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A3" w:rsidRDefault="006920A3" w:rsidP="00B00E86">
      <w:pPr>
        <w:pStyle w:val="Heading1"/>
        <w:numPr>
          <w:ilvl w:val="0"/>
          <w:numId w:val="0"/>
        </w:numPr>
        <w:jc w:val="center"/>
      </w:pPr>
    </w:p>
    <w:p w:rsidR="006920A3" w:rsidRDefault="006920A3" w:rsidP="00B00E86">
      <w:pPr>
        <w:tabs>
          <w:tab w:val="left" w:pos="0"/>
          <w:tab w:val="left" w:pos="378"/>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s>
        <w:spacing w:line="215" w:lineRule="exact"/>
        <w:jc w:val="center"/>
        <w:rPr>
          <w:b/>
        </w:rPr>
      </w:pPr>
    </w:p>
    <w:p w:rsidR="006920A3" w:rsidRDefault="006920A3" w:rsidP="00B00E86">
      <w:pPr>
        <w:tabs>
          <w:tab w:val="left" w:pos="0"/>
          <w:tab w:val="left" w:pos="378"/>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s>
        <w:spacing w:line="215" w:lineRule="exact"/>
        <w:jc w:val="center"/>
        <w:rPr>
          <w:b/>
        </w:rPr>
      </w:pPr>
    </w:p>
    <w:p w:rsidR="006920A3" w:rsidRDefault="006920A3" w:rsidP="00B00E86">
      <w:pPr>
        <w:tabs>
          <w:tab w:val="left" w:pos="0"/>
          <w:tab w:val="left" w:pos="378"/>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s>
        <w:spacing w:line="215" w:lineRule="exact"/>
        <w:jc w:val="center"/>
        <w:rPr>
          <w:b/>
        </w:rPr>
      </w:pPr>
      <w:r>
        <w:rPr>
          <w:b/>
        </w:rPr>
        <w:t>FEDERALLY QUALIFIED HEALTH CENTER</w:t>
      </w:r>
      <w:r w:rsidR="00572375">
        <w:rPr>
          <w:b/>
        </w:rPr>
        <w:t xml:space="preserve"> and </w:t>
      </w:r>
      <w:r>
        <w:rPr>
          <w:b/>
        </w:rPr>
        <w:t>RURAL HEALTH CLINIC</w:t>
      </w:r>
      <w:r w:rsidR="00572375">
        <w:rPr>
          <w:b/>
        </w:rPr>
        <w:t xml:space="preserve"> SERVICES</w:t>
      </w:r>
    </w:p>
    <w:p w:rsidR="006920A3" w:rsidRDefault="006920A3" w:rsidP="00B00E86">
      <w:pPr>
        <w:tabs>
          <w:tab w:val="left" w:pos="0"/>
          <w:tab w:val="left" w:pos="378"/>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s>
        <w:spacing w:line="215" w:lineRule="exact"/>
        <w:jc w:val="center"/>
      </w:pPr>
    </w:p>
    <w:p w:rsidR="006920A3" w:rsidRDefault="006920A3" w:rsidP="00B00E86">
      <w:pPr>
        <w:tabs>
          <w:tab w:val="left" w:pos="0"/>
          <w:tab w:val="left" w:pos="378"/>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s>
        <w:spacing w:line="215" w:lineRule="exact"/>
      </w:pPr>
    </w:p>
    <w:tbl>
      <w:tblPr>
        <w:tblW w:w="0" w:type="auto"/>
        <w:jc w:val="center"/>
        <w:tblLayout w:type="fixed"/>
        <w:tblCellMar>
          <w:left w:w="100" w:type="dxa"/>
          <w:right w:w="100" w:type="dxa"/>
        </w:tblCellMar>
        <w:tblLook w:val="0000" w:firstRow="0" w:lastRow="0" w:firstColumn="0" w:lastColumn="0" w:noHBand="0" w:noVBand="0"/>
      </w:tblPr>
      <w:tblGrid>
        <w:gridCol w:w="5324"/>
        <w:gridCol w:w="4611"/>
      </w:tblGrid>
      <w:tr w:rsidR="006920A3">
        <w:trPr>
          <w:cantSplit/>
          <w:trHeight w:val="403"/>
          <w:jc w:val="center"/>
        </w:trPr>
        <w:tc>
          <w:tcPr>
            <w:tcW w:w="5324" w:type="dxa"/>
            <w:tcBorders>
              <w:top w:val="single" w:sz="6" w:space="0" w:color="auto"/>
              <w:left w:val="single" w:sz="6" w:space="0" w:color="auto"/>
            </w:tcBorders>
          </w:tcPr>
          <w:p w:rsidR="006920A3" w:rsidRDefault="006920A3" w:rsidP="00B00E86">
            <w:pPr>
              <w:jc w:val="center"/>
            </w:pPr>
            <w:r>
              <w:rPr>
                <w:b/>
              </w:rPr>
              <w:t>Category of Service</w:t>
            </w:r>
          </w:p>
        </w:tc>
        <w:tc>
          <w:tcPr>
            <w:tcW w:w="4611" w:type="dxa"/>
            <w:tcBorders>
              <w:top w:val="single" w:sz="6" w:space="0" w:color="auto"/>
              <w:left w:val="single" w:sz="6" w:space="0" w:color="auto"/>
              <w:right w:val="single" w:sz="6" w:space="0" w:color="auto"/>
            </w:tcBorders>
          </w:tcPr>
          <w:p w:rsidR="006920A3" w:rsidRDefault="006920A3" w:rsidP="00B00E86">
            <w:pPr>
              <w:jc w:val="center"/>
            </w:pPr>
            <w:r>
              <w:rPr>
                <w:b/>
              </w:rPr>
              <w:t>Covered Services</w:t>
            </w:r>
          </w:p>
        </w:tc>
      </w:tr>
      <w:tr w:rsidR="006920A3">
        <w:trPr>
          <w:cantSplit/>
          <w:trHeight w:val="403"/>
          <w:jc w:val="center"/>
        </w:trPr>
        <w:tc>
          <w:tcPr>
            <w:tcW w:w="5324" w:type="dxa"/>
            <w:tcBorders>
              <w:top w:val="single" w:sz="6" w:space="0" w:color="auto"/>
              <w:left w:val="single" w:sz="6" w:space="0" w:color="auto"/>
            </w:tcBorders>
          </w:tcPr>
          <w:p w:rsidR="006920A3" w:rsidRDefault="006920A3" w:rsidP="00B00E86">
            <w:r>
              <w:t>Category of Services as defined in Section 1861 (aa)(1)</w:t>
            </w:r>
          </w:p>
          <w:p w:rsidR="006920A3" w:rsidRDefault="006920A3" w:rsidP="00B00E86">
            <w:r>
              <w:t>(A) - (C) of the Social Security Act</w:t>
            </w:r>
          </w:p>
        </w:tc>
        <w:tc>
          <w:tcPr>
            <w:tcW w:w="4611" w:type="dxa"/>
            <w:tcBorders>
              <w:top w:val="single" w:sz="6" w:space="0" w:color="auto"/>
              <w:left w:val="single" w:sz="6" w:space="0" w:color="auto"/>
              <w:bottom w:val="single" w:sz="6" w:space="0" w:color="auto"/>
              <w:right w:val="single" w:sz="6" w:space="0" w:color="auto"/>
            </w:tcBorders>
          </w:tcPr>
          <w:p w:rsidR="006920A3" w:rsidRDefault="006920A3" w:rsidP="00B00E86">
            <w:r>
              <w:t>Physician services</w:t>
            </w:r>
          </w:p>
          <w:p w:rsidR="006920A3" w:rsidRDefault="006920A3" w:rsidP="00B00E86"/>
          <w:p w:rsidR="006920A3" w:rsidRDefault="006920A3" w:rsidP="00B00E86">
            <w:r>
              <w:t>Services and supplies incident to physician services (including drugs and biologicals that cannot be self administered)</w:t>
            </w:r>
          </w:p>
          <w:p w:rsidR="006920A3" w:rsidRDefault="006920A3" w:rsidP="00B00E86"/>
          <w:p w:rsidR="006920A3" w:rsidRDefault="006920A3" w:rsidP="00B00E86">
            <w:r>
              <w:t>Pneumococcal vaccine and its administration and influenza vaccine and its administration</w:t>
            </w:r>
          </w:p>
          <w:p w:rsidR="006920A3" w:rsidRDefault="006920A3" w:rsidP="00B00E86"/>
          <w:p w:rsidR="006920A3" w:rsidRDefault="006920A3" w:rsidP="00B00E86">
            <w:r>
              <w:t>Physician assistant services</w:t>
            </w:r>
          </w:p>
          <w:p w:rsidR="006920A3" w:rsidRDefault="006920A3" w:rsidP="00B00E86"/>
          <w:p w:rsidR="006920A3" w:rsidRDefault="006920A3" w:rsidP="00B00E86">
            <w:r>
              <w:t>Nurse practitioner services</w:t>
            </w:r>
          </w:p>
          <w:p w:rsidR="006920A3" w:rsidRDefault="006920A3" w:rsidP="00B00E86"/>
          <w:p w:rsidR="006920A3" w:rsidRDefault="006920A3" w:rsidP="00B00E86">
            <w:r>
              <w:t>Clinical psychologist services</w:t>
            </w:r>
          </w:p>
          <w:p w:rsidR="006920A3" w:rsidRDefault="006920A3" w:rsidP="00B00E86"/>
          <w:p w:rsidR="006920A3" w:rsidRDefault="006920A3" w:rsidP="00B00E86">
            <w:r>
              <w:t>Clinical social work services</w:t>
            </w:r>
          </w:p>
          <w:p w:rsidR="006920A3" w:rsidRDefault="006920A3" w:rsidP="00B00E86"/>
          <w:p w:rsidR="006920A3" w:rsidRDefault="006920A3" w:rsidP="00B00E86">
            <w:r>
              <w:t>Services and supplies incident to clinical psychologist and clinical social worker services as would otherwise be covered if furnished by or incident to physician services</w:t>
            </w:r>
          </w:p>
          <w:p w:rsidR="006920A3" w:rsidRDefault="006920A3" w:rsidP="00B00E86"/>
          <w:p w:rsidR="006920A3" w:rsidRDefault="006920A3" w:rsidP="00B00E86">
            <w:pPr>
              <w:spacing w:after="57"/>
            </w:pPr>
            <w:r>
              <w:t>Part-time or intermittent nursing care and related medical supplies to a homebound individual (in the case of those Federally Qualified Health Centers or Rural Health Clinics that are located in an area that has a shortage of home health agencies)</w:t>
            </w:r>
          </w:p>
        </w:tc>
      </w:tr>
      <w:tr w:rsidR="006920A3">
        <w:trPr>
          <w:cantSplit/>
          <w:trHeight w:val="403"/>
          <w:jc w:val="center"/>
        </w:trPr>
        <w:tc>
          <w:tcPr>
            <w:tcW w:w="5324" w:type="dxa"/>
            <w:tcBorders>
              <w:top w:val="single" w:sz="6" w:space="0" w:color="auto"/>
              <w:left w:val="single" w:sz="6" w:space="0" w:color="auto"/>
            </w:tcBorders>
          </w:tcPr>
          <w:p w:rsidR="006920A3" w:rsidRDefault="006920A3" w:rsidP="00B00E86">
            <w:r>
              <w:t xml:space="preserve">Additional Federally Qualified </w:t>
            </w:r>
            <w:smartTag w:uri="urn:schemas-microsoft-com:office:smarttags" w:element="place">
              <w:smartTag w:uri="urn:schemas-microsoft-com:office:smarttags" w:element="PlaceName">
                <w:r>
                  <w:t>Health</w:t>
                </w:r>
              </w:smartTag>
              <w:r>
                <w:t xml:space="preserve"> </w:t>
              </w:r>
              <w:smartTag w:uri="urn:schemas-microsoft-com:office:smarttags" w:element="PlaceType">
                <w:r>
                  <w:t>Center</w:t>
                </w:r>
              </w:smartTag>
            </w:smartTag>
            <w:r>
              <w:t xml:space="preserve"> Services</w:t>
            </w:r>
          </w:p>
          <w:p w:rsidR="006920A3" w:rsidRDefault="006920A3" w:rsidP="00B00E86"/>
          <w:p w:rsidR="006920A3" w:rsidRDefault="006920A3" w:rsidP="00B00E86"/>
          <w:p w:rsidR="006920A3" w:rsidRDefault="006920A3" w:rsidP="00B00E86">
            <w:pPr>
              <w:spacing w:after="57"/>
            </w:pPr>
          </w:p>
        </w:tc>
        <w:tc>
          <w:tcPr>
            <w:tcW w:w="4611" w:type="dxa"/>
            <w:tcBorders>
              <w:left w:val="single" w:sz="6" w:space="0" w:color="auto"/>
              <w:right w:val="single" w:sz="6" w:space="0" w:color="auto"/>
            </w:tcBorders>
          </w:tcPr>
          <w:p w:rsidR="006920A3" w:rsidRDefault="006920A3" w:rsidP="00B00E86">
            <w:r>
              <w:t>In addition to the above Core Services, Federally Qualified Health Centers (as opposed to Rural Health Clinics) are required to provide preventive primary health services under section 330 of the Public Health Service Act and defined in 42CFR405.2448.</w:t>
            </w:r>
          </w:p>
        </w:tc>
      </w:tr>
      <w:tr w:rsidR="006920A3">
        <w:trPr>
          <w:cantSplit/>
          <w:trHeight w:val="403"/>
          <w:jc w:val="center"/>
        </w:trPr>
        <w:tc>
          <w:tcPr>
            <w:tcW w:w="5324" w:type="dxa"/>
            <w:tcBorders>
              <w:top w:val="single" w:sz="6" w:space="0" w:color="auto"/>
              <w:left w:val="single" w:sz="6" w:space="0" w:color="auto"/>
              <w:bottom w:val="single" w:sz="6" w:space="0" w:color="auto"/>
            </w:tcBorders>
          </w:tcPr>
          <w:p w:rsidR="006920A3" w:rsidRDefault="006920A3" w:rsidP="00B00E86">
            <w:pPr>
              <w:spacing w:after="57"/>
            </w:pPr>
            <w:r>
              <w:t>Other Ambulatory Services</w:t>
            </w:r>
          </w:p>
        </w:tc>
        <w:tc>
          <w:tcPr>
            <w:tcW w:w="4611" w:type="dxa"/>
            <w:tcBorders>
              <w:top w:val="single" w:sz="6" w:space="0" w:color="auto"/>
              <w:left w:val="single" w:sz="6" w:space="0" w:color="auto"/>
              <w:bottom w:val="single" w:sz="6" w:space="0" w:color="auto"/>
              <w:right w:val="single" w:sz="6" w:space="0" w:color="auto"/>
            </w:tcBorders>
          </w:tcPr>
          <w:p w:rsidR="006920A3" w:rsidRDefault="006920A3" w:rsidP="00B00E86">
            <w:pPr>
              <w:spacing w:after="57"/>
            </w:pPr>
            <w:r>
              <w:t>Any other Title XIX-payable ambulatory services offered by the Medicaid program that the Federally Qualified Health Center undertakes to provide.</w:t>
            </w:r>
          </w:p>
        </w:tc>
      </w:tr>
    </w:tbl>
    <w:p w:rsidR="006920A3" w:rsidRDefault="006920A3" w:rsidP="009E3F3E">
      <w:pPr>
        <w:jc w:val="center"/>
      </w:pPr>
    </w:p>
    <w:p w:rsidR="006920A3" w:rsidRDefault="006920A3" w:rsidP="009E3F3E">
      <w:pPr>
        <w:jc w:val="center"/>
      </w:pPr>
      <w:r>
        <w:t>Page 1</w:t>
      </w:r>
    </w:p>
    <w:sectPr w:rsidR="006920A3" w:rsidSect="009E3F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82E" w:rsidRDefault="00F1382E" w:rsidP="00F1382E">
      <w:r>
        <w:separator/>
      </w:r>
    </w:p>
  </w:endnote>
  <w:endnote w:type="continuationSeparator" w:id="0">
    <w:p w:rsidR="00F1382E" w:rsidRDefault="00F1382E" w:rsidP="00F1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6CC" w:rsidRDefault="00C506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82E" w:rsidRDefault="00F1382E">
    <w:pPr>
      <w:pStyle w:val="Footer"/>
    </w:pPr>
    <w:bookmarkStart w:id="0" w:name="_GoBack"/>
    <w:bookmarkEnd w:id="0"/>
    <w:r>
      <w:ptab w:relativeTo="margin" w:alignment="center" w:leader="none"/>
    </w:r>
    <w:r w:rsidR="00712C09">
      <w:ptab w:relativeTo="margin" w:alignment="right" w:leader="none"/>
    </w:r>
    <w:r w:rsidR="00AA7ADC">
      <w:t xml:space="preserve">Reviewed </w:t>
    </w:r>
    <w:r w:rsidR="00676C6F">
      <w:t>January,</w:t>
    </w:r>
    <w:r>
      <w:t xml:space="preserve"> </w:t>
    </w:r>
    <w:r w:rsidR="00712C09">
      <w:t>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6CC" w:rsidRDefault="00C50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82E" w:rsidRDefault="00F1382E" w:rsidP="00F1382E">
      <w:r>
        <w:separator/>
      </w:r>
    </w:p>
  </w:footnote>
  <w:footnote w:type="continuationSeparator" w:id="0">
    <w:p w:rsidR="00F1382E" w:rsidRDefault="00F1382E" w:rsidP="00F13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6CC" w:rsidRDefault="00C506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6CC" w:rsidRDefault="00C506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6CC" w:rsidRDefault="00C506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pPr>
        <w:ind w:left="720"/>
      </w:pPr>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lowerLetter"/>
      <w:pStyle w:val="Heading4"/>
      <w:lvlText w:val=" %4."/>
      <w:legacy w:legacy="1" w:legacySpace="0" w:legacyIndent="0"/>
      <w:lvlJc w:val="left"/>
      <w:pPr>
        <w:ind w:left="432"/>
      </w:pPr>
      <w:rPr>
        <w:rFonts w:cs="Times New Roman"/>
      </w:rPr>
    </w:lvl>
    <w:lvl w:ilvl="4">
      <w:start w:val="1"/>
      <w:numFmt w:val="decimal"/>
      <w:pStyle w:val="Heading5"/>
      <w:lvlText w:val=" %5)"/>
      <w:legacy w:legacy="1" w:legacySpace="0" w:legacyIndent="0"/>
      <w:lvlJc w:val="left"/>
      <w:rPr>
        <w:rFonts w:cs="Times New Roman"/>
      </w:rPr>
    </w:lvl>
    <w:lvl w:ilvl="5">
      <w:start w:val="1"/>
      <w:numFmt w:val="decimal"/>
      <w:pStyle w:val="Heading6"/>
      <w:lvlText w:val=" %5).%6"/>
      <w:legacy w:legacy="1" w:legacySpace="144" w:legacyIndent="0"/>
      <w:lvlJc w:val="left"/>
      <w:rPr>
        <w:rFonts w:cs="Times New Roman"/>
      </w:rPr>
    </w:lvl>
    <w:lvl w:ilvl="6">
      <w:start w:val="1"/>
      <w:numFmt w:val="decimal"/>
      <w:pStyle w:val="Heading7"/>
      <w:lvlText w:val=" %5).%6.%7"/>
      <w:legacy w:legacy="1" w:legacySpace="144" w:legacyIndent="0"/>
      <w:lvlJc w:val="left"/>
      <w:rPr>
        <w:rFonts w:cs="Times New Roman"/>
      </w:rPr>
    </w:lvl>
    <w:lvl w:ilvl="7">
      <w:start w:val="1"/>
      <w:numFmt w:val="decimal"/>
      <w:pStyle w:val="Heading8"/>
      <w:lvlText w:val=" %5).%6.%7.%8"/>
      <w:legacy w:legacy="1" w:legacySpace="144" w:legacyIndent="0"/>
      <w:lvlJc w:val="left"/>
      <w:rPr>
        <w:rFonts w:cs="Times New Roman"/>
      </w:rPr>
    </w:lvl>
    <w:lvl w:ilvl="8">
      <w:start w:val="1"/>
      <w:numFmt w:val="decimal"/>
      <w:pStyle w:val="Heading9"/>
      <w:lvlText w:val=" %5).%6.%7.%8.%9"/>
      <w:legacy w:legacy="1" w:legacySpace="144"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E86"/>
    <w:rsid w:val="001C679A"/>
    <w:rsid w:val="001F223C"/>
    <w:rsid w:val="002575FA"/>
    <w:rsid w:val="00303F10"/>
    <w:rsid w:val="00324270"/>
    <w:rsid w:val="003460FD"/>
    <w:rsid w:val="003770DC"/>
    <w:rsid w:val="00492151"/>
    <w:rsid w:val="00572375"/>
    <w:rsid w:val="005A3772"/>
    <w:rsid w:val="005C20D1"/>
    <w:rsid w:val="005C3C8B"/>
    <w:rsid w:val="00676C6F"/>
    <w:rsid w:val="006920A3"/>
    <w:rsid w:val="006B081C"/>
    <w:rsid w:val="006B5859"/>
    <w:rsid w:val="006D469B"/>
    <w:rsid w:val="00712C09"/>
    <w:rsid w:val="0076118F"/>
    <w:rsid w:val="00836DB8"/>
    <w:rsid w:val="00924CA1"/>
    <w:rsid w:val="009E3F3E"/>
    <w:rsid w:val="00A2216E"/>
    <w:rsid w:val="00AA7ADC"/>
    <w:rsid w:val="00AC63C6"/>
    <w:rsid w:val="00B00E86"/>
    <w:rsid w:val="00B971E5"/>
    <w:rsid w:val="00C03274"/>
    <w:rsid w:val="00C06160"/>
    <w:rsid w:val="00C506CC"/>
    <w:rsid w:val="00CD62F2"/>
    <w:rsid w:val="00D21794"/>
    <w:rsid w:val="00DA3065"/>
    <w:rsid w:val="00DD00C1"/>
    <w:rsid w:val="00E541F0"/>
    <w:rsid w:val="00E67A04"/>
    <w:rsid w:val="00F1382E"/>
    <w:rsid w:val="00F337D6"/>
    <w:rsid w:val="00FD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E86"/>
    <w:rPr>
      <w:sz w:val="24"/>
      <w:szCs w:val="24"/>
    </w:rPr>
  </w:style>
  <w:style w:type="paragraph" w:styleId="Heading1">
    <w:name w:val="heading 1"/>
    <w:basedOn w:val="Normal"/>
    <w:next w:val="Normal"/>
    <w:link w:val="Heading1Char"/>
    <w:uiPriority w:val="99"/>
    <w:qFormat/>
    <w:rsid w:val="00B00E86"/>
    <w:pPr>
      <w:numPr>
        <w:numId w:val="1"/>
      </w:numPr>
      <w:jc w:val="both"/>
      <w:outlineLvl w:val="0"/>
    </w:pPr>
    <w:rPr>
      <w:b/>
      <w:caps/>
      <w:kern w:val="28"/>
      <w:sz w:val="22"/>
      <w:szCs w:val="20"/>
    </w:rPr>
  </w:style>
  <w:style w:type="paragraph" w:styleId="Heading2">
    <w:name w:val="heading 2"/>
    <w:basedOn w:val="Normal"/>
    <w:next w:val="Normal"/>
    <w:link w:val="Heading2Char"/>
    <w:uiPriority w:val="99"/>
    <w:qFormat/>
    <w:rsid w:val="00B00E86"/>
    <w:pPr>
      <w:numPr>
        <w:ilvl w:val="1"/>
        <w:numId w:val="1"/>
      </w:numPr>
      <w:jc w:val="both"/>
      <w:outlineLvl w:val="1"/>
    </w:pPr>
    <w:rPr>
      <w:b/>
      <w:sz w:val="22"/>
      <w:szCs w:val="20"/>
    </w:rPr>
  </w:style>
  <w:style w:type="paragraph" w:styleId="Heading3">
    <w:name w:val="heading 3"/>
    <w:basedOn w:val="Normal"/>
    <w:next w:val="Normal"/>
    <w:link w:val="Heading3Char"/>
    <w:uiPriority w:val="99"/>
    <w:qFormat/>
    <w:rsid w:val="00B00E86"/>
    <w:pPr>
      <w:numPr>
        <w:ilvl w:val="2"/>
        <w:numId w:val="1"/>
      </w:numPr>
      <w:jc w:val="both"/>
      <w:outlineLvl w:val="2"/>
    </w:pPr>
    <w:rPr>
      <w:sz w:val="22"/>
      <w:szCs w:val="20"/>
    </w:rPr>
  </w:style>
  <w:style w:type="paragraph" w:styleId="Heading4">
    <w:name w:val="heading 4"/>
    <w:basedOn w:val="Normal"/>
    <w:link w:val="Heading4Char"/>
    <w:uiPriority w:val="99"/>
    <w:qFormat/>
    <w:rsid w:val="00B00E86"/>
    <w:pPr>
      <w:numPr>
        <w:ilvl w:val="3"/>
        <w:numId w:val="1"/>
      </w:numPr>
      <w:jc w:val="both"/>
      <w:outlineLvl w:val="3"/>
    </w:pPr>
    <w:rPr>
      <w:sz w:val="22"/>
      <w:szCs w:val="20"/>
    </w:rPr>
  </w:style>
  <w:style w:type="paragraph" w:styleId="Heading5">
    <w:name w:val="heading 5"/>
    <w:basedOn w:val="Normal"/>
    <w:next w:val="Normal"/>
    <w:link w:val="Heading5Char"/>
    <w:uiPriority w:val="99"/>
    <w:qFormat/>
    <w:rsid w:val="00B00E86"/>
    <w:pPr>
      <w:numPr>
        <w:ilvl w:val="4"/>
        <w:numId w:val="1"/>
      </w:numPr>
      <w:jc w:val="both"/>
      <w:outlineLvl w:val="4"/>
    </w:pPr>
    <w:rPr>
      <w:sz w:val="22"/>
      <w:szCs w:val="20"/>
    </w:rPr>
  </w:style>
  <w:style w:type="paragraph" w:styleId="Heading6">
    <w:name w:val="heading 6"/>
    <w:basedOn w:val="Normal"/>
    <w:next w:val="Normal"/>
    <w:link w:val="Heading6Char"/>
    <w:uiPriority w:val="99"/>
    <w:qFormat/>
    <w:rsid w:val="00B00E86"/>
    <w:pPr>
      <w:numPr>
        <w:ilvl w:val="5"/>
        <w:numId w:val="1"/>
      </w:numPr>
      <w:spacing w:before="240" w:after="60"/>
      <w:jc w:val="both"/>
      <w:outlineLvl w:val="5"/>
    </w:pPr>
    <w:rPr>
      <w:rFonts w:ascii="Arial" w:hAnsi="Arial"/>
      <w:i/>
      <w:sz w:val="22"/>
      <w:szCs w:val="20"/>
    </w:rPr>
  </w:style>
  <w:style w:type="paragraph" w:styleId="Heading7">
    <w:name w:val="heading 7"/>
    <w:basedOn w:val="Normal"/>
    <w:next w:val="Normal"/>
    <w:link w:val="Heading7Char"/>
    <w:uiPriority w:val="99"/>
    <w:qFormat/>
    <w:rsid w:val="00B00E86"/>
    <w:pPr>
      <w:numPr>
        <w:ilvl w:val="6"/>
        <w:numId w:val="1"/>
      </w:numPr>
      <w:spacing w:before="240" w:after="60"/>
      <w:jc w:val="both"/>
      <w:outlineLvl w:val="6"/>
    </w:pPr>
    <w:rPr>
      <w:rFonts w:ascii="Arial" w:hAnsi="Arial"/>
      <w:sz w:val="22"/>
      <w:szCs w:val="20"/>
    </w:rPr>
  </w:style>
  <w:style w:type="paragraph" w:styleId="Heading8">
    <w:name w:val="heading 8"/>
    <w:basedOn w:val="Normal"/>
    <w:next w:val="Normal"/>
    <w:link w:val="Heading8Char"/>
    <w:uiPriority w:val="99"/>
    <w:qFormat/>
    <w:rsid w:val="00B00E86"/>
    <w:pPr>
      <w:numPr>
        <w:ilvl w:val="7"/>
        <w:numId w:val="1"/>
      </w:numPr>
      <w:spacing w:before="240" w:after="60"/>
      <w:jc w:val="both"/>
      <w:outlineLvl w:val="7"/>
    </w:pPr>
    <w:rPr>
      <w:rFonts w:ascii="Arial" w:hAnsi="Arial"/>
      <w:i/>
      <w:sz w:val="22"/>
      <w:szCs w:val="20"/>
    </w:rPr>
  </w:style>
  <w:style w:type="paragraph" w:styleId="Heading9">
    <w:name w:val="heading 9"/>
    <w:basedOn w:val="Normal"/>
    <w:next w:val="Normal"/>
    <w:link w:val="Heading9Char"/>
    <w:uiPriority w:val="99"/>
    <w:qFormat/>
    <w:rsid w:val="00B00E86"/>
    <w:pPr>
      <w:numPr>
        <w:ilvl w:val="8"/>
        <w:numId w:val="1"/>
      </w:numPr>
      <w:spacing w:before="240" w:after="60"/>
      <w:jc w:val="both"/>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1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811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811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8113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8113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8113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38113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8113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8113E"/>
    <w:rPr>
      <w:rFonts w:asciiTheme="majorHAnsi" w:eastAsiaTheme="majorEastAsia" w:hAnsiTheme="majorHAnsi" w:cstheme="majorBidi"/>
    </w:rPr>
  </w:style>
  <w:style w:type="paragraph" w:styleId="BalloonText">
    <w:name w:val="Balloon Text"/>
    <w:basedOn w:val="Normal"/>
    <w:link w:val="BalloonTextChar"/>
    <w:uiPriority w:val="99"/>
    <w:semiHidden/>
    <w:rsid w:val="003770DC"/>
    <w:rPr>
      <w:rFonts w:ascii="Tahoma" w:hAnsi="Tahoma" w:cs="Tahoma"/>
      <w:sz w:val="16"/>
      <w:szCs w:val="16"/>
    </w:rPr>
  </w:style>
  <w:style w:type="character" w:customStyle="1" w:styleId="BalloonTextChar">
    <w:name w:val="Balloon Text Char"/>
    <w:basedOn w:val="DefaultParagraphFont"/>
    <w:link w:val="BalloonText"/>
    <w:uiPriority w:val="99"/>
    <w:semiHidden/>
    <w:rsid w:val="0038113E"/>
    <w:rPr>
      <w:sz w:val="0"/>
      <w:szCs w:val="0"/>
    </w:rPr>
  </w:style>
  <w:style w:type="paragraph" w:styleId="Header">
    <w:name w:val="header"/>
    <w:basedOn w:val="Normal"/>
    <w:link w:val="HeaderChar"/>
    <w:uiPriority w:val="99"/>
    <w:unhideWhenUsed/>
    <w:rsid w:val="00F1382E"/>
    <w:pPr>
      <w:tabs>
        <w:tab w:val="center" w:pos="4680"/>
        <w:tab w:val="right" w:pos="9360"/>
      </w:tabs>
    </w:pPr>
  </w:style>
  <w:style w:type="character" w:customStyle="1" w:styleId="HeaderChar">
    <w:name w:val="Header Char"/>
    <w:basedOn w:val="DefaultParagraphFont"/>
    <w:link w:val="Header"/>
    <w:uiPriority w:val="99"/>
    <w:rsid w:val="00F1382E"/>
    <w:rPr>
      <w:sz w:val="24"/>
      <w:szCs w:val="24"/>
    </w:rPr>
  </w:style>
  <w:style w:type="paragraph" w:styleId="Footer">
    <w:name w:val="footer"/>
    <w:basedOn w:val="Normal"/>
    <w:link w:val="FooterChar"/>
    <w:uiPriority w:val="99"/>
    <w:unhideWhenUsed/>
    <w:rsid w:val="00F1382E"/>
    <w:pPr>
      <w:tabs>
        <w:tab w:val="center" w:pos="4680"/>
        <w:tab w:val="right" w:pos="9360"/>
      </w:tabs>
    </w:pPr>
  </w:style>
  <w:style w:type="character" w:customStyle="1" w:styleId="FooterChar">
    <w:name w:val="Footer Char"/>
    <w:basedOn w:val="DefaultParagraphFont"/>
    <w:link w:val="Footer"/>
    <w:uiPriority w:val="99"/>
    <w:rsid w:val="00F1382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E86"/>
    <w:rPr>
      <w:sz w:val="24"/>
      <w:szCs w:val="24"/>
    </w:rPr>
  </w:style>
  <w:style w:type="paragraph" w:styleId="Heading1">
    <w:name w:val="heading 1"/>
    <w:basedOn w:val="Normal"/>
    <w:next w:val="Normal"/>
    <w:link w:val="Heading1Char"/>
    <w:uiPriority w:val="99"/>
    <w:qFormat/>
    <w:rsid w:val="00B00E86"/>
    <w:pPr>
      <w:numPr>
        <w:numId w:val="1"/>
      </w:numPr>
      <w:jc w:val="both"/>
      <w:outlineLvl w:val="0"/>
    </w:pPr>
    <w:rPr>
      <w:b/>
      <w:caps/>
      <w:kern w:val="28"/>
      <w:sz w:val="22"/>
      <w:szCs w:val="20"/>
    </w:rPr>
  </w:style>
  <w:style w:type="paragraph" w:styleId="Heading2">
    <w:name w:val="heading 2"/>
    <w:basedOn w:val="Normal"/>
    <w:next w:val="Normal"/>
    <w:link w:val="Heading2Char"/>
    <w:uiPriority w:val="99"/>
    <w:qFormat/>
    <w:rsid w:val="00B00E86"/>
    <w:pPr>
      <w:numPr>
        <w:ilvl w:val="1"/>
        <w:numId w:val="1"/>
      </w:numPr>
      <w:jc w:val="both"/>
      <w:outlineLvl w:val="1"/>
    </w:pPr>
    <w:rPr>
      <w:b/>
      <w:sz w:val="22"/>
      <w:szCs w:val="20"/>
    </w:rPr>
  </w:style>
  <w:style w:type="paragraph" w:styleId="Heading3">
    <w:name w:val="heading 3"/>
    <w:basedOn w:val="Normal"/>
    <w:next w:val="Normal"/>
    <w:link w:val="Heading3Char"/>
    <w:uiPriority w:val="99"/>
    <w:qFormat/>
    <w:rsid w:val="00B00E86"/>
    <w:pPr>
      <w:numPr>
        <w:ilvl w:val="2"/>
        <w:numId w:val="1"/>
      </w:numPr>
      <w:jc w:val="both"/>
      <w:outlineLvl w:val="2"/>
    </w:pPr>
    <w:rPr>
      <w:sz w:val="22"/>
      <w:szCs w:val="20"/>
    </w:rPr>
  </w:style>
  <w:style w:type="paragraph" w:styleId="Heading4">
    <w:name w:val="heading 4"/>
    <w:basedOn w:val="Normal"/>
    <w:link w:val="Heading4Char"/>
    <w:uiPriority w:val="99"/>
    <w:qFormat/>
    <w:rsid w:val="00B00E86"/>
    <w:pPr>
      <w:numPr>
        <w:ilvl w:val="3"/>
        <w:numId w:val="1"/>
      </w:numPr>
      <w:jc w:val="both"/>
      <w:outlineLvl w:val="3"/>
    </w:pPr>
    <w:rPr>
      <w:sz w:val="22"/>
      <w:szCs w:val="20"/>
    </w:rPr>
  </w:style>
  <w:style w:type="paragraph" w:styleId="Heading5">
    <w:name w:val="heading 5"/>
    <w:basedOn w:val="Normal"/>
    <w:next w:val="Normal"/>
    <w:link w:val="Heading5Char"/>
    <w:uiPriority w:val="99"/>
    <w:qFormat/>
    <w:rsid w:val="00B00E86"/>
    <w:pPr>
      <w:numPr>
        <w:ilvl w:val="4"/>
        <w:numId w:val="1"/>
      </w:numPr>
      <w:jc w:val="both"/>
      <w:outlineLvl w:val="4"/>
    </w:pPr>
    <w:rPr>
      <w:sz w:val="22"/>
      <w:szCs w:val="20"/>
    </w:rPr>
  </w:style>
  <w:style w:type="paragraph" w:styleId="Heading6">
    <w:name w:val="heading 6"/>
    <w:basedOn w:val="Normal"/>
    <w:next w:val="Normal"/>
    <w:link w:val="Heading6Char"/>
    <w:uiPriority w:val="99"/>
    <w:qFormat/>
    <w:rsid w:val="00B00E86"/>
    <w:pPr>
      <w:numPr>
        <w:ilvl w:val="5"/>
        <w:numId w:val="1"/>
      </w:numPr>
      <w:spacing w:before="240" w:after="60"/>
      <w:jc w:val="both"/>
      <w:outlineLvl w:val="5"/>
    </w:pPr>
    <w:rPr>
      <w:rFonts w:ascii="Arial" w:hAnsi="Arial"/>
      <w:i/>
      <w:sz w:val="22"/>
      <w:szCs w:val="20"/>
    </w:rPr>
  </w:style>
  <w:style w:type="paragraph" w:styleId="Heading7">
    <w:name w:val="heading 7"/>
    <w:basedOn w:val="Normal"/>
    <w:next w:val="Normal"/>
    <w:link w:val="Heading7Char"/>
    <w:uiPriority w:val="99"/>
    <w:qFormat/>
    <w:rsid w:val="00B00E86"/>
    <w:pPr>
      <w:numPr>
        <w:ilvl w:val="6"/>
        <w:numId w:val="1"/>
      </w:numPr>
      <w:spacing w:before="240" w:after="60"/>
      <w:jc w:val="both"/>
      <w:outlineLvl w:val="6"/>
    </w:pPr>
    <w:rPr>
      <w:rFonts w:ascii="Arial" w:hAnsi="Arial"/>
      <w:sz w:val="22"/>
      <w:szCs w:val="20"/>
    </w:rPr>
  </w:style>
  <w:style w:type="paragraph" w:styleId="Heading8">
    <w:name w:val="heading 8"/>
    <w:basedOn w:val="Normal"/>
    <w:next w:val="Normal"/>
    <w:link w:val="Heading8Char"/>
    <w:uiPriority w:val="99"/>
    <w:qFormat/>
    <w:rsid w:val="00B00E86"/>
    <w:pPr>
      <w:numPr>
        <w:ilvl w:val="7"/>
        <w:numId w:val="1"/>
      </w:numPr>
      <w:spacing w:before="240" w:after="60"/>
      <w:jc w:val="both"/>
      <w:outlineLvl w:val="7"/>
    </w:pPr>
    <w:rPr>
      <w:rFonts w:ascii="Arial" w:hAnsi="Arial"/>
      <w:i/>
      <w:sz w:val="22"/>
      <w:szCs w:val="20"/>
    </w:rPr>
  </w:style>
  <w:style w:type="paragraph" w:styleId="Heading9">
    <w:name w:val="heading 9"/>
    <w:basedOn w:val="Normal"/>
    <w:next w:val="Normal"/>
    <w:link w:val="Heading9Char"/>
    <w:uiPriority w:val="99"/>
    <w:qFormat/>
    <w:rsid w:val="00B00E86"/>
    <w:pPr>
      <w:numPr>
        <w:ilvl w:val="8"/>
        <w:numId w:val="1"/>
      </w:numPr>
      <w:spacing w:before="240" w:after="60"/>
      <w:jc w:val="both"/>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13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8113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8113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8113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8113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8113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38113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38113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38113E"/>
    <w:rPr>
      <w:rFonts w:asciiTheme="majorHAnsi" w:eastAsiaTheme="majorEastAsia" w:hAnsiTheme="majorHAnsi" w:cstheme="majorBidi"/>
    </w:rPr>
  </w:style>
  <w:style w:type="paragraph" w:styleId="BalloonText">
    <w:name w:val="Balloon Text"/>
    <w:basedOn w:val="Normal"/>
    <w:link w:val="BalloonTextChar"/>
    <w:uiPriority w:val="99"/>
    <w:semiHidden/>
    <w:rsid w:val="003770DC"/>
    <w:rPr>
      <w:rFonts w:ascii="Tahoma" w:hAnsi="Tahoma" w:cs="Tahoma"/>
      <w:sz w:val="16"/>
      <w:szCs w:val="16"/>
    </w:rPr>
  </w:style>
  <w:style w:type="character" w:customStyle="1" w:styleId="BalloonTextChar">
    <w:name w:val="Balloon Text Char"/>
    <w:basedOn w:val="DefaultParagraphFont"/>
    <w:link w:val="BalloonText"/>
    <w:uiPriority w:val="99"/>
    <w:semiHidden/>
    <w:rsid w:val="0038113E"/>
    <w:rPr>
      <w:sz w:val="0"/>
      <w:szCs w:val="0"/>
    </w:rPr>
  </w:style>
  <w:style w:type="paragraph" w:styleId="Header">
    <w:name w:val="header"/>
    <w:basedOn w:val="Normal"/>
    <w:link w:val="HeaderChar"/>
    <w:uiPriority w:val="99"/>
    <w:unhideWhenUsed/>
    <w:rsid w:val="00F1382E"/>
    <w:pPr>
      <w:tabs>
        <w:tab w:val="center" w:pos="4680"/>
        <w:tab w:val="right" w:pos="9360"/>
      </w:tabs>
    </w:pPr>
  </w:style>
  <w:style w:type="character" w:customStyle="1" w:styleId="HeaderChar">
    <w:name w:val="Header Char"/>
    <w:basedOn w:val="DefaultParagraphFont"/>
    <w:link w:val="Header"/>
    <w:uiPriority w:val="99"/>
    <w:rsid w:val="00F1382E"/>
    <w:rPr>
      <w:sz w:val="24"/>
      <w:szCs w:val="24"/>
    </w:rPr>
  </w:style>
  <w:style w:type="paragraph" w:styleId="Footer">
    <w:name w:val="footer"/>
    <w:basedOn w:val="Normal"/>
    <w:link w:val="FooterChar"/>
    <w:uiPriority w:val="99"/>
    <w:unhideWhenUsed/>
    <w:rsid w:val="00F1382E"/>
    <w:pPr>
      <w:tabs>
        <w:tab w:val="center" w:pos="4680"/>
        <w:tab w:val="right" w:pos="9360"/>
      </w:tabs>
    </w:pPr>
  </w:style>
  <w:style w:type="character" w:customStyle="1" w:styleId="FooterChar">
    <w:name w:val="Footer Char"/>
    <w:basedOn w:val="DefaultParagraphFont"/>
    <w:link w:val="Footer"/>
    <w:uiPriority w:val="99"/>
    <w:rsid w:val="00F138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FQHC and RHC</vt:lpstr>
    </vt:vector>
  </TitlesOfParts>
  <Company>Missouri Department of Social Services</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FQHC and RHC</dc:title>
  <dc:creator>EC</dc:creator>
  <cp:lastModifiedBy>logakk1</cp:lastModifiedBy>
  <cp:revision>4</cp:revision>
  <cp:lastPrinted>2014-09-04T19:47:00Z</cp:lastPrinted>
  <dcterms:created xsi:type="dcterms:W3CDTF">2016-01-20T21:33:00Z</dcterms:created>
  <dcterms:modified xsi:type="dcterms:W3CDTF">2016-01-21T20:05:00Z</dcterms:modified>
</cp:coreProperties>
</file>