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0B55E3">
      <w:pPr>
        <w:pStyle w:val="ListParagraph"/>
        <w:numPr>
          <w:ilvl w:val="0"/>
          <w:numId w:val="131"/>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0B55E3">
      <w:pPr>
        <w:pStyle w:val="ListParagraph"/>
        <w:numPr>
          <w:ilvl w:val="0"/>
          <w:numId w:val="134"/>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0B55E3">
      <w:pPr>
        <w:pStyle w:val="ListParagraph"/>
        <w:numPr>
          <w:ilvl w:val="0"/>
          <w:numId w:val="134"/>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0B55E3">
      <w:pPr>
        <w:pStyle w:val="ListParagraph"/>
        <w:numPr>
          <w:ilvl w:val="0"/>
          <w:numId w:val="125"/>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0B55E3">
      <w:pPr>
        <w:pStyle w:val="ListParagraph"/>
        <w:numPr>
          <w:ilvl w:val="0"/>
          <w:numId w:val="125"/>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0B55E3">
      <w:pPr>
        <w:pStyle w:val="ListParagraph"/>
        <w:numPr>
          <w:ilvl w:val="0"/>
          <w:numId w:val="125"/>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0B55E3">
      <w:pPr>
        <w:pStyle w:val="ListParagraph"/>
        <w:numPr>
          <w:ilvl w:val="0"/>
          <w:numId w:val="125"/>
        </w:numPr>
        <w:rPr>
          <w:sz w:val="20"/>
        </w:rPr>
      </w:pPr>
      <w:r w:rsidRPr="00796D18">
        <w:rPr>
          <w:sz w:val="20"/>
        </w:rPr>
        <w:t>Choose the solicitation version you desire to compare to the addendum.</w:t>
      </w:r>
    </w:p>
    <w:p w:rsidR="00722BE9" w:rsidRDefault="00722BE9" w:rsidP="000B55E3">
      <w:pPr>
        <w:pStyle w:val="ListParagraph"/>
        <w:numPr>
          <w:ilvl w:val="0"/>
          <w:numId w:val="125"/>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CF5709">
      <w:pPr>
        <w:pStyle w:val="ListParagraph"/>
        <w:numPr>
          <w:ilvl w:val="0"/>
          <w:numId w:val="133"/>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CF5709">
      <w:pPr>
        <w:pStyle w:val="ListParagraph"/>
        <w:numPr>
          <w:ilvl w:val="0"/>
          <w:numId w:val="130"/>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CF5709">
      <w:pPr>
        <w:pStyle w:val="ListParagraph"/>
        <w:numPr>
          <w:ilvl w:val="0"/>
          <w:numId w:val="130"/>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CF5709">
      <w:pPr>
        <w:pStyle w:val="ListParagraph"/>
        <w:numPr>
          <w:ilvl w:val="0"/>
          <w:numId w:val="130"/>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CF5709">
      <w:pPr>
        <w:pStyle w:val="ListParagraph"/>
        <w:numPr>
          <w:ilvl w:val="0"/>
          <w:numId w:val="130"/>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CF5709">
      <w:pPr>
        <w:pStyle w:val="ListParagraph"/>
        <w:numPr>
          <w:ilvl w:val="0"/>
          <w:numId w:val="130"/>
        </w:numPr>
        <w:rPr>
          <w:sz w:val="20"/>
        </w:rPr>
      </w:pPr>
      <w:r w:rsidRPr="00796D18">
        <w:rPr>
          <w:sz w:val="20"/>
        </w:rPr>
        <w:t>Choose the solicitation version you desire to compare to the addendum.</w:t>
      </w:r>
    </w:p>
    <w:p w:rsidR="00880D36" w:rsidRDefault="00880D36" w:rsidP="00CF5709">
      <w:pPr>
        <w:pStyle w:val="ListParagraph"/>
        <w:numPr>
          <w:ilvl w:val="0"/>
          <w:numId w:val="130"/>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CF5709">
      <w:pPr>
        <w:pStyle w:val="ListParagraph"/>
        <w:numPr>
          <w:ilvl w:val="0"/>
          <w:numId w:val="128"/>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CF5709">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CF5709">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CF5709">
      <w:pPr>
        <w:pStyle w:val="ListParagraph"/>
        <w:numPr>
          <w:ilvl w:val="0"/>
          <w:numId w:val="128"/>
        </w:numPr>
        <w:rPr>
          <w:sz w:val="20"/>
        </w:rPr>
      </w:pPr>
      <w:r w:rsidRPr="00796D18">
        <w:rPr>
          <w:sz w:val="20"/>
        </w:rPr>
        <w:t>Choose the solicitation version you desire to compare to the addendum.</w:t>
      </w:r>
    </w:p>
    <w:p w:rsidR="00DE1A93" w:rsidRPr="00796D18" w:rsidRDefault="00DE1A93" w:rsidP="00CF5709">
      <w:pPr>
        <w:pStyle w:val="ListParagraph"/>
        <w:numPr>
          <w:ilvl w:val="0"/>
          <w:numId w:val="128"/>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CF5709">
      <w:pPr>
        <w:pStyle w:val="ListParagraph"/>
        <w:numPr>
          <w:ilvl w:val="0"/>
          <w:numId w:val="132"/>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CF5709">
      <w:pPr>
        <w:pStyle w:val="ListParagraph"/>
        <w:numPr>
          <w:ilvl w:val="0"/>
          <w:numId w:val="132"/>
        </w:numPr>
      </w:pPr>
      <w:r>
        <w:t>The Addendum 01 cover page is hereby revised.</w:t>
      </w:r>
    </w:p>
    <w:p w:rsidR="00CF5709" w:rsidRDefault="00CF5709" w:rsidP="00CF5709">
      <w:pPr>
        <w:pStyle w:val="ListParagraph"/>
      </w:pPr>
    </w:p>
    <w:p w:rsidR="00CF5709" w:rsidRDefault="00B1042D" w:rsidP="00CF5709">
      <w:pPr>
        <w:pStyle w:val="ListParagraph"/>
        <w:numPr>
          <w:ilvl w:val="0"/>
          <w:numId w:val="132"/>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CF5709">
      <w:pPr>
        <w:pStyle w:val="ListParagraph"/>
        <w:numPr>
          <w:ilvl w:val="0"/>
          <w:numId w:val="132"/>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CF5709">
      <w:pPr>
        <w:pStyle w:val="ListParagraph"/>
        <w:numPr>
          <w:ilvl w:val="0"/>
          <w:numId w:val="132"/>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CF5709">
      <w:pPr>
        <w:pStyle w:val="ListParagraph"/>
        <w:numPr>
          <w:ilvl w:val="0"/>
          <w:numId w:val="132"/>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CF5709">
      <w:pPr>
        <w:pStyle w:val="ListParagraph"/>
        <w:numPr>
          <w:ilvl w:val="0"/>
          <w:numId w:val="129"/>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CF5709">
      <w:pPr>
        <w:pStyle w:val="ListParagraph"/>
        <w:numPr>
          <w:ilvl w:val="0"/>
          <w:numId w:val="129"/>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CF5709">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CF5709">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CF5709">
      <w:pPr>
        <w:pStyle w:val="ListParagraph"/>
        <w:numPr>
          <w:ilvl w:val="0"/>
          <w:numId w:val="129"/>
        </w:numPr>
        <w:rPr>
          <w:sz w:val="20"/>
        </w:rPr>
      </w:pPr>
      <w:r w:rsidRPr="00796D18">
        <w:rPr>
          <w:sz w:val="20"/>
        </w:rPr>
        <w:t>Choose the solicitation version you desire to compare to the addendum.</w:t>
      </w:r>
    </w:p>
    <w:p w:rsidR="002829A4" w:rsidRDefault="002829A4" w:rsidP="00CF5709">
      <w:pPr>
        <w:pStyle w:val="ListParagraph"/>
        <w:numPr>
          <w:ilvl w:val="0"/>
          <w:numId w:val="129"/>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CF5709">
      <w:pPr>
        <w:pStyle w:val="ListParagraph"/>
        <w:numPr>
          <w:ilvl w:val="0"/>
          <w:numId w:val="126"/>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CF5709">
      <w:pPr>
        <w:pStyle w:val="ListParagraph"/>
        <w:numPr>
          <w:ilvl w:val="0"/>
          <w:numId w:val="127"/>
        </w:numPr>
      </w:pPr>
      <w:r>
        <w:t xml:space="preserve">Log into </w:t>
      </w:r>
      <w:r w:rsidRPr="00DF68F7">
        <w:rPr>
          <w:b/>
        </w:rPr>
        <w:t>MissouriBUYS</w:t>
      </w:r>
      <w:r>
        <w:t>.</w:t>
      </w:r>
    </w:p>
    <w:p w:rsidR="00FC3321" w:rsidRDefault="00FC3321" w:rsidP="00CF5709">
      <w:pPr>
        <w:pStyle w:val="ListParagraph"/>
        <w:numPr>
          <w:ilvl w:val="0"/>
          <w:numId w:val="127"/>
        </w:numPr>
      </w:pPr>
      <w:r>
        <w:t xml:space="preserve">Select the </w:t>
      </w:r>
      <w:r w:rsidRPr="00DF68F7">
        <w:rPr>
          <w:b/>
        </w:rPr>
        <w:t>Solicitations</w:t>
      </w:r>
      <w:r>
        <w:t xml:space="preserve"> tab.</w:t>
      </w:r>
    </w:p>
    <w:p w:rsidR="00FC3321" w:rsidRDefault="00FC3321" w:rsidP="00CF5709">
      <w:pPr>
        <w:pStyle w:val="ListParagraph"/>
        <w:numPr>
          <w:ilvl w:val="0"/>
          <w:numId w:val="127"/>
        </w:numPr>
      </w:pPr>
      <w:r>
        <w:t xml:space="preserve">Select </w:t>
      </w:r>
      <w:r w:rsidRPr="00DF68F7">
        <w:rPr>
          <w:b/>
        </w:rPr>
        <w:t>View Current Solicitations</w:t>
      </w:r>
      <w:r>
        <w:t>.</w:t>
      </w:r>
    </w:p>
    <w:p w:rsidR="00FC3321" w:rsidRDefault="00FC3321" w:rsidP="00CF5709">
      <w:pPr>
        <w:pStyle w:val="ListParagraph"/>
        <w:numPr>
          <w:ilvl w:val="0"/>
          <w:numId w:val="127"/>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CF5709">
      <w:pPr>
        <w:pStyle w:val="ListParagraph"/>
        <w:numPr>
          <w:ilvl w:val="0"/>
          <w:numId w:val="127"/>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CF5709">
      <w:pPr>
        <w:pStyle w:val="ListParagraph"/>
        <w:numPr>
          <w:ilvl w:val="0"/>
          <w:numId w:val="127"/>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CF5709">
      <w:pPr>
        <w:pStyle w:val="ListParagraph"/>
        <w:numPr>
          <w:ilvl w:val="0"/>
          <w:numId w:val="127"/>
        </w:numPr>
      </w:pPr>
      <w:r>
        <w:t>Choose the solicitation version you desire to compare to the addendum.</w:t>
      </w:r>
    </w:p>
    <w:p w:rsidR="00FC3321" w:rsidRDefault="00FC3321" w:rsidP="00CF5709">
      <w:pPr>
        <w:pStyle w:val="ListParagraph"/>
        <w:numPr>
          <w:ilvl w:val="0"/>
          <w:numId w:val="127"/>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5D3386">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5D3386">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Description of MO HealthNet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lastRenderedPageBreak/>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lastRenderedPageBreak/>
        <w:t>MO HealthNet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lastRenderedPageBreak/>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 xml:space="preserve">The health plan shall ensure ten percent (10%) of the defined providers participate in the provider incentive program by </w:t>
      </w:r>
      <w:r w:rsidR="00F23FC6">
        <w:rPr>
          <w:szCs w:val="22"/>
        </w:rPr>
        <w:t xml:space="preserve">June 30, 2018. </w:t>
      </w:r>
      <w:r w:rsidR="00F23FC6" w:rsidRPr="00F436F7">
        <w:rPr>
          <w:rFonts w:eastAsiaTheme="minorHAnsi"/>
          <w:szCs w:val="22"/>
        </w:rPr>
        <w:t>If the health plan is new to the MO HealthNet Managed Care Program</w:t>
      </w:r>
      <w:r w:rsidR="00F23FC6">
        <w:rPr>
          <w:rFonts w:eastAsiaTheme="minorHAnsi"/>
          <w:szCs w:val="22"/>
        </w:rPr>
        <w:t xml:space="preserve"> the health plan must receive state agency approval of the provider incentive program by July 15, 2017. </w:t>
      </w:r>
      <w:r w:rsidR="00F23FC6">
        <w:rPr>
          <w:szCs w:val="22"/>
        </w:rPr>
        <w:t>New health plans</w:t>
      </w:r>
      <w:r w:rsidR="00F23FC6">
        <w:t xml:space="preserve"> </w:t>
      </w:r>
      <w:r w:rsidR="00F23FC6" w:rsidRPr="00303BCE">
        <w:t xml:space="preserve">must implement </w:t>
      </w:r>
      <w:r w:rsidR="00F23FC6">
        <w:t xml:space="preserve">their </w:t>
      </w:r>
      <w:r w:rsidR="00F23FC6" w:rsidRPr="00303BCE">
        <w:t xml:space="preserve">state agency approved provider incentive programs by </w:t>
      </w:r>
      <w:r w:rsidR="00F23FC6">
        <w:t>June 30, 2018</w:t>
      </w:r>
      <w:r w:rsidR="00F23FC6" w:rsidRPr="00F436F7">
        <w:rPr>
          <w:rFonts w:eastAsiaTheme="minorHAnsi"/>
          <w:szCs w:val="22"/>
        </w:rPr>
        <w:t>.</w:t>
      </w:r>
      <w:r w:rsidR="00F23FC6">
        <w:rPr>
          <w:rFonts w:eastAsiaTheme="minorHAnsi"/>
          <w:szCs w:val="22"/>
        </w:rPr>
        <w:t xml:space="preserve"> </w:t>
      </w:r>
      <w:r w:rsidR="00F23FC6">
        <w:t xml:space="preserve">Measurement for new health plans will be the receipt of state agency approval of the provider incentive program by July 15, 2017 and demonstration of implementation of the program by June 30, 2018.  All </w:t>
      </w:r>
      <w:r w:rsidR="00F23FC6" w:rsidRPr="00303BCE">
        <w:rPr>
          <w:szCs w:val="22"/>
        </w:rPr>
        <w:t>health plan</w:t>
      </w:r>
      <w:r w:rsidR="00F23FC6">
        <w:rPr>
          <w:szCs w:val="22"/>
        </w:rPr>
        <w:t>s</w:t>
      </w:r>
      <w:r w:rsidR="00F23FC6" w:rsidRPr="00303BCE">
        <w:rPr>
          <w:szCs w:val="22"/>
        </w:rPr>
        <w:t xml:space="preserve"> </w:t>
      </w:r>
      <w:r w:rsidR="00F23FC6">
        <w:rPr>
          <w:szCs w:val="22"/>
        </w:rPr>
        <w:t>with members</w:t>
      </w:r>
      <w:r w:rsidR="00F23FC6" w:rsidRPr="00303BCE">
        <w:rPr>
          <w:szCs w:val="22"/>
        </w:rPr>
        <w:t xml:space="preserve"> in the Southwest</w:t>
      </w:r>
      <w:r w:rsidR="00F23FC6">
        <w:rPr>
          <w:szCs w:val="22"/>
        </w:rPr>
        <w:t>ern</w:t>
      </w:r>
      <w:r w:rsidR="00F23FC6" w:rsidRPr="00303BCE">
        <w:rPr>
          <w:szCs w:val="22"/>
        </w:rPr>
        <w:t xml:space="preserve"> region</w:t>
      </w:r>
      <w:r w:rsidR="00F23FC6">
        <w:rPr>
          <w:szCs w:val="22"/>
        </w:rPr>
        <w:t xml:space="preserve"> must</w:t>
      </w:r>
      <w:r w:rsidR="00F23FC6" w:rsidRPr="00303BCE">
        <w:rPr>
          <w:szCs w:val="22"/>
        </w:rPr>
        <w:t xml:space="preserve">, implement </w:t>
      </w:r>
      <w:r w:rsidR="00F23FC6">
        <w:rPr>
          <w:szCs w:val="22"/>
        </w:rPr>
        <w:t>their</w:t>
      </w:r>
      <w:r w:rsidR="00F23FC6" w:rsidRPr="00303BCE">
        <w:rPr>
          <w:szCs w:val="22"/>
        </w:rPr>
        <w:t xml:space="preserve"> state agency approved provider incentive programs</w:t>
      </w:r>
      <w:r w:rsidR="00F23FC6">
        <w:rPr>
          <w:szCs w:val="22"/>
        </w:rPr>
        <w:t xml:space="preserve"> in the Southwestern Region</w:t>
      </w:r>
      <w:r w:rsidR="00F23FC6" w:rsidRPr="00303BCE">
        <w:rPr>
          <w:szCs w:val="22"/>
        </w:rPr>
        <w:t xml:space="preserve"> by </w:t>
      </w:r>
      <w:r w:rsidR="00F23FC6">
        <w:rPr>
          <w:szCs w:val="22"/>
        </w:rPr>
        <w:t xml:space="preserve">June 30, 2018. </w:t>
      </w:r>
      <w:r w:rsidR="00F23FC6">
        <w:t>Measurement for health plans with members in the Southwestern region will be the receipt of state agency approval of the provider incentive program by July 15, 2017</w:t>
      </w:r>
      <w:r w:rsidR="00F23FC6" w:rsidRPr="004929CD">
        <w:t xml:space="preserve"> </w:t>
      </w:r>
      <w:r w:rsidR="00F23FC6">
        <w:t>and demonstration of implementation of the program by June 30, 2018.</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 xml:space="preserve">If a physician group is at “substantial” financial risk, the health plan shall provide adequate protection to limit financial losses.  The health plan has the option of: (1) retaining the risk in its direct provider contracts, or (2) the Managed Care Organization </w:t>
      </w:r>
      <w:r>
        <w:lastRenderedPageBreak/>
        <w:t>(MCO),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w:t>
      </w:r>
      <w:r>
        <w:lastRenderedPageBreak/>
        <w:t xml:space="preserve">may include accountable care organizations (ACOs), patient-centered medical homes (PCMHs), primary care </w:t>
      </w:r>
      <w:r w:rsidR="00821473">
        <w:t xml:space="preserve">case </w:t>
      </w:r>
      <w:r>
        <w:t xml:space="preserve">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Promoting integration between primary care and other providers of covered services through care coordination as well as data exchange; specifically data that may be used to support </w:t>
      </w:r>
      <w:r w:rsidRPr="00B96591">
        <w:lastRenderedPageBreak/>
        <w:t>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3352A7" w:rsidRDefault="002B65DA" w:rsidP="003352A7">
      <w:pPr>
        <w:pStyle w:val="Heading5"/>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4" w:history="1">
        <w:r w:rsidR="00E702C9" w:rsidRPr="00E702C9">
          <w:rPr>
            <w:rStyle w:val="Hyperlink"/>
          </w:rPr>
          <w:t>http://dss.mo.gov/business-processes/managed-care-2017/health-plan-reporting-schedules-templates</w:t>
        </w:r>
        <w:r w:rsidR="00E702C9" w:rsidRPr="00F85681">
          <w:rPr>
            <w:rStyle w:val="Hyperlink"/>
          </w:rPr>
          <w:t>/</w:t>
        </w:r>
      </w:hyperlink>
      <w:r>
        <w:rPr>
          <w:color w:val="000000"/>
        </w:rPr>
        <w:t>)</w:t>
      </w:r>
      <w:r>
        <w:t>.</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F53BCE">
      <w:pPr>
        <w:pStyle w:val="Heading5"/>
        <w:numPr>
          <w:ilvl w:val="0"/>
          <w:numId w:val="144"/>
        </w:numPr>
        <w:ind w:left="1710" w:hanging="450"/>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5"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F53BCE">
      <w:pPr>
        <w:pStyle w:val="Heading4"/>
        <w:numPr>
          <w:ilvl w:val="0"/>
          <w:numId w:val="145"/>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 xml:space="preserve">In the first year of the program, the health plan shall collaborate with the state to develop the focus of the project, create evidence-based goals and expected outcomes, and develop metrics </w:t>
      </w:r>
      <w:r w:rsidRPr="001A1884">
        <w:lastRenderedPageBreak/>
        <w:t>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w:t>
      </w:r>
      <w:r w:rsidRPr="00405F46">
        <w:lastRenderedPageBreak/>
        <w:t>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lastRenderedPageBreak/>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lastRenderedPageBreak/>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lastRenderedPageBreak/>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6"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lastRenderedPageBreak/>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lastRenderedPageBreak/>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7"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8"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t xml:space="preserve"> UnitedHealthcare</w:t>
      </w:r>
    </w:p>
    <w:p w:rsidR="0035099F" w:rsidRPr="00EA1D5D" w:rsidRDefault="0035099F" w:rsidP="00454EAA">
      <w:pPr>
        <w:pStyle w:val="Heading4"/>
      </w:pPr>
      <w:r>
        <w:t xml:space="preserve">The health plan shall include in the health plan provider network, the majority of Certified </w:t>
      </w:r>
      <w:r>
        <w:tab/>
      </w:r>
      <w:r>
        <w:tab/>
        <w:t xml:space="preserve">       Community Behavioral Health Clinics (CCBHC) within</w:t>
      </w:r>
      <w:r w:rsidR="00012D00">
        <w:t xml:space="preserve"> each county where the health plan has covered lives</w:t>
      </w:r>
      <w:r>
        <w:t>. A list</w:t>
      </w:r>
      <w:r w:rsidR="00012D00">
        <w:t xml:space="preserve"> of the DMH </w:t>
      </w:r>
      <w:r>
        <w:t>CCBHC designated service</w:t>
      </w:r>
      <w:r w:rsidRPr="00590178">
        <w:t xml:space="preserve"> areas may be found at</w:t>
      </w:r>
      <w:r>
        <w:t xml:space="preserve">:  </w:t>
      </w:r>
      <w:r>
        <w:tab/>
        <w:t xml:space="preserve">       </w:t>
      </w:r>
      <w:hyperlink r:id="rId69" w:history="1">
        <w:r w:rsidRPr="00CD65B5">
          <w:rPr>
            <w:rStyle w:val="Hyperlink"/>
          </w:rPr>
          <w:t>http://dmh.mo.gov/CertifiedCommunityBehavioralHealthClinics.htm</w:t>
        </w:r>
      </w:hyperlink>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lastRenderedPageBreak/>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70"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1"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w:t>
      </w:r>
      <w:r w:rsidRPr="00590178">
        <w:lastRenderedPageBreak/>
        <w:t xml:space="preserve">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0" w:name="OLE_LINK3"/>
      <w:bookmarkStart w:id="21" w:name="OLE_LINK4"/>
      <w:r w:rsidRPr="00590178">
        <w:t xml:space="preserve">Family Planning and STD treatment providers </w:t>
      </w:r>
      <w:bookmarkEnd w:id="20"/>
      <w:bookmarkEnd w:id="21"/>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2"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3"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5"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lastRenderedPageBreak/>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xml:space="preserve">: The health plan shall ensure that American Indian/Alaskan Natives are permitted to receive care from Indian Health Care Providers (IHCP) as defined in 42 CFR 438.14. The health plan must comply </w:t>
      </w:r>
      <w:proofErr w:type="spellStart"/>
      <w:r>
        <w:t>wit</w:t>
      </w:r>
      <w:proofErr w:type="spellEnd"/>
      <w:r>
        <w:t xml:space="preserve"> the provisions of 42 CFR 438.14 and 42 CFR 447.56.</w:t>
      </w:r>
    </w:p>
    <w:p w:rsidR="00E55612" w:rsidRPr="00E55612" w:rsidRDefault="00E55612" w:rsidP="00E55612"/>
    <w:p w:rsidR="002B65DA" w:rsidRDefault="002B65DA" w:rsidP="002B65DA">
      <w:pPr>
        <w:pStyle w:val="Heading2"/>
        <w:keepNext/>
      </w:pPr>
      <w:bookmarkStart w:id="22" w:name="_Toc480881514"/>
      <w:bookmarkStart w:id="23" w:name="_Toc11481330"/>
      <w:bookmarkStart w:id="24" w:name="_Toc480881504"/>
      <w:r w:rsidRPr="00405F46">
        <w:t>Service Accessibility Standards:</w:t>
      </w:r>
      <w:bookmarkEnd w:id="22"/>
      <w:bookmarkEnd w:id="23"/>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 xml:space="preserve">illness injuries which require care immediately but do not constitute emergencies (e.g. high temperature, persistent vomiting or </w:t>
      </w:r>
      <w:r w:rsidRPr="00591BF9">
        <w:lastRenderedPageBreak/>
        <w:t>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lastRenderedPageBreak/>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lastRenderedPageBreak/>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7"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lastRenderedPageBreak/>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lastRenderedPageBreak/>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w:t>
      </w:r>
      <w:r w:rsidRPr="009C30AD">
        <w:lastRenderedPageBreak/>
        <w:t xml:space="preserve">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 xml:space="preserve">calendar days after the member’s </w:t>
      </w:r>
      <w:r w:rsidRPr="00870F8A">
        <w:lastRenderedPageBreak/>
        <w:t>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5" w:name="_Toc11481320"/>
      <w:r w:rsidRPr="00405F46">
        <w:t>Payments to Providers:</w:t>
      </w:r>
      <w:bookmarkEnd w:id="25"/>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lastRenderedPageBreak/>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8"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9"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0"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lastRenderedPageBreak/>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1"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2"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3"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lastRenderedPageBreak/>
        <w:t>(</w:t>
      </w:r>
      <w:hyperlink r:id="rId84"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5"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F53BCE">
      <w:pPr>
        <w:pStyle w:val="Heading4"/>
        <w:numPr>
          <w:ilvl w:val="3"/>
          <w:numId w:val="141"/>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 xml:space="preserve">hospitals providing </w:t>
      </w:r>
      <w:proofErr w:type="spellStart"/>
      <w:r w:rsidR="008818F0">
        <w:rPr>
          <w:rStyle w:val="Strong"/>
          <w:b w:val="0"/>
        </w:rPr>
        <w:t>behavorial</w:t>
      </w:r>
      <w:proofErr w:type="spellEnd"/>
      <w:r w:rsidR="008818F0">
        <w:rPr>
          <w:rStyle w:val="Strong"/>
          <w:b w:val="0"/>
        </w:rPr>
        <w:t xml:space="preserve">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F53BCE">
      <w:pPr>
        <w:pStyle w:val="Heading5"/>
        <w:numPr>
          <w:ilvl w:val="4"/>
          <w:numId w:val="140"/>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 xml:space="preserve">outpatient </w:t>
      </w:r>
      <w:proofErr w:type="spellStart"/>
      <w:r w:rsidR="008818F0">
        <w:rPr>
          <w:rStyle w:val="Strong"/>
          <w:b w:val="0"/>
          <w:bCs w:val="0"/>
        </w:rPr>
        <w:t>hopsital</w:t>
      </w:r>
      <w:proofErr w:type="spellEnd"/>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lastRenderedPageBreak/>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852933">
      <w:pPr>
        <w:numPr>
          <w:ilvl w:val="0"/>
          <w:numId w:val="169"/>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852933">
      <w:pPr>
        <w:numPr>
          <w:ilvl w:val="0"/>
          <w:numId w:val="169"/>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852933">
      <w:pPr>
        <w:numPr>
          <w:ilvl w:val="0"/>
          <w:numId w:val="169"/>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F0701E">
      <w:pPr>
        <w:pStyle w:val="Heading5"/>
        <w:numPr>
          <w:ilvl w:val="4"/>
          <w:numId w:val="168"/>
        </w:numPr>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lastRenderedPageBreak/>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852933">
      <w:pPr>
        <w:numPr>
          <w:ilvl w:val="0"/>
          <w:numId w:val="169"/>
        </w:numPr>
        <w:tabs>
          <w:tab w:val="left" w:pos="1440"/>
          <w:tab w:val="left" w:pos="1530"/>
        </w:tabs>
        <w:spacing w:line="-240" w:lineRule="auto"/>
        <w:ind w:left="1080"/>
      </w:pPr>
      <w:r w:rsidRPr="0037602B">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6"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6" w:name="_Toc480881507"/>
      <w:bookmarkStart w:id="27" w:name="_Toc11481323"/>
      <w:bookmarkEnd w:id="24"/>
      <w:r w:rsidRPr="00405F46">
        <w:t>Comprehensive Benefit Package:</w:t>
      </w:r>
      <w:bookmarkEnd w:id="26"/>
      <w:bookmarkEnd w:id="27"/>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8E4AF0">
      <w:pPr>
        <w:pStyle w:val="Heading3"/>
        <w:numPr>
          <w:ilvl w:val="2"/>
          <w:numId w:val="143"/>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F53BCE">
      <w:pPr>
        <w:pStyle w:val="ListParagraph"/>
        <w:numPr>
          <w:ilvl w:val="0"/>
          <w:numId w:val="142"/>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F53BCE">
      <w:pPr>
        <w:pStyle w:val="ListParagraph"/>
        <w:numPr>
          <w:ilvl w:val="0"/>
          <w:numId w:val="142"/>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F53BCE">
      <w:pPr>
        <w:pStyle w:val="ListParagraph"/>
        <w:numPr>
          <w:ilvl w:val="0"/>
          <w:numId w:val="142"/>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F53BCE">
      <w:pPr>
        <w:pStyle w:val="ListParagraph"/>
        <w:numPr>
          <w:ilvl w:val="0"/>
          <w:numId w:val="142"/>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F53BCE">
      <w:pPr>
        <w:pStyle w:val="ListParagraph"/>
        <w:numPr>
          <w:ilvl w:val="0"/>
          <w:numId w:val="142"/>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w:t>
      </w:r>
      <w:r>
        <w:lastRenderedPageBreak/>
        <w:t xml:space="preserve">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024B97">
      <w:pPr>
        <w:pStyle w:val="ListParagraph"/>
        <w:numPr>
          <w:ilvl w:val="0"/>
          <w:numId w:val="142"/>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024B97">
      <w:pPr>
        <w:pStyle w:val="ListParagraph"/>
        <w:numPr>
          <w:ilvl w:val="0"/>
          <w:numId w:val="142"/>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7"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F53BCE">
      <w:pPr>
        <w:pStyle w:val="Heading3"/>
        <w:numPr>
          <w:ilvl w:val="2"/>
          <w:numId w:val="146"/>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8"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9"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w:t>
      </w:r>
      <w:r w:rsidRPr="00405F46">
        <w:lastRenderedPageBreak/>
        <w:t xml:space="preserve">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008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008 Missouri Care</w:t>
      </w:r>
    </w:p>
    <w:p w:rsidR="00F0701E" w:rsidRDefault="00F0701E" w:rsidP="00F0701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90"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w:t>
      </w:r>
      <w:r w:rsidRPr="004B6B02">
        <w:lastRenderedPageBreak/>
        <w:t xml:space="preserve">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1"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 xml:space="preserve">If a suspected problem is detected during a </w:t>
      </w:r>
      <w:proofErr w:type="spellStart"/>
      <w:r w:rsidRPr="00405F46">
        <w:t>well child</w:t>
      </w:r>
      <w:proofErr w:type="spellEnd"/>
      <w:r w:rsidRPr="00405F46">
        <w:t xml:space="preserve">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lastRenderedPageBreak/>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xml:space="preserve">, the health plan shall document its outreach and educational efforts to the parent or guardian informing them of: the importance of well child visits; that a </w:t>
      </w:r>
      <w:proofErr w:type="spellStart"/>
      <w:r w:rsidRPr="00405F46">
        <w:t>well child</w:t>
      </w:r>
      <w:proofErr w:type="spellEnd"/>
      <w:r w:rsidRPr="00405F46">
        <w:t xml:space="preserve">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lastRenderedPageBreak/>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lastRenderedPageBreak/>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3"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4"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5"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CF4D5C">
      <w:pPr>
        <w:pStyle w:val="MO-Level7"/>
        <w:numPr>
          <w:ilvl w:val="0"/>
          <w:numId w:val="65"/>
        </w:numPr>
        <w:spacing w:before="0" w:after="0"/>
        <w:ind w:left="1980"/>
        <w:jc w:val="both"/>
      </w:pPr>
      <w:r>
        <w:t xml:space="preserve">Testing methods for tuberculosis infection and/or tuberculosis disease include the use of the </w:t>
      </w:r>
      <w:proofErr w:type="spellStart"/>
      <w:r>
        <w:t>Mantoux</w:t>
      </w:r>
      <w:proofErr w:type="spellEnd"/>
      <w:r>
        <w:t xml:space="preserve">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CF4D5C">
      <w:pPr>
        <w:pStyle w:val="MO-Level7"/>
        <w:numPr>
          <w:ilvl w:val="0"/>
          <w:numId w:val="65"/>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CF4D5C">
      <w:pPr>
        <w:pStyle w:val="MO-Level7"/>
        <w:numPr>
          <w:ilvl w:val="0"/>
          <w:numId w:val="65"/>
        </w:numPr>
        <w:spacing w:before="0" w:after="0"/>
        <w:ind w:left="1980"/>
        <w:jc w:val="both"/>
      </w:pPr>
      <w:r>
        <w:lastRenderedPageBreak/>
        <w:t>The health plan shall refer a</w:t>
      </w:r>
      <w:r w:rsidR="002B65DA" w:rsidRPr="00405F46">
        <w:t xml:space="preserve">ll members receiving treatment for tuberculosis disease to the </w:t>
      </w:r>
      <w:r>
        <w:t>LPHA</w:t>
      </w:r>
      <w:r w:rsidR="002B65DA" w:rsidRPr="00405F46">
        <w:t xml:space="preserve">’s tuberculosis contact person for directly observed therapy (DOT).  The health plan shall communicate with the </w:t>
      </w:r>
      <w:proofErr w:type="spellStart"/>
      <w:r w:rsidR="002B65DA" w:rsidRPr="00405F46">
        <w:t>l</w:t>
      </w:r>
      <w:r>
        <w:t>LPHA</w:t>
      </w:r>
      <w:r w:rsidR="002B65DA" w:rsidRPr="00405F46">
        <w:t>’s</w:t>
      </w:r>
      <w:proofErr w:type="spellEnd"/>
      <w:r w:rsidR="002B65DA" w:rsidRPr="00405F46">
        <w:t xml:space="preserve">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6"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CF4D5C">
      <w:pPr>
        <w:pStyle w:val="MO-Level7"/>
        <w:numPr>
          <w:ilvl w:val="0"/>
          <w:numId w:val="65"/>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7" w:history="1">
        <w:r w:rsidRPr="00AD1034">
          <w:rPr>
            <w:rStyle w:val="Hyperlink"/>
          </w:rPr>
          <w:t>https://health.mo.gov/living/healthcondiseases/communicable/tuberculosis/</w:t>
        </w:r>
      </w:hyperlink>
      <w:r>
        <w:t>.</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w:t>
      </w:r>
      <w:r w:rsidRPr="00405F46">
        <w:lastRenderedPageBreak/>
        <w:t xml:space="preserve">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lastRenderedPageBreak/>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8"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9"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t>
      </w:r>
      <w:r w:rsidRPr="00405F46">
        <w:lastRenderedPageBreak/>
        <w:t>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replacement lens(</w:t>
      </w:r>
      <w:proofErr w:type="spellStart"/>
      <w:r w:rsidR="00224DD5">
        <w:t>es</w:t>
      </w:r>
      <w:proofErr w:type="spellEnd"/>
      <w:r w:rsidR="00224DD5">
        <w:t xml:space="preserve">)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100"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101"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2"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Pr="00F51A75"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Pr="00614D2D" w:rsidRDefault="002B65DA" w:rsidP="002B65DA"/>
    <w:p w:rsidR="002B65DA" w:rsidRDefault="002B65DA" w:rsidP="00812E8A">
      <w:pPr>
        <w:pStyle w:val="Heading2"/>
      </w:pPr>
      <w:bookmarkStart w:id="28" w:name="_Toc480881513"/>
      <w:bookmarkStart w:id="29" w:name="_Toc11481329"/>
      <w:r w:rsidRPr="00405F46">
        <w:t>Second Opinion</w:t>
      </w:r>
      <w:bookmarkEnd w:id="28"/>
      <w:bookmarkEnd w:id="29"/>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0" w:name="_Toc11481327"/>
      <w:r w:rsidRPr="00405F46">
        <w:t>Release for Ethical Reasons:</w:t>
      </w:r>
      <w:bookmarkEnd w:id="30"/>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w:t>
      </w:r>
      <w:r w:rsidRPr="00405F46">
        <w:lastRenderedPageBreak/>
        <w:t xml:space="preserve">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1" w:name="_Toc480881512"/>
      <w:bookmarkStart w:id="32" w:name="_Toc11481328"/>
      <w:r w:rsidRPr="00405F46">
        <w:t>Coordination With Services not Included in the Comprehensive Benefit Package:</w:t>
      </w:r>
      <w:bookmarkEnd w:id="31"/>
      <w:bookmarkEnd w:id="32"/>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3"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4"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3" w:name="OLE_LINK8"/>
      <w:bookmarkStart w:id="34" w:name="OLE_LINK9"/>
      <w:r w:rsidRPr="00405F46">
        <w:t>Department of Social Services</w:t>
      </w:r>
      <w:bookmarkEnd w:id="33"/>
      <w:bookmarkEnd w:id="34"/>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w:t>
      </w:r>
      <w:r w:rsidRPr="00405F46">
        <w:lastRenderedPageBreak/>
        <w:t>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5" w:history="1">
        <w:r w:rsidRPr="00807F81">
          <w:rPr>
            <w:rStyle w:val="Hyperlink"/>
          </w:rPr>
          <w:t>http://www.dss.mo.gov/mhd/providers/pages/bulletins.htm</w:t>
        </w:r>
      </w:hyperlink>
      <w:r>
        <w:t>; and on the MO HealthNet Division website, Bidder and Vendor Documents (</w:t>
      </w:r>
      <w:hyperlink r:id="rId106"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7"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8"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lastRenderedPageBreak/>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9"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lastRenderedPageBreak/>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10"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w:t>
      </w:r>
      <w:r w:rsidR="002B65DA">
        <w:rPr>
          <w:szCs w:val="22"/>
          <w:shd w:val="clear" w:color="auto" w:fill="FFFFFF" w:themeFill="background1"/>
        </w:rPr>
        <w:lastRenderedPageBreak/>
        <w:t xml:space="preserve">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t>Amendment 008 UnitedHealthcare</w:t>
      </w:r>
    </w:p>
    <w:p w:rsidR="002B65DA" w:rsidRPr="004E6075" w:rsidRDefault="002B65DA" w:rsidP="004D22AE">
      <w:pPr>
        <w:pStyle w:val="Heading4"/>
        <w:keepNext/>
      </w:pPr>
      <w:r w:rsidRPr="004E6075">
        <w:lastRenderedPageBreak/>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2F5BF0">
      <w:pPr>
        <w:pStyle w:val="MO-Level7"/>
        <w:numPr>
          <w:ilvl w:val="1"/>
          <w:numId w:val="67"/>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11"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2"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7011DD">
      <w:pPr>
        <w:pStyle w:val="MO-indentedtext"/>
        <w:numPr>
          <w:ilvl w:val="0"/>
          <w:numId w:val="147"/>
        </w:numPr>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lastRenderedPageBreak/>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7011DD">
      <w:pPr>
        <w:pStyle w:val="Heading4"/>
        <w:numPr>
          <w:ilvl w:val="0"/>
          <w:numId w:val="149"/>
        </w:numPr>
      </w:pPr>
      <w:r>
        <w:t xml:space="preserve">The MO HealthNet Primary Care Health Homes are responsible for providing care management for the following conditions: </w:t>
      </w:r>
    </w:p>
    <w:p w:rsidR="007011DD" w:rsidRDefault="007011DD" w:rsidP="007011DD">
      <w:pPr>
        <w:pStyle w:val="Heading5"/>
        <w:numPr>
          <w:ilvl w:val="0"/>
          <w:numId w:val="150"/>
        </w:numPr>
      </w:pPr>
      <w:r>
        <w:t>cardiovascular disease</w:t>
      </w:r>
    </w:p>
    <w:p w:rsidR="007011DD" w:rsidRDefault="007011DD" w:rsidP="007011DD">
      <w:pPr>
        <w:pStyle w:val="Heading5"/>
        <w:numPr>
          <w:ilvl w:val="0"/>
          <w:numId w:val="150"/>
        </w:numPr>
      </w:pPr>
      <w:r>
        <w:lastRenderedPageBreak/>
        <w:t>asthma/COPD</w:t>
      </w:r>
    </w:p>
    <w:p w:rsidR="007011DD" w:rsidRDefault="007011DD" w:rsidP="007011DD">
      <w:pPr>
        <w:pStyle w:val="Heading5"/>
        <w:numPr>
          <w:ilvl w:val="0"/>
          <w:numId w:val="150"/>
        </w:numPr>
      </w:pPr>
      <w:r>
        <w:t>overweight or obesity</w:t>
      </w:r>
    </w:p>
    <w:p w:rsidR="007011DD" w:rsidRDefault="007011DD" w:rsidP="007011DD">
      <w:pPr>
        <w:pStyle w:val="Heading5"/>
        <w:numPr>
          <w:ilvl w:val="0"/>
          <w:numId w:val="150"/>
        </w:numPr>
      </w:pPr>
      <w:r>
        <w:t>developmental disabilities</w:t>
      </w:r>
    </w:p>
    <w:p w:rsidR="007011DD" w:rsidRDefault="007011DD" w:rsidP="007011DD">
      <w:pPr>
        <w:pStyle w:val="Heading5"/>
        <w:numPr>
          <w:ilvl w:val="0"/>
          <w:numId w:val="150"/>
        </w:numPr>
      </w:pPr>
      <w:r>
        <w:t>diabetes</w:t>
      </w:r>
    </w:p>
    <w:p w:rsidR="007011DD" w:rsidRDefault="007011DD" w:rsidP="007011DD">
      <w:pPr>
        <w:pStyle w:val="Heading5"/>
        <w:numPr>
          <w:ilvl w:val="0"/>
          <w:numId w:val="150"/>
        </w:numPr>
      </w:pPr>
      <w:r>
        <w:t>tobacco use</w:t>
      </w:r>
    </w:p>
    <w:p w:rsidR="007011DD" w:rsidRDefault="007011DD" w:rsidP="007011DD">
      <w:pPr>
        <w:pStyle w:val="Heading5"/>
        <w:numPr>
          <w:ilvl w:val="0"/>
          <w:numId w:val="150"/>
        </w:numPr>
      </w:pPr>
      <w:r>
        <w:t>depression</w:t>
      </w:r>
    </w:p>
    <w:p w:rsidR="007011DD" w:rsidRDefault="007011DD" w:rsidP="007011DD">
      <w:pPr>
        <w:pStyle w:val="Heading5"/>
        <w:numPr>
          <w:ilvl w:val="0"/>
          <w:numId w:val="150"/>
        </w:numPr>
      </w:pPr>
      <w:r>
        <w:t>anxiety</w:t>
      </w:r>
    </w:p>
    <w:p w:rsidR="007011DD" w:rsidRDefault="007011DD" w:rsidP="007011DD">
      <w:pPr>
        <w:pStyle w:val="Heading5"/>
        <w:numPr>
          <w:ilvl w:val="0"/>
          <w:numId w:val="150"/>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7011DD">
      <w:pPr>
        <w:pStyle w:val="Heading4"/>
        <w:numPr>
          <w:ilvl w:val="0"/>
          <w:numId w:val="149"/>
        </w:numPr>
      </w:pPr>
      <w:r w:rsidRPr="009B749A">
        <w:rPr>
          <w:rStyle w:val="Heading4Char"/>
        </w:rPr>
        <w:t>Department of Mental Health’s Behavioral Healthcare Homes are responsible for providing care management for the following conditions</w:t>
      </w:r>
      <w:r>
        <w:t xml:space="preserve">: </w:t>
      </w:r>
    </w:p>
    <w:p w:rsidR="007011DD" w:rsidRDefault="007011DD" w:rsidP="007011DD">
      <w:pPr>
        <w:pStyle w:val="Heading5"/>
        <w:numPr>
          <w:ilvl w:val="0"/>
          <w:numId w:val="151"/>
        </w:numPr>
      </w:pPr>
      <w:r>
        <w:t>serious mental illness</w:t>
      </w:r>
    </w:p>
    <w:p w:rsidR="007011DD" w:rsidRDefault="007011DD" w:rsidP="007011DD">
      <w:pPr>
        <w:pStyle w:val="Heading5"/>
        <w:numPr>
          <w:ilvl w:val="0"/>
          <w:numId w:val="151"/>
        </w:numPr>
      </w:pPr>
      <w:r>
        <w:t>other mental health conditions</w:t>
      </w:r>
    </w:p>
    <w:p w:rsidR="007011DD" w:rsidRDefault="007011DD" w:rsidP="007011DD">
      <w:pPr>
        <w:pStyle w:val="Heading5"/>
        <w:numPr>
          <w:ilvl w:val="0"/>
          <w:numId w:val="151"/>
        </w:numPr>
      </w:pPr>
      <w:r>
        <w:t>substance use disorder</w:t>
      </w:r>
    </w:p>
    <w:p w:rsidR="007011DD" w:rsidRDefault="007011DD" w:rsidP="007011DD">
      <w:pPr>
        <w:pStyle w:val="Heading5"/>
        <w:numPr>
          <w:ilvl w:val="0"/>
          <w:numId w:val="151"/>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7011DD">
      <w:pPr>
        <w:pStyle w:val="Heading5"/>
        <w:numPr>
          <w:ilvl w:val="0"/>
          <w:numId w:val="149"/>
        </w:numPr>
      </w:pPr>
      <w:r w:rsidRPr="00147022">
        <w:t>The health plan shall assess members who are enrolled in health homes for care management for conditions other than those that are care managed by the health home.</w:t>
      </w:r>
    </w:p>
    <w:p w:rsidR="007011DD" w:rsidRPr="00F27697" w:rsidRDefault="007011DD" w:rsidP="007011DD">
      <w:pPr>
        <w:pStyle w:val="MO-Level7"/>
        <w:numPr>
          <w:ilvl w:val="0"/>
          <w:numId w:val="148"/>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7011DD">
      <w:pPr>
        <w:pStyle w:val="MO-Level7"/>
        <w:numPr>
          <w:ilvl w:val="0"/>
          <w:numId w:val="148"/>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7011DD">
      <w:pPr>
        <w:pStyle w:val="MO-Level7"/>
        <w:numPr>
          <w:ilvl w:val="0"/>
          <w:numId w:val="148"/>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7011DD">
      <w:pPr>
        <w:pStyle w:val="MO-Level7"/>
        <w:numPr>
          <w:ilvl w:val="0"/>
          <w:numId w:val="148"/>
        </w:numPr>
        <w:ind w:left="1980"/>
        <w:jc w:val="both"/>
      </w:pPr>
      <w:r>
        <w:t>The health plan must identify a single point of contact for the Section 2703 designated health home provider.</w:t>
      </w:r>
    </w:p>
    <w:p w:rsidR="007011DD" w:rsidRPr="000A6DCD" w:rsidRDefault="007011DD" w:rsidP="007011DD">
      <w:pPr>
        <w:pStyle w:val="MO-Level7"/>
        <w:numPr>
          <w:ilvl w:val="0"/>
          <w:numId w:val="148"/>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7011DD">
      <w:pPr>
        <w:pStyle w:val="MO-Level7"/>
        <w:numPr>
          <w:ilvl w:val="0"/>
          <w:numId w:val="148"/>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7011DD">
      <w:pPr>
        <w:pStyle w:val="MO-Level7"/>
        <w:numPr>
          <w:ilvl w:val="0"/>
          <w:numId w:val="148"/>
        </w:numPr>
        <w:ind w:left="1980"/>
        <w:jc w:val="both"/>
      </w:pPr>
      <w:r>
        <w:lastRenderedPageBreak/>
        <w:t>The health plan must inform the health home of any inpatient admission or discharge of a health home member within twenty-four (24) hours.</w:t>
      </w:r>
    </w:p>
    <w:p w:rsidR="007011DD" w:rsidRDefault="007011DD" w:rsidP="007011DD">
      <w:pPr>
        <w:pStyle w:val="MO-Level7"/>
        <w:numPr>
          <w:ilvl w:val="0"/>
          <w:numId w:val="148"/>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7011DD">
      <w:pPr>
        <w:pStyle w:val="MO-Level7"/>
        <w:numPr>
          <w:ilvl w:val="0"/>
          <w:numId w:val="148"/>
        </w:numPr>
        <w:ind w:left="1980"/>
        <w:jc w:val="both"/>
      </w:pPr>
      <w:r>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7011DD" w:rsidRPr="007011DD" w:rsidRDefault="007011DD" w:rsidP="007011DD"/>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w:t>
      </w:r>
      <w:r w:rsidRPr="006A7BB5">
        <w:lastRenderedPageBreak/>
        <w:t xml:space="preserve">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3"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lastRenderedPageBreak/>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g/dL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g/dL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g/dL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g/dL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lastRenderedPageBreak/>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4"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lastRenderedPageBreak/>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5" w:name="_Toc128287622"/>
      <w:bookmarkStart w:id="36" w:name="_Toc129139892"/>
      <w:bookmarkStart w:id="37" w:name="_Toc129171029"/>
      <w:bookmarkStart w:id="38" w:name="_Toc129171797"/>
      <w:bookmarkStart w:id="39" w:name="_Toc129605534"/>
      <w:bookmarkStart w:id="40" w:name="_Toc129678748"/>
      <w:bookmarkStart w:id="41" w:name="_Toc129679124"/>
      <w:bookmarkStart w:id="42" w:name="_Toc129679577"/>
      <w:bookmarkStart w:id="43" w:name="_Toc129686744"/>
      <w:bookmarkStart w:id="44" w:name="_Toc129781938"/>
      <w:bookmarkStart w:id="45" w:name="_Toc137964792"/>
      <w:bookmarkStart w:id="46" w:name="_Toc137973552"/>
      <w:bookmarkStart w:id="47" w:name="_Toc138054695"/>
      <w:bookmarkStart w:id="48" w:name="_Toc138068043"/>
      <w:bookmarkStart w:id="49"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lastRenderedPageBreak/>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ListParagraph"/>
      </w:pP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w:t>
      </w:r>
      <w:proofErr w:type="spellStart"/>
      <w:r>
        <w:t>vidoconferencing</w:t>
      </w:r>
      <w:proofErr w:type="spellEnd"/>
      <w:r>
        <w:t xml:space="preserve">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0" w:name="_Toc480881505"/>
      <w:bookmarkStart w:id="51" w:name="_Toc11481321"/>
      <w:r w:rsidRPr="0029337F">
        <w:t>Eligibility, Enrollment, and Disenrollment:</w:t>
      </w:r>
      <w:bookmarkEnd w:id="50"/>
      <w:bookmarkEnd w:id="51"/>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w:t>
      </w:r>
      <w:r w:rsidRPr="00405F46">
        <w:lastRenderedPageBreak/>
        <w:t>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5"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w:t>
      </w:r>
      <w:r w:rsidR="003603EB">
        <w:t xml:space="preserve"> up to</w:t>
      </w:r>
      <w:r w:rsidRPr="00405F46">
        <w:t xml:space="preserve"> fifteen (15) calendar days from the date the FSD determines them eligible for Managed Care to select a health plan.  </w:t>
      </w:r>
      <w:r w:rsidR="003603EB">
        <w:t>All COA 4 children with be automatically assigned to a health plan the same day they become eligible for Managed Care.</w:t>
      </w:r>
      <w:r w:rsidR="003603EB" w:rsidRPr="00405F46">
        <w:t xml:space="preserve"> </w:t>
      </w:r>
      <w:r w:rsidR="003603EB">
        <w:t xml:space="preserve"> </w:t>
      </w:r>
      <w:r w:rsidRPr="00405F46">
        <w:t>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t>
      </w:r>
      <w:r w:rsidRPr="00405F46">
        <w:lastRenderedPageBreak/>
        <w:t xml:space="preserve">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lastRenderedPageBreak/>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the effective date for pregnant women shall be seven (7) calendar days in the future</w:t>
      </w:r>
      <w:r w:rsidR="003603EB">
        <w:t>, the effective date of children in COA 4 shall be the same day they are eligible for MO HealthNet Managed Care,</w:t>
      </w:r>
      <w:r>
        <w:t xml:space="preserv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w:t>
      </w:r>
      <w:r w:rsidRPr="00405F46">
        <w:lastRenderedPageBreak/>
        <w:t>their future enrollment with the health plan.</w:t>
      </w:r>
      <w:r w:rsidR="003603EB">
        <w:t xml:space="preserve"> Information will be considered to be </w:t>
      </w:r>
      <w:proofErr w:type="spellStart"/>
      <w:r w:rsidR="003603EB">
        <w:t>providered</w:t>
      </w:r>
      <w:proofErr w:type="spellEnd"/>
      <w:r w:rsidR="003603EB">
        <w:t xml:space="preserve"> if the health plan:</w:t>
      </w:r>
    </w:p>
    <w:p w:rsidR="003603EB" w:rsidRDefault="003603EB" w:rsidP="003603EB">
      <w:pPr>
        <w:pStyle w:val="Heading3"/>
        <w:numPr>
          <w:ilvl w:val="0"/>
          <w:numId w:val="152"/>
        </w:numPr>
        <w:ind w:left="1980"/>
      </w:pPr>
      <w:r>
        <w:t xml:space="preserve">mails a printed copy of the information to the member’s mailing address; </w:t>
      </w:r>
    </w:p>
    <w:p w:rsidR="003603EB" w:rsidRDefault="003603EB" w:rsidP="003603EB">
      <w:pPr>
        <w:pStyle w:val="Heading3"/>
        <w:numPr>
          <w:ilvl w:val="0"/>
          <w:numId w:val="152"/>
        </w:numPr>
        <w:ind w:left="1980"/>
      </w:pPr>
      <w:r>
        <w:t xml:space="preserve">provides the information by email after obtaining the member’s agreement to receive the information by email; </w:t>
      </w:r>
    </w:p>
    <w:p w:rsidR="003603EB" w:rsidRDefault="003603EB" w:rsidP="003603EB">
      <w:pPr>
        <w:pStyle w:val="Heading3"/>
        <w:numPr>
          <w:ilvl w:val="0"/>
          <w:numId w:val="152"/>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3603EB">
      <w:pPr>
        <w:pStyle w:val="ListParagraph"/>
        <w:numPr>
          <w:ilvl w:val="0"/>
          <w:numId w:val="152"/>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lastRenderedPageBreak/>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lastRenderedPageBreak/>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lastRenderedPageBreak/>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r w:rsidR="00884811">
        <w:t xml:space="preserve">Information included in a paper provider directory must be updated at least monthly and electronic provider directories must be upgraded no later than 30 calendar days after the health plan receives updated provider information.  </w:t>
      </w:r>
      <w:r>
        <w:t>The directory shall include the names, specialty, telephone numbers, service site address(</w:t>
      </w:r>
      <w:proofErr w:type="spellStart"/>
      <w:r>
        <w:t>es</w:t>
      </w:r>
      <w:proofErr w:type="spellEnd"/>
      <w:r>
        <w:t xml:space="preserve">), panel status (accepting new patients or not accepting new patients), </w:t>
      </w:r>
      <w:r w:rsidR="00884811">
        <w:t>the provider’s cultural and linguistic capabilities, including languages (including American Sign Language) offered by the provider or a skilled interpreter at the provider’s office, and whether the provider has completed cultural competence training</w:t>
      </w:r>
      <w:r>
        <w:t xml:space="preserve">.  For physicians, this listing shall also include board certification status.  Listed </w:t>
      </w:r>
      <w:r>
        <w:lastRenderedPageBreak/>
        <w:t xml:space="preserve">addresses shall only include locations where the provider physically practices or is available by Telehealth and sees patients at least one day monthly. </w:t>
      </w:r>
      <w:r w:rsidR="00884811">
        <w:t xml:space="preserve">Listings shall include where the provider’s office/facility has accommodations for people with physical disabilities, including offices, exam room(s) and equipment. </w:t>
      </w:r>
      <w:r>
        <w:t xml:space="preserve">The health plan shall notify all </w:t>
      </w:r>
      <w:r w:rsidR="00A22A66">
        <w:t xml:space="preserve">members </w:t>
      </w:r>
      <w:r>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rsidR="00884811">
        <w:t xml:space="preserve"> Provider directories must be made available on the health plan’s website in a machine readable file and format.</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proofErr w:type="spellStart"/>
      <w:r w:rsidR="002D324F">
        <w:t>intial</w:t>
      </w:r>
      <w:proofErr w:type="spellEnd"/>
      <w:r w:rsidR="002D324F">
        <w:t xml:space="preserve">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lastRenderedPageBreak/>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lastRenderedPageBreak/>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w:t>
      </w:r>
      <w:proofErr w:type="spellStart"/>
      <w:r w:rsidR="005911D9">
        <w:t>requestThe</w:t>
      </w:r>
      <w:proofErr w:type="spellEnd"/>
      <w:r w:rsidR="005911D9">
        <w:t xml:space="preserv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 xml:space="preserve">For the purpose of a member moving from one health plan to another health plan, in addition to acute inpatient hospitalizations, admissions to facilities that provide a lower level of care in lieu </w:t>
      </w:r>
      <w:r w:rsidRPr="00405F46">
        <w:lastRenderedPageBreak/>
        <w:t>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2" w:name="_Toc480881506"/>
      <w:bookmarkStart w:id="53" w:name="_Toc11481322"/>
      <w:r w:rsidRPr="00405F46">
        <w:t>Marketing and Member Education:</w:t>
      </w:r>
      <w:bookmarkEnd w:id="52"/>
      <w:bookmarkEnd w:id="53"/>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036EC">
      <w:pPr>
        <w:pStyle w:val="Heading3"/>
        <w:keepNext/>
      </w:pPr>
      <w:r w:rsidRPr="001A3F7A">
        <w:rPr>
          <w:b/>
        </w:rPr>
        <w:lastRenderedPageBreak/>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w:t>
      </w:r>
      <w:r w:rsidR="002D324F">
        <w:t xml:space="preserve">required </w:t>
      </w:r>
      <w:r w:rsidRPr="00405F46">
        <w:t xml:space="preserve">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w:t>
      </w:r>
      <w:r w:rsidR="002D324F">
        <w:t xml:space="preserve"> required</w:t>
      </w:r>
      <w:r w:rsidRPr="00405F46">
        <w:t xml:space="preserve">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rsidR="00CD6188">
        <w:t xml:space="preserve"> or do not require written approval</w:t>
      </w:r>
      <w:r w:rsidRPr="00405F46">
        <w:t>.</w:t>
      </w:r>
      <w:r>
        <w:t xml:space="preserve"> </w:t>
      </w:r>
      <w:r w:rsidR="00D036EC">
        <w:t xml:space="preserve"> </w:t>
      </w:r>
      <w:r>
        <w:t>For marketing guidance</w:t>
      </w:r>
      <w:r w:rsidR="002D324F">
        <w:t xml:space="preserve"> and guidance on materials that do not require prior written approval</w:t>
      </w:r>
      <w:r>
        <w:t xml:space="preserve"> please see </w:t>
      </w:r>
      <w:r>
        <w:rPr>
          <w:i/>
        </w:rPr>
        <w:t xml:space="preserve">Marketing Guidance </w:t>
      </w:r>
      <w:r>
        <w:t>located and periodically updated on the MO HealthNet website at Bidder and Vendor Documents (</w:t>
      </w:r>
      <w:hyperlink r:id="rId116"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CD6188" w:rsidP="00D036EC">
      <w:pPr>
        <w:pStyle w:val="Heading4"/>
      </w:pPr>
      <w:r>
        <w:t>Ensure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 xml:space="preserve">T-shirts, pens or pencils, caps, mugs, </w:t>
      </w:r>
      <w:r w:rsidRPr="00405F46">
        <w:lastRenderedPageBreak/>
        <w:t>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lastRenderedPageBreak/>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4" w:name="_Toc480881509"/>
      <w:bookmarkStart w:id="55" w:name="_Toc11481325"/>
      <w:r w:rsidRPr="00390BF1">
        <w:t>Member Services:</w:t>
      </w:r>
      <w:bookmarkEnd w:id="54"/>
      <w:bookmarkEnd w:id="55"/>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lastRenderedPageBreak/>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7" w:history="1">
        <w:r w:rsidR="00A10ECD" w:rsidRPr="00EB6917">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lastRenderedPageBreak/>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CD6188">
      <w:pPr>
        <w:pStyle w:val="Heading5"/>
        <w:numPr>
          <w:ilvl w:val="4"/>
          <w:numId w:val="138"/>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188">
      <w:pPr>
        <w:pStyle w:val="Heading4"/>
        <w:numPr>
          <w:ilvl w:val="0"/>
          <w:numId w:val="137"/>
        </w:numPr>
      </w:pPr>
      <w:r>
        <w:t>The health plan shall:</w:t>
      </w:r>
    </w:p>
    <w:p w:rsidR="002B65DA" w:rsidRDefault="002B65DA" w:rsidP="004C2642">
      <w:pPr>
        <w:pStyle w:val="Heading4"/>
        <w:keepNext/>
        <w:numPr>
          <w:ilvl w:val="0"/>
          <w:numId w:val="0"/>
        </w:numPr>
        <w:ind w:left="1152"/>
      </w:pPr>
    </w:p>
    <w:p w:rsidR="002B65DA" w:rsidRDefault="002B65DA" w:rsidP="00CD6188">
      <w:pPr>
        <w:pStyle w:val="Heading5"/>
        <w:numPr>
          <w:ilvl w:val="4"/>
          <w:numId w:val="139"/>
        </w:numPr>
        <w:ind w:left="1620" w:hanging="360"/>
      </w:pPr>
      <w:r>
        <w:t>Submit</w:t>
      </w:r>
      <w:r w:rsidRPr="00405F46">
        <w:t xml:space="preserve"> </w:t>
      </w:r>
      <w:r>
        <w:t>all materials</w:t>
      </w:r>
      <w:r w:rsidR="00CD6188">
        <w:t xml:space="preserve"> that are required to be submitted</w:t>
      </w:r>
      <w:r>
        <w:t xml:space="preserve">,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8"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research, reports, signs, and public notices prepared by or for the health plan</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lastRenderedPageBreak/>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lastRenderedPageBreak/>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lastRenderedPageBreak/>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6" w:name="_Toc480881515"/>
      <w:bookmarkStart w:id="57" w:name="_Toc11481331"/>
      <w:r w:rsidRPr="00390BF1">
        <w:t>Member Grievance System:</w:t>
      </w:r>
      <w:bookmarkEnd w:id="56"/>
      <w:bookmarkEnd w:id="57"/>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xml:space="preserve">.  Possible subjects for grievances include, but are not limited to, the quality of care or services provided, and aspects of interpersonal relationships such as rudeness of a provider or </w:t>
      </w:r>
      <w:r w:rsidRPr="00405F46">
        <w:lastRenderedPageBreak/>
        <w:t>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lastRenderedPageBreak/>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9"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lastRenderedPageBreak/>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lastRenderedPageBreak/>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A6530E">
      <w:pPr>
        <w:pStyle w:val="ListParagraph"/>
        <w:numPr>
          <w:ilvl w:val="0"/>
          <w:numId w:val="16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A6530E">
      <w:pPr>
        <w:pStyle w:val="ListParagraph"/>
        <w:numPr>
          <w:ilvl w:val="0"/>
          <w:numId w:val="164"/>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lastRenderedPageBreak/>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CA38A4">
      <w:pPr>
        <w:pStyle w:val="ListParagraph"/>
        <w:numPr>
          <w:ilvl w:val="0"/>
          <w:numId w:val="161"/>
        </w:numPr>
        <w:ind w:left="2160" w:hanging="270"/>
      </w:pPr>
      <w:r>
        <w:t>An appeal of a denial that is based on lack of medical necessity.</w:t>
      </w:r>
    </w:p>
    <w:p w:rsidR="00A6530E" w:rsidRDefault="00A6530E" w:rsidP="00A6530E">
      <w:pPr>
        <w:pStyle w:val="ListParagraph"/>
        <w:ind w:left="2160"/>
      </w:pPr>
    </w:p>
    <w:p w:rsidR="00CA38A4" w:rsidRDefault="00CA38A4" w:rsidP="00CA38A4">
      <w:pPr>
        <w:pStyle w:val="ListParagraph"/>
        <w:numPr>
          <w:ilvl w:val="0"/>
          <w:numId w:val="161"/>
        </w:numPr>
        <w:ind w:left="2160" w:hanging="270"/>
      </w:pPr>
      <w:r>
        <w:t xml:space="preserve">A grievance regarding denial of expedited resolution of appeal. </w:t>
      </w:r>
    </w:p>
    <w:p w:rsidR="00A6530E" w:rsidRDefault="00A6530E" w:rsidP="00A6530E"/>
    <w:p w:rsidR="00CA38A4" w:rsidRDefault="00CA38A4" w:rsidP="00CA38A4">
      <w:pPr>
        <w:pStyle w:val="ListParagraph"/>
        <w:numPr>
          <w:ilvl w:val="0"/>
          <w:numId w:val="16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CA38A4">
      <w:pPr>
        <w:pStyle w:val="Heading4"/>
      </w:pPr>
      <w:r>
        <w:t>If the member</w:t>
      </w:r>
      <w:r w:rsidRPr="00CA38A4">
        <w:t xml:space="preserve"> </w:t>
      </w:r>
      <w:r>
        <w:t>requests an expedited resolution, an oral request must be followed by a written, signed appeal.</w:t>
      </w: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A6530E">
      <w:pPr>
        <w:pStyle w:val="ListParagraph"/>
        <w:numPr>
          <w:ilvl w:val="0"/>
          <w:numId w:val="162"/>
        </w:numPr>
        <w:ind w:left="1980"/>
      </w:pPr>
      <w:r>
        <w:t>An appeal of a denial that is based on lack of medical necessity.</w:t>
      </w:r>
    </w:p>
    <w:p w:rsidR="00A6530E" w:rsidRDefault="00A6530E" w:rsidP="00A6530E">
      <w:pPr>
        <w:pStyle w:val="ListParagraph"/>
        <w:ind w:left="1980" w:hanging="360"/>
      </w:pPr>
    </w:p>
    <w:p w:rsidR="007B2EEA" w:rsidRDefault="007B2EEA" w:rsidP="00A6530E">
      <w:pPr>
        <w:pStyle w:val="ListParagraph"/>
        <w:numPr>
          <w:ilvl w:val="0"/>
          <w:numId w:val="16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A6530E">
      <w:pPr>
        <w:pStyle w:val="ListParagraph"/>
        <w:numPr>
          <w:ilvl w:val="0"/>
          <w:numId w:val="16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lastRenderedPageBreak/>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lastRenderedPageBreak/>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8" w:name="_Toc480881510"/>
      <w:bookmarkStart w:id="59" w:name="_Toc11481326"/>
      <w:r w:rsidRPr="00405F46">
        <w:t>Provider Services</w:t>
      </w:r>
      <w:bookmarkEnd w:id="58"/>
      <w:bookmarkEnd w:id="59"/>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lastRenderedPageBreak/>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lastRenderedPageBreak/>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20"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0"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lastRenderedPageBreak/>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1" w:name="_Toc480881516"/>
      <w:bookmarkStart w:id="62" w:name="_Toc11481332"/>
      <w:bookmarkEnd w:id="60"/>
      <w:r w:rsidRPr="002C236F">
        <w:lastRenderedPageBreak/>
        <w:t>Provider Complaints and Appeals</w:t>
      </w:r>
      <w:r w:rsidRPr="00405F46">
        <w:t>:</w:t>
      </w:r>
      <w:bookmarkEnd w:id="61"/>
      <w:bookmarkEnd w:id="62"/>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lastRenderedPageBreak/>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3" w:name="_Toc480881517"/>
      <w:bookmarkStart w:id="64" w:name="_Toc11481333"/>
      <w:r w:rsidRPr="00405F46">
        <w:t>Quality Assessment and Improvement:</w:t>
      </w:r>
      <w:bookmarkEnd w:id="63"/>
      <w:bookmarkEnd w:id="64"/>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2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lastRenderedPageBreak/>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lastRenderedPageBreak/>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2"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lastRenderedPageBreak/>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3"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lastRenderedPageBreak/>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4"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w:t>
      </w:r>
      <w:r w:rsidRPr="00E00ADC">
        <w:lastRenderedPageBreak/>
        <w:t>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5"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6"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7"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8"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9"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lastRenderedPageBreak/>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484CC4">
      <w:pPr>
        <w:pStyle w:val="ListParagraph"/>
        <w:numPr>
          <w:ilvl w:val="0"/>
          <w:numId w:val="135"/>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 Missouri Care</w:t>
      </w:r>
    </w:p>
    <w:p w:rsidR="00863379" w:rsidRDefault="00863379" w:rsidP="00863379">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lastRenderedPageBreak/>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B2691F">
      <w:pPr>
        <w:pStyle w:val="ListParagraph"/>
        <w:numPr>
          <w:ilvl w:val="0"/>
          <w:numId w:val="121"/>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30"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31"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B2691F">
      <w:pPr>
        <w:pStyle w:val="ListParagraph"/>
        <w:numPr>
          <w:ilvl w:val="0"/>
          <w:numId w:val="121"/>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5" w:name="_Toc480881518"/>
      <w:bookmarkStart w:id="66" w:name="_Toc11481334"/>
      <w:bookmarkStart w:id="67" w:name="_Toc480881519"/>
      <w:bookmarkStart w:id="68" w:name="_Toc11481335"/>
      <w:r w:rsidRPr="004C580C">
        <w:lastRenderedPageBreak/>
        <w:t>Community Health Initiatives:</w:t>
      </w:r>
      <w:bookmarkEnd w:id="65"/>
      <w:bookmarkEnd w:id="66"/>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7"/>
      <w:bookmarkEnd w:id="68"/>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2"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lastRenderedPageBreak/>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5"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lastRenderedPageBreak/>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6"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69" w:name="_Toc480881521"/>
      <w:bookmarkStart w:id="70" w:name="_Toc11481337"/>
      <w:r w:rsidRPr="00405F46">
        <w:t>Operational Data Reporting:</w:t>
      </w:r>
      <w:bookmarkEnd w:id="69"/>
      <w:bookmarkEnd w:id="70"/>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8"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9"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40"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41"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the Disease Management Report Summary</w:t>
      </w:r>
      <w:r w:rsidR="0044595F">
        <w:rPr>
          <w:i/>
        </w:rPr>
        <w:t xml:space="preserve"> </w:t>
      </w:r>
      <w:bookmarkStart w:id="71" w:name="_GoBack"/>
      <w:bookmarkEnd w:id="71"/>
      <w:r>
        <w:t>located and periodically updated on the MO HealthNet website at Health Plan Reporting Schedule and Templates (</w:t>
      </w:r>
      <w:hyperlink r:id="rId142"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3"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4"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5"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6"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7"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8"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9"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 xml:space="preserve">on the MO HealthNet website at Health Plan Reporting Schedule and </w:t>
      </w:r>
      <w:r w:rsidRPr="000F411B">
        <w:lastRenderedPageBreak/>
        <w:t>Templates (</w:t>
      </w:r>
      <w:hyperlink r:id="rId151"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2"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3"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4"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5"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lastRenderedPageBreak/>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6"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7"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8"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9"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60"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61" w:history="1">
        <w:r w:rsidRPr="009939FB">
          <w:rPr>
            <w:rStyle w:val="Hyperlink"/>
          </w:rPr>
          <w:t>http://dss.mo.gov/business-processes/managed-care-2017/health-plan-reporting-schedules-templates/</w:t>
        </w:r>
      </w:hyperlink>
      <w:r w:rsidRPr="009939FB">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Pr="00E278CD" w:rsidRDefault="00E278CD" w:rsidP="00E278CD">
      <w:pPr>
        <w:pStyle w:val="Heading3"/>
      </w:pPr>
      <w:r>
        <w:rPr>
          <w:b/>
        </w:rPr>
        <w:t>Performance Withhold Program Interim Report and Spreadsheet</w:t>
      </w:r>
      <w:r w:rsidRPr="004A3112">
        <w:t xml:space="preserve">: </w:t>
      </w:r>
      <w:r>
        <w:t xml:space="preserve">The health plan shall provide these reports summarizing the health plan’s strategies to meet the goals of the Performance Withhold Program. The report and spreadsheet shall be provided to the state agency in the format and frequency specified by the state agency in the </w:t>
      </w:r>
      <w:r>
        <w:rPr>
          <w:i/>
          <w:iCs/>
        </w:rPr>
        <w:t xml:space="preserve">Interim Performance Withhold Program Report </w:t>
      </w:r>
      <w:r w:rsidRPr="009A441D">
        <w:rPr>
          <w:iCs/>
        </w:rPr>
        <w:t>and</w:t>
      </w:r>
      <w:r>
        <w:rPr>
          <w:iCs/>
        </w:rPr>
        <w:t xml:space="preserve"> the </w:t>
      </w:r>
      <w:r>
        <w:rPr>
          <w:i/>
          <w:iCs/>
        </w:rPr>
        <w:t>Interim Performance Withhold Program Spreadsheet</w:t>
      </w:r>
      <w:r>
        <w:t xml:space="preserve"> located on the MO HealthNet website at Health Plan Reporting Schedule and Templates (</w:t>
      </w:r>
      <w:hyperlink r:id="rId162" w:history="1">
        <w:r>
          <w:rPr>
            <w:rStyle w:val="Hyperlink"/>
          </w:rPr>
          <w:t>http://dss.mo.gov/business-processes/managed-care-2017/health-plan-reporting-schedules-templates/</w:t>
        </w:r>
      </w:hyperlink>
      <w:r>
        <w:t>).</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3"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 xml:space="preserve">data match monthly and in a format specified by the state agency.  The health plan shall perform post payment </w:t>
      </w:r>
      <w:r w:rsidRPr="00405F46">
        <w:lastRenderedPageBreak/>
        <w:t>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lastRenderedPageBreak/>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w:t>
      </w:r>
      <w:r w:rsidRPr="00356D17">
        <w:lastRenderedPageBreak/>
        <w:t xml:space="preserve">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lastRenderedPageBreak/>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4"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6E1946">
      <w:pPr>
        <w:pStyle w:val="Heading4"/>
        <w:numPr>
          <w:ilvl w:val="0"/>
          <w:numId w:val="137"/>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5"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w:t>
      </w:r>
      <w:r w:rsidRPr="00E00ADC">
        <w:lastRenderedPageBreak/>
        <w:t xml:space="preserve">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lastRenderedPageBreak/>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B55FBE">
      <w:pPr>
        <w:pStyle w:val="ListParagraph"/>
        <w:numPr>
          <w:ilvl w:val="0"/>
          <w:numId w:val="16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B55FBE">
      <w:pPr>
        <w:pStyle w:val="ListParagraph"/>
        <w:numPr>
          <w:ilvl w:val="0"/>
          <w:numId w:val="16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931B22">
      <w:pPr>
        <w:pStyle w:val="ListParagraph"/>
        <w:numPr>
          <w:ilvl w:val="0"/>
          <w:numId w:val="16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w:t>
      </w:r>
      <w:r w:rsidRPr="00405F46">
        <w:lastRenderedPageBreak/>
        <w:t xml:space="preserve">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t>
      </w:r>
      <w:r w:rsidRPr="00405F46">
        <w:lastRenderedPageBreak/>
        <w:t xml:space="preserve">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t xml:space="preserve"> Missouri Care</w:t>
      </w:r>
    </w:p>
    <w:p w:rsidR="009963E4" w:rsidRPr="00774AFA"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t xml:space="preserve"> UnitedHealthcare</w:t>
      </w:r>
    </w:p>
    <w:p w:rsidR="00135BD9" w:rsidRPr="00F9139C" w:rsidRDefault="00135BD9" w:rsidP="00135BD9">
      <w:pPr>
        <w:pStyle w:val="Heading3"/>
        <w:keepNext/>
      </w:pPr>
      <w:r w:rsidRPr="00135BD9">
        <w:rPr>
          <w:b/>
        </w:rPr>
        <w:lastRenderedPageBreak/>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ED58E3" w:rsidRDefault="001D4BCB" w:rsidP="00135BD9">
      <w:pPr>
        <w:pStyle w:val="Heading4"/>
        <w:rPr>
          <w:color w:val="000000"/>
          <w:szCs w:val="22"/>
        </w:rPr>
      </w:pPr>
      <w:r w:rsidRPr="001D4BCB">
        <w:t xml:space="preserve">The Performance Withhold Program is established through the use of a withhold applied to the capitation payments made to the health plan to provide incentives for assuring health plan compliance with the requirements described herein.  </w:t>
      </w:r>
      <w:r w:rsidR="009D6270">
        <w:t xml:space="preserve">The performance withhold program operates as a penalty as distinguished from a withhold arrangement defined in 42 CFR 438.6(a), and the mechanism for assessing a penalty is through withholding the specified amounts from capitation payments to the health plan. </w:t>
      </w:r>
      <w:r w:rsidRPr="001D4BCB">
        <w:t>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r w:rsidRPr="001D4BCB">
        <w:t xml:space="preserve">The withhold, 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w:t>
      </w:r>
    </w:p>
    <w:p w:rsidR="00ED58E3" w:rsidRPr="001D4BCB" w:rsidRDefault="00ED58E3" w:rsidP="00ED58E3">
      <w:pPr>
        <w:pStyle w:val="Heading4"/>
        <w:numPr>
          <w:ilvl w:val="0"/>
          <w:numId w:val="0"/>
        </w:numPr>
        <w:ind w:left="1152"/>
        <w:rPr>
          <w:color w:val="000000"/>
          <w:szCs w:val="22"/>
        </w:rPr>
      </w:pPr>
    </w:p>
    <w:p w:rsidR="00135BD9" w:rsidRDefault="00ED58E3" w:rsidP="00ED58E3">
      <w:pPr>
        <w:pStyle w:val="Heading5"/>
      </w:pPr>
      <w:r>
        <w:t xml:space="preserve">The </w:t>
      </w:r>
      <w:r w:rsidRPr="003B7B39">
        <w:t>SFY2020 Performance Withhold Program</w:t>
      </w:r>
      <w:r>
        <w:t xml:space="preserve"> Model is based on HEDIS measures and payout criteria jointly developed by the health plan and the state. The </w:t>
      </w:r>
      <w:r w:rsidRPr="003B7B39">
        <w:rPr>
          <w:i/>
        </w:rPr>
        <w:t>SFY2020 Performance Withhold Program</w:t>
      </w:r>
      <w:r>
        <w:rPr>
          <w:i/>
        </w:rPr>
        <w:t xml:space="preserve"> Model</w:t>
      </w:r>
      <w:r>
        <w:t xml:space="preserve"> can found on the MO HealthNet website at Bidder and Vendor Documents </w:t>
      </w:r>
      <w:hyperlink r:id="rId166" w:history="1">
        <w:r>
          <w:rPr>
            <w:rStyle w:val="Hyperlink"/>
          </w:rPr>
          <w:t>http://dss.mo.gov/business-processes/managed-care-2017/bidder-vendor-documents/</w:t>
        </w:r>
      </w:hyperlink>
      <w:r>
        <w:rPr>
          <w:rStyle w:val="Hyperlink"/>
        </w:rPr>
        <w:t>.</w:t>
      </w:r>
      <w:r>
        <w:t xml:space="preserve"> The measurement period for the SFY2020 Performance Withhold Program shall begin on January 1, 2019.  The health plan shall be prepared to collect, analyze, and report HEDIS data by calendar year beginning January 1, 2019.</w:t>
      </w:r>
    </w:p>
    <w:p w:rsidR="00ED58E3" w:rsidRDefault="00ED58E3" w:rsidP="00ED58E3">
      <w:pPr>
        <w:pStyle w:val="Heading5"/>
        <w:numPr>
          <w:ilvl w:val="0"/>
          <w:numId w:val="0"/>
        </w:numPr>
        <w:ind w:left="1627"/>
      </w:pPr>
    </w:p>
    <w:p w:rsidR="00ED58E3" w:rsidRDefault="00ED58E3" w:rsidP="00ED58E3">
      <w:pPr>
        <w:pStyle w:val="Heading5"/>
      </w:pPr>
      <w:r>
        <w:t>The state agency shall use its discretion to waive or alter the associated metrics for any or all of the five (5) categories of performance indicators as needed during the process of revising the Performance Withhold Program for SFY 2020.</w:t>
      </w:r>
    </w:p>
    <w:p w:rsidR="00ED58E3" w:rsidRDefault="00ED58E3"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rsidR="00484BCE">
        <w:t xml:space="preserve">The state agency may use its discretion to release the withhold for individual performance metrics.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D056AF" w:rsidRDefault="00656830" w:rsidP="00484BCE">
      <w:pPr>
        <w:pStyle w:val="Heading5"/>
      </w:pPr>
      <w:r w:rsidRPr="00484BCE">
        <w:t>Encounter Data Completeness/Accuracy:  The state agency shall withhold one percent (1.0%) of monthly capitation payments made to the health plan for this performance category.  The health plan must meet the performance metric below to receive the withhold amount.  No partial return of the withhold amount is available for this performance category by rate cell</w:t>
      </w:r>
      <w:r w:rsidR="00DE5DB3" w:rsidRPr="00484BCE">
        <w:t>.</w:t>
      </w:r>
      <w:r w:rsidRPr="00484BCE">
        <w:t xml:space="preserve"> </w:t>
      </w:r>
      <w:r w:rsidR="00770437" w:rsidRPr="00484BCE">
        <w:t>Performance will be evaluated by each region separately to determine if each withhold by region will be released.</w:t>
      </w:r>
      <w:r w:rsidR="00484BCE" w:rsidRPr="00484BCE">
        <w:t xml:space="preserve"> Encounter data acceptance compliance will be evaluated quarterly and withholds released quarterly contingent upon meeting or exceeding the ninety-eight percent (98%) acceptance rate.  Each quarter will be evaluated independently.  </w:t>
      </w:r>
    </w:p>
    <w:p w:rsidR="00A6530E" w:rsidRPr="00A6530E" w:rsidRDefault="00A6530E" w:rsidP="00A6530E"/>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656830" w:rsidRDefault="00656830" w:rsidP="00656830">
      <w:pPr>
        <w:pStyle w:val="Heading4"/>
        <w:numPr>
          <w:ilvl w:val="0"/>
          <w:numId w:val="0"/>
        </w:numPr>
        <w:ind w:left="1872"/>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00"/>
        <w:gridCol w:w="1350"/>
        <w:gridCol w:w="1170"/>
        <w:gridCol w:w="1080"/>
        <w:gridCol w:w="1080"/>
        <w:gridCol w:w="1080"/>
      </w:tblGrid>
      <w:tr w:rsidR="00484BCE" w:rsidRPr="0073072D" w:rsidTr="00655002">
        <w:trPr>
          <w:cantSplit/>
          <w:tblHeader/>
        </w:trPr>
        <w:tc>
          <w:tcPr>
            <w:tcW w:w="2515" w:type="dxa"/>
            <w:vMerge w:val="restart"/>
            <w:vAlign w:val="center"/>
          </w:tcPr>
          <w:p w:rsidR="00484BCE" w:rsidRPr="0073072D" w:rsidRDefault="00484BCE" w:rsidP="00655002">
            <w:pPr>
              <w:keepNext/>
              <w:jc w:val="center"/>
              <w:outlineLvl w:val="3"/>
              <w:rPr>
                <w:b/>
              </w:rPr>
            </w:pPr>
            <w:r w:rsidRPr="0073072D">
              <w:rPr>
                <w:b/>
              </w:rPr>
              <w:t>Encounter Data Completeness/Accuracy Specific Performance Metrics</w:t>
            </w:r>
          </w:p>
        </w:tc>
        <w:tc>
          <w:tcPr>
            <w:tcW w:w="180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rHeight w:val="692"/>
          <w:tblHeader/>
        </w:trPr>
        <w:tc>
          <w:tcPr>
            <w:tcW w:w="2515" w:type="dxa"/>
            <w:vMerge/>
          </w:tcPr>
          <w:p w:rsidR="00484BCE" w:rsidRPr="0073072D" w:rsidRDefault="00484BCE" w:rsidP="00655002">
            <w:pPr>
              <w:keepNext/>
              <w:outlineLvl w:val="3"/>
              <w:rPr>
                <w:b/>
              </w:rPr>
            </w:pPr>
          </w:p>
        </w:tc>
        <w:tc>
          <w:tcPr>
            <w:tcW w:w="180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1</w:t>
            </w:r>
            <w:r w:rsidRPr="00A516E0">
              <w:rPr>
                <w:b/>
                <w:vertAlign w:val="superscript"/>
              </w:rPr>
              <w:t>st</w:t>
            </w:r>
            <w:r>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Periods</w:t>
            </w:r>
          </w:p>
        </w:tc>
      </w:tr>
      <w:tr w:rsidR="00484BCE" w:rsidRPr="0073072D" w:rsidTr="00655002">
        <w:trPr>
          <w:cantSplit/>
        </w:trPr>
        <w:tc>
          <w:tcPr>
            <w:tcW w:w="2515" w:type="dxa"/>
          </w:tcPr>
          <w:p w:rsidR="00484BCE" w:rsidRPr="0073072D" w:rsidRDefault="00484BCE" w:rsidP="00484BCE">
            <w:pPr>
              <w:numPr>
                <w:ilvl w:val="0"/>
                <w:numId w:val="39"/>
              </w:numPr>
              <w:contextualSpacing/>
            </w:pPr>
            <w:r w:rsidRPr="0073072D">
              <w:t>Monthly encounter submissions must meet</w:t>
            </w:r>
            <w:r>
              <w:t xml:space="preserve"> </w:t>
            </w:r>
            <w:r w:rsidRPr="0073072D">
              <w:t xml:space="preserve">a ninety-eight percent (98%) acceptance rate.  </w:t>
            </w:r>
          </w:p>
        </w:tc>
        <w:tc>
          <w:tcPr>
            <w:tcW w:w="1800" w:type="dxa"/>
          </w:tcPr>
          <w:p w:rsidR="00484BCE" w:rsidRPr="0073072D" w:rsidRDefault="00484BCE" w:rsidP="00655002">
            <w:pPr>
              <w:spacing w:before="120"/>
              <w:jc w:val="center"/>
              <w:outlineLvl w:val="3"/>
            </w:pPr>
            <w:r w:rsidRPr="0073072D">
              <w:t>Quarterly defined as</w:t>
            </w:r>
          </w:p>
          <w:p w:rsidR="00484BCE" w:rsidRPr="0073072D" w:rsidRDefault="00484BCE" w:rsidP="00655002">
            <w:pPr>
              <w:spacing w:before="120"/>
              <w:jc w:val="center"/>
              <w:outlineLvl w:val="3"/>
            </w:pPr>
            <w:r>
              <w:t>July 1, 2018</w:t>
            </w:r>
            <w:r w:rsidRPr="0073072D">
              <w:t xml:space="preserve"> to September 30, 201</w:t>
            </w:r>
            <w:r>
              <w:t>8</w:t>
            </w:r>
            <w:r w:rsidRPr="0073072D">
              <w:t>;</w:t>
            </w:r>
          </w:p>
          <w:p w:rsidR="00484BCE" w:rsidRPr="0073072D" w:rsidRDefault="00484BCE" w:rsidP="00655002">
            <w:pPr>
              <w:spacing w:before="120"/>
              <w:jc w:val="center"/>
              <w:outlineLvl w:val="3"/>
            </w:pPr>
            <w:r w:rsidRPr="0073072D">
              <w:t>October 1, 201</w:t>
            </w:r>
            <w:r>
              <w:t>8</w:t>
            </w:r>
            <w:r w:rsidRPr="0073072D">
              <w:t xml:space="preserve"> to December 31, 201</w:t>
            </w:r>
            <w:r>
              <w:t>8</w:t>
            </w:r>
            <w:r w:rsidRPr="0073072D">
              <w:t>;</w:t>
            </w:r>
          </w:p>
          <w:p w:rsidR="00484BCE" w:rsidRPr="0073072D" w:rsidRDefault="00484BCE" w:rsidP="00655002">
            <w:pPr>
              <w:spacing w:before="120"/>
              <w:jc w:val="center"/>
              <w:outlineLvl w:val="3"/>
            </w:pPr>
            <w:r w:rsidRPr="0073072D">
              <w:t>January 1, 201</w:t>
            </w:r>
            <w:r>
              <w:t>9</w:t>
            </w:r>
            <w:r w:rsidRPr="0073072D">
              <w:t xml:space="preserve"> to March 31, 201</w:t>
            </w:r>
            <w:r>
              <w:t>9</w:t>
            </w:r>
            <w:r w:rsidRPr="0073072D">
              <w:t>; and</w:t>
            </w:r>
          </w:p>
          <w:p w:rsidR="00484BCE" w:rsidRPr="0073072D" w:rsidRDefault="00484BCE" w:rsidP="00655002">
            <w:pPr>
              <w:spacing w:before="120"/>
              <w:jc w:val="center"/>
              <w:outlineLvl w:val="3"/>
            </w:pPr>
            <w:r w:rsidRPr="0073072D">
              <w:t>April 1, 201</w:t>
            </w:r>
            <w:r>
              <w:t>9</w:t>
            </w:r>
            <w:r w:rsidRPr="0073072D">
              <w:t xml:space="preserve"> to June 30, 201</w:t>
            </w:r>
            <w:r>
              <w:t>9</w:t>
            </w:r>
            <w:r w:rsidRPr="0073072D">
              <w:t>.</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outlineLvl w:val="3"/>
            </w:pPr>
            <w:r w:rsidRPr="0073072D">
              <w:t xml:space="preserve">1.0% </w:t>
            </w: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TBD</w:t>
            </w:r>
          </w:p>
        </w:tc>
      </w:tr>
    </w:tbl>
    <w:p w:rsidR="00135BD9" w:rsidRDefault="00135BD9" w:rsidP="00135BD9">
      <w:pPr>
        <w:pStyle w:val="Heading5"/>
        <w:numPr>
          <w:ilvl w:val="0"/>
          <w:numId w:val="0"/>
        </w:numPr>
        <w:ind w:left="1627"/>
      </w:pPr>
    </w:p>
    <w:p w:rsidR="001D4BCB" w:rsidRDefault="001D4BCB" w:rsidP="001D4BCB"/>
    <w:p w:rsidR="00D056AF" w:rsidRPr="001D4BCB" w:rsidRDefault="00D056AF" w:rsidP="00D056AF">
      <w:pPr>
        <w:pStyle w:val="Heading4"/>
        <w:numPr>
          <w:ilvl w:val="0"/>
          <w:numId w:val="0"/>
        </w:numPr>
        <w:ind w:left="1980"/>
      </w:pPr>
    </w:p>
    <w:p w:rsidR="00D056AF" w:rsidRDefault="00D056AF" w:rsidP="00931B22">
      <w:pPr>
        <w:pBdr>
          <w:top w:val="single" w:sz="4" w:space="0" w:color="auto"/>
          <w:left w:val="single" w:sz="4" w:space="4" w:color="auto"/>
          <w:bottom w:val="single" w:sz="4" w:space="1" w:color="auto"/>
          <w:right w:val="single" w:sz="4" w:space="4" w:color="auto"/>
        </w:pBdr>
      </w:pPr>
      <w:r>
        <w:t>The following Amendments have revised this section:</w:t>
      </w:r>
    </w:p>
    <w:p w:rsidR="00D056AF" w:rsidRDefault="00D056AF" w:rsidP="00931B22">
      <w:pPr>
        <w:pBdr>
          <w:top w:val="single" w:sz="4" w:space="0" w:color="auto"/>
          <w:left w:val="single" w:sz="4" w:space="4" w:color="auto"/>
          <w:bottom w:val="single" w:sz="4" w:space="1" w:color="auto"/>
          <w:right w:val="single" w:sz="4" w:space="4" w:color="auto"/>
        </w:pBdr>
      </w:pPr>
      <w:r>
        <w:t>Amendment 001 Home State Health Plan</w:t>
      </w:r>
    </w:p>
    <w:p w:rsidR="00D056AF" w:rsidRDefault="00D056AF" w:rsidP="00931B22">
      <w:pPr>
        <w:pBdr>
          <w:top w:val="single" w:sz="4" w:space="0" w:color="auto"/>
          <w:left w:val="single" w:sz="4" w:space="4" w:color="auto"/>
          <w:bottom w:val="single" w:sz="4" w:space="1" w:color="auto"/>
          <w:right w:val="single" w:sz="4" w:space="4" w:color="auto"/>
        </w:pBdr>
      </w:pPr>
      <w:r>
        <w:t>Amendment 001 Missouri Care</w:t>
      </w:r>
    </w:p>
    <w:p w:rsidR="00D056AF" w:rsidRPr="00244E8C" w:rsidRDefault="00D056AF" w:rsidP="00931B22">
      <w:pPr>
        <w:pBdr>
          <w:top w:val="single" w:sz="4" w:space="0" w:color="auto"/>
          <w:left w:val="single" w:sz="4" w:space="4" w:color="auto"/>
          <w:bottom w:val="single" w:sz="4" w:space="1" w:color="auto"/>
          <w:right w:val="single" w:sz="4" w:space="4" w:color="auto"/>
        </w:pBdr>
      </w:pPr>
      <w:r>
        <w:t>Amendment 001 UnitedHealthcare</w:t>
      </w:r>
    </w:p>
    <w:p w:rsidR="00135BD9" w:rsidRDefault="00135BD9" w:rsidP="004A0F0C">
      <w:pPr>
        <w:pStyle w:val="Heading5"/>
      </w:pPr>
      <w:r w:rsidRPr="004A0F0C">
        <w:t xml:space="preserve">Provider Panel Directory Completeness/Accuracy:  The state agency shall withhold one percent (1.0%) of monthly capitation payments made to the health plan for this performance category. </w:t>
      </w:r>
      <w:r w:rsidR="00656830" w:rsidRPr="004A0F0C">
        <w:t xml:space="preserve"> </w:t>
      </w:r>
      <w:r w:rsidRPr="004A0F0C">
        <w:t xml:space="preserve">The health plan must meet both of the performance metrics below to receive the full withhold amount. </w:t>
      </w:r>
      <w:r w:rsidR="00656830" w:rsidRPr="004A0F0C">
        <w:t xml:space="preserve"> </w:t>
      </w:r>
      <w:r w:rsidRPr="004A0F0C">
        <w:t>A partial withhold return can be obtained based on the following schedule:</w:t>
      </w:r>
    </w:p>
    <w:p w:rsidR="00135BD9" w:rsidRPr="00731ECA" w:rsidRDefault="00135BD9" w:rsidP="00135BD9"/>
    <w:p w:rsidR="004A0F0C" w:rsidRDefault="004A0F0C" w:rsidP="004A0F0C">
      <w:pPr>
        <w:pStyle w:val="ListParagraph"/>
        <w:numPr>
          <w:ilvl w:val="0"/>
          <w:numId w:val="116"/>
        </w:numPr>
      </w:pPr>
      <w:r>
        <w:t>Health plan achieves two metrics statewide: 100% withhold return</w:t>
      </w:r>
    </w:p>
    <w:p w:rsidR="004A0F0C" w:rsidRDefault="004A0F0C" w:rsidP="004A0F0C">
      <w:pPr>
        <w:pStyle w:val="ListParagraph"/>
        <w:numPr>
          <w:ilvl w:val="0"/>
          <w:numId w:val="116"/>
        </w:numPr>
      </w:pPr>
      <w:r>
        <w:t>Health plan achieves one metric statewide: 50% withhold return</w:t>
      </w:r>
    </w:p>
    <w:p w:rsidR="004A0F0C" w:rsidRDefault="004A0F0C" w:rsidP="004A0F0C">
      <w:pPr>
        <w:pStyle w:val="ListParagraph"/>
        <w:numPr>
          <w:ilvl w:val="0"/>
          <w:numId w:val="116"/>
        </w:numPr>
      </w:pPr>
      <w:r>
        <w:t>Health plan achieves zero metrics statewide: 0% withhold return</w:t>
      </w:r>
    </w:p>
    <w:p w:rsidR="00D056AF" w:rsidRDefault="00D056AF" w:rsidP="00D056AF">
      <w:pPr>
        <w:pStyle w:val="ListParagraph"/>
        <w:ind w:left="2347"/>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135BD9" w:rsidRDefault="00135BD9" w:rsidP="00135BD9"/>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97"/>
        <w:gridCol w:w="1350"/>
        <w:gridCol w:w="1170"/>
        <w:gridCol w:w="1080"/>
        <w:gridCol w:w="1080"/>
        <w:gridCol w:w="1080"/>
      </w:tblGrid>
      <w:tr w:rsidR="00484BCE" w:rsidRPr="0073072D" w:rsidTr="00655002">
        <w:trPr>
          <w:cantSplit/>
          <w:tblHeader/>
        </w:trPr>
        <w:tc>
          <w:tcPr>
            <w:tcW w:w="2790" w:type="dxa"/>
            <w:vMerge w:val="restart"/>
            <w:vAlign w:val="center"/>
          </w:tcPr>
          <w:p w:rsidR="00484BCE" w:rsidRPr="0073072D" w:rsidRDefault="00484BCE" w:rsidP="00655002">
            <w:pPr>
              <w:keepNext/>
              <w:jc w:val="center"/>
              <w:outlineLvl w:val="3"/>
              <w:rPr>
                <w:b/>
              </w:rPr>
            </w:pPr>
            <w:r w:rsidRPr="0073072D">
              <w:rPr>
                <w:b/>
              </w:rPr>
              <w:lastRenderedPageBreak/>
              <w:t>Provider Panel Directory Completeness/Accuracy Specific Performance Metrics</w:t>
            </w:r>
          </w:p>
        </w:tc>
        <w:tc>
          <w:tcPr>
            <w:tcW w:w="1597"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2790" w:type="dxa"/>
            <w:vMerge/>
          </w:tcPr>
          <w:p w:rsidR="00484BCE" w:rsidRPr="0073072D" w:rsidRDefault="00484BCE" w:rsidP="00655002">
            <w:pPr>
              <w:keepNext/>
              <w:outlineLvl w:val="3"/>
              <w:rPr>
                <w:b/>
              </w:rPr>
            </w:pPr>
          </w:p>
        </w:tc>
        <w:tc>
          <w:tcPr>
            <w:tcW w:w="159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 </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790" w:type="dxa"/>
            <w:tcBorders>
              <w:top w:val="single" w:sz="4" w:space="0" w:color="auto"/>
            </w:tcBorders>
          </w:tcPr>
          <w:p w:rsidR="00484BCE" w:rsidRPr="0073072D" w:rsidRDefault="00484BCE" w:rsidP="00484BCE">
            <w:pPr>
              <w:numPr>
                <w:ilvl w:val="0"/>
                <w:numId w:val="40"/>
              </w:numPr>
              <w:outlineLvl w:val="3"/>
            </w:pPr>
            <w:r w:rsidRPr="0073072D">
              <w:t>Eighty percent (80%) of primary care providers and psychiatrists must be accepting new members.</w:t>
            </w:r>
          </w:p>
          <w:p w:rsidR="00484BCE" w:rsidRPr="0073072D" w:rsidRDefault="00484BCE" w:rsidP="00655002">
            <w:pPr>
              <w:ind w:left="360"/>
              <w:outlineLvl w:val="3"/>
            </w:pPr>
          </w:p>
          <w:p w:rsidR="00484BCE" w:rsidRPr="0073072D" w:rsidRDefault="00484BCE" w:rsidP="00484BCE">
            <w:pPr>
              <w:numPr>
                <w:ilvl w:val="0"/>
                <w:numId w:val="40"/>
              </w:numPr>
              <w:outlineLvl w:val="3"/>
            </w:pPr>
            <w:r w:rsidRPr="0073072D">
              <w:t>The provider directory for primary care providers and psychiatrists on the health plan's website must have a ninety percent (90%) accuracy rate.</w:t>
            </w:r>
          </w:p>
        </w:tc>
        <w:tc>
          <w:tcPr>
            <w:tcW w:w="1597" w:type="dxa"/>
            <w:tcBorders>
              <w:top w:val="single" w:sz="4" w:space="0" w:color="auto"/>
            </w:tcBorders>
          </w:tcPr>
          <w:p w:rsidR="00484BCE" w:rsidRPr="0073072D" w:rsidRDefault="00484BCE" w:rsidP="00655002">
            <w:pPr>
              <w:spacing w:before="120"/>
              <w:jc w:val="center"/>
              <w:outlineLvl w:val="3"/>
            </w:pPr>
            <w:r w:rsidRPr="0073072D">
              <w:t xml:space="preserve">Annual </w:t>
            </w:r>
          </w:p>
          <w:p w:rsidR="00484BCE" w:rsidRPr="0073072D" w:rsidRDefault="00484BCE" w:rsidP="00655002">
            <w:pPr>
              <w:spacing w:before="120"/>
              <w:jc w:val="center"/>
              <w:outlineLvl w:val="3"/>
            </w:pPr>
            <w:r w:rsidRPr="0073072D">
              <w:t xml:space="preserve">defined as </w:t>
            </w:r>
          </w:p>
          <w:p w:rsidR="00484BCE" w:rsidRPr="0073072D" w:rsidRDefault="00484BCE" w:rsidP="00655002">
            <w:pPr>
              <w:spacing w:before="120"/>
              <w:jc w:val="center"/>
              <w:outlineLvl w:val="3"/>
            </w:pPr>
            <w:r>
              <w:t>July 1, 2018-June 30, 2019</w:t>
            </w:r>
          </w:p>
        </w:tc>
        <w:tc>
          <w:tcPr>
            <w:tcW w:w="1350" w:type="dxa"/>
            <w:tcBorders>
              <w:top w:val="single" w:sz="4" w:space="0" w:color="auto"/>
            </w:tcBorders>
          </w:tcPr>
          <w:p w:rsidR="00484BCE" w:rsidRPr="0073072D" w:rsidRDefault="00484BCE" w:rsidP="00655002">
            <w:pPr>
              <w:spacing w:before="120"/>
              <w:jc w:val="center"/>
              <w:outlineLvl w:val="3"/>
            </w:pPr>
            <w:r w:rsidRPr="0073072D">
              <w:t>Regional</w:t>
            </w:r>
          </w:p>
        </w:tc>
        <w:tc>
          <w:tcPr>
            <w:tcW w:w="1170" w:type="dxa"/>
            <w:tcBorders>
              <w:top w:val="single" w:sz="4" w:space="0" w:color="auto"/>
            </w:tcBorders>
          </w:tcPr>
          <w:p w:rsidR="00484BCE" w:rsidRPr="0073072D" w:rsidRDefault="00484BCE" w:rsidP="00655002">
            <w:pPr>
              <w:spacing w:before="120"/>
              <w:jc w:val="center"/>
              <w:outlineLvl w:val="3"/>
            </w:pPr>
            <w:r w:rsidRPr="0073072D">
              <w:t xml:space="preserve">1.0% </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D056AF"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135BD9" w:rsidRDefault="004A0F0C" w:rsidP="004A0F0C">
      <w:pPr>
        <w:pStyle w:val="Heading5"/>
        <w:numPr>
          <w:ilvl w:val="0"/>
          <w:numId w:val="0"/>
        </w:numPr>
        <w:ind w:left="1530" w:hanging="360"/>
      </w:pPr>
      <w:r>
        <w:t xml:space="preserve">3)     </w:t>
      </w:r>
      <w:r w:rsidR="00135BD9" w:rsidRPr="004A0F0C">
        <w:t xml:space="preserve">HCY/EPSDT Participant Ratio:  The state agency shall withhold one percent (1.0%) of monthly capitation payments made to the health plan for this performance category.  The health plan must meet the required </w:t>
      </w:r>
      <w:r w:rsidR="00484BCE">
        <w:t>sixty-five</w:t>
      </w:r>
      <w:r w:rsidR="00484BCE" w:rsidRPr="004A0F0C">
        <w:t xml:space="preserve"> </w:t>
      </w:r>
      <w:r w:rsidR="00135BD9" w:rsidRPr="004A0F0C">
        <w:t>percent (</w:t>
      </w:r>
      <w:r w:rsidR="00484BCE">
        <w:t>65</w:t>
      </w:r>
      <w:r w:rsidR="00135BD9" w:rsidRPr="004A0F0C">
        <w:t xml:space="preserve">%) participant ratio for the Categories of Aid and </w:t>
      </w:r>
      <w:r w:rsidR="00484BCE">
        <w:t>age groups (infants less than one year old and children ages one (1) through less than six (6))</w:t>
      </w:r>
      <w:r w:rsidR="00135BD9" w:rsidRPr="004A0F0C">
        <w:t xml:space="preserve"> specified for the contract period.  The withhold will be returned to the health plan in full if the participant ratio is met in aggregate for the specified Categories of Aid and </w:t>
      </w:r>
      <w:r w:rsidR="00484BCE">
        <w:t>age groups</w:t>
      </w:r>
      <w:r w:rsidR="00135BD9" w:rsidRPr="004A0F0C">
        <w:t>.  No partial return of the withhold amount is available for this performance category.</w:t>
      </w:r>
      <w:r w:rsidR="00DE5DB3" w:rsidRPr="004A0F0C">
        <w:t xml:space="preserve"> Performance will be evaluated by each region separately to determine if each withhold by region will be released.</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ED58E3">
        <w:t>, 008</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ED58E3">
        <w:t>, 008</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ED58E3">
        <w:t>, 008</w:t>
      </w:r>
      <w:r>
        <w:t xml:space="preserve"> UnitedHealthcare</w:t>
      </w:r>
    </w:p>
    <w:p w:rsidR="00135BD9" w:rsidRPr="007A73DA" w:rsidRDefault="00135BD9" w:rsidP="00135BD9"/>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350"/>
        <w:gridCol w:w="1350"/>
        <w:gridCol w:w="1350"/>
        <w:gridCol w:w="1170"/>
        <w:gridCol w:w="1080"/>
        <w:gridCol w:w="1080"/>
      </w:tblGrid>
      <w:tr w:rsidR="00484BCE" w:rsidRPr="0073072D" w:rsidTr="00655002">
        <w:trPr>
          <w:cantSplit/>
          <w:tblHeader/>
        </w:trPr>
        <w:tc>
          <w:tcPr>
            <w:tcW w:w="2857" w:type="dxa"/>
            <w:vMerge w:val="restart"/>
            <w:vAlign w:val="center"/>
          </w:tcPr>
          <w:p w:rsidR="00484BCE" w:rsidRPr="0073072D" w:rsidRDefault="00484BCE" w:rsidP="00655002">
            <w:pPr>
              <w:keepNext/>
              <w:jc w:val="center"/>
              <w:outlineLvl w:val="3"/>
              <w:rPr>
                <w:b/>
              </w:rPr>
            </w:pPr>
            <w:r w:rsidRPr="0073072D">
              <w:rPr>
                <w:b/>
              </w:rPr>
              <w:lastRenderedPageBreak/>
              <w:t>HCY/EPSDT Participant Ratio Specific Performance Metrics</w:t>
            </w:r>
          </w:p>
        </w:tc>
        <w:tc>
          <w:tcPr>
            <w:tcW w:w="135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35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33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285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857" w:type="dxa"/>
            <w:tcBorders>
              <w:top w:val="nil"/>
            </w:tcBorders>
          </w:tcPr>
          <w:p w:rsidR="00484BCE" w:rsidRPr="009C1A12" w:rsidRDefault="00484BCE" w:rsidP="00484BCE">
            <w:pPr>
              <w:numPr>
                <w:ilvl w:val="0"/>
                <w:numId w:val="96"/>
              </w:numPr>
              <w:outlineLvl w:val="3"/>
            </w:pPr>
            <w:r>
              <w:t>Sixty-five</w:t>
            </w:r>
            <w:r w:rsidRPr="0073072D">
              <w:t xml:space="preserve"> percent (</w:t>
            </w:r>
            <w:r>
              <w:t>65</w:t>
            </w:r>
            <w:r w:rsidRPr="0073072D">
              <w:t xml:space="preserve">%) of eligible members in </w:t>
            </w:r>
            <w:r>
              <w:t>age groups</w:t>
            </w:r>
            <w:r w:rsidRPr="0073072D">
              <w:t xml:space="preserve"> for children ages zero (0) to less than six (6) years of age must have HCY/EPSDT well-child visits and screening.  See </w:t>
            </w:r>
            <w:r w:rsidRPr="0073072D">
              <w:rPr>
                <w:i/>
              </w:rPr>
              <w:t xml:space="preserve">EPSDT </w:t>
            </w:r>
            <w:r w:rsidR="002824ED">
              <w:rPr>
                <w:i/>
              </w:rPr>
              <w:t>Self-Report Instructions</w:t>
            </w:r>
            <w:r w:rsidRPr="0073072D">
              <w:t xml:space="preserve"> located on the MO HealthNet website at Bidder and Vendor Documents (</w:t>
            </w:r>
            <w:hyperlink r:id="rId167" w:history="1">
              <w:r w:rsidRPr="00AE59DF">
                <w:rPr>
                  <w:rStyle w:val="Hyperlink"/>
                </w:rPr>
                <w:t>http://dss.mo.gov/business-processes/managed-care-2017/bidder-vendor-documents/</w:t>
              </w:r>
            </w:hyperlink>
            <w:r w:rsidRPr="0073072D">
              <w:t>).</w:t>
            </w:r>
          </w:p>
          <w:p w:rsidR="00484BCE" w:rsidRPr="0073072D" w:rsidRDefault="00484BCE" w:rsidP="00655002">
            <w:pPr>
              <w:ind w:left="378"/>
            </w:pPr>
            <w:r>
              <w:rPr>
                <w:rStyle w:val="Hyperlink"/>
              </w:rPr>
              <w:t>.</w:t>
            </w:r>
          </w:p>
        </w:tc>
        <w:tc>
          <w:tcPr>
            <w:tcW w:w="1350" w:type="dxa"/>
            <w:tcBorders>
              <w:top w:val="nil"/>
            </w:tcBorders>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rsidRPr="0073072D">
              <w:t>Defined as</w:t>
            </w:r>
          </w:p>
          <w:p w:rsidR="00484BCE" w:rsidRPr="0073072D" w:rsidRDefault="00484BCE" w:rsidP="00655002">
            <w:pPr>
              <w:spacing w:before="120"/>
              <w:jc w:val="center"/>
              <w:outlineLvl w:val="3"/>
            </w:pPr>
            <w:r>
              <w:t>July 1, 2018-June 30, 2019</w:t>
            </w:r>
          </w:p>
        </w:tc>
        <w:tc>
          <w:tcPr>
            <w:tcW w:w="1350" w:type="dxa"/>
            <w:tcBorders>
              <w:top w:val="nil"/>
            </w:tcBorders>
          </w:tcPr>
          <w:p w:rsidR="00484BCE" w:rsidRPr="0073072D" w:rsidRDefault="00484BCE" w:rsidP="00655002">
            <w:pPr>
              <w:spacing w:before="120"/>
              <w:jc w:val="center"/>
              <w:outlineLvl w:val="3"/>
            </w:pPr>
            <w:r w:rsidRPr="0073072D">
              <w:t>Regional</w:t>
            </w:r>
          </w:p>
        </w:tc>
        <w:tc>
          <w:tcPr>
            <w:tcW w:w="1350" w:type="dxa"/>
            <w:tcBorders>
              <w:top w:val="nil"/>
            </w:tcBorders>
          </w:tcPr>
          <w:p w:rsidR="00484BCE" w:rsidRPr="0073072D" w:rsidRDefault="00484BCE" w:rsidP="00655002">
            <w:pPr>
              <w:spacing w:before="120"/>
              <w:jc w:val="center"/>
              <w:outlineLvl w:val="3"/>
            </w:pPr>
            <w:r w:rsidRPr="0073072D">
              <w:t>1.0%</w:t>
            </w:r>
          </w:p>
        </w:tc>
        <w:tc>
          <w:tcPr>
            <w:tcW w:w="1170" w:type="dxa"/>
            <w:tcBorders>
              <w:top w:val="nil"/>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TBD</w:t>
            </w:r>
          </w:p>
        </w:tc>
      </w:tr>
    </w:tbl>
    <w:p w:rsidR="00135BD9" w:rsidRPr="003F762E" w:rsidRDefault="00135BD9" w:rsidP="00135BD9">
      <w:pPr>
        <w:pStyle w:val="Heading4"/>
        <w:numPr>
          <w:ilvl w:val="0"/>
          <w:numId w:val="0"/>
        </w:numPr>
        <w:ind w:left="1980"/>
      </w:pPr>
    </w:p>
    <w:p w:rsidR="00135BD9" w:rsidRDefault="002824ED" w:rsidP="00CF4D5C">
      <w:pPr>
        <w:pStyle w:val="Heading4"/>
        <w:numPr>
          <w:ilvl w:val="1"/>
          <w:numId w:val="38"/>
        </w:numPr>
        <w:ind w:left="1980"/>
      </w:pPr>
      <w:r>
        <w:t>The Participant Ratio and supporting data shall be reported by the health plans to the state agency using instructions provided in the table above</w:t>
      </w:r>
      <w:r w:rsidR="00135BD9">
        <w:t>.</w:t>
      </w:r>
    </w:p>
    <w:p w:rsidR="00135BD9" w:rsidRDefault="00135BD9" w:rsidP="00135BD9">
      <w:pPr>
        <w:pStyle w:val="Heading4"/>
        <w:numPr>
          <w:ilvl w:val="0"/>
          <w:numId w:val="0"/>
        </w:numPr>
        <w:ind w:left="1980"/>
      </w:pPr>
    </w:p>
    <w:p w:rsidR="00135BD9" w:rsidRDefault="002824ED" w:rsidP="00CF4D5C">
      <w:pPr>
        <w:pStyle w:val="Heading4"/>
        <w:numPr>
          <w:ilvl w:val="1"/>
          <w:numId w:val="38"/>
        </w:numPr>
        <w:ind w:left="1980"/>
      </w:pPr>
      <w:r>
        <w:t>The state agency may use its discretion to conduct an audit or other follow-up to ensure that the Participant Ratios reported for each region were tabulated, reported, and calculated correctly</w:t>
      </w:r>
      <w:r w:rsidR="00135BD9">
        <w:t>.</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B2691F" w:rsidRDefault="00135BD9" w:rsidP="00B2691F">
      <w:pPr>
        <w:pStyle w:val="Heading5"/>
        <w:numPr>
          <w:ilvl w:val="0"/>
          <w:numId w:val="111"/>
        </w:numPr>
      </w:pPr>
      <w:r w:rsidRPr="00B2691F">
        <w:t xml:space="preserve">Care Management:  The state agency shall withhold one percent (1.0%) of monthly capitation payments made to the health plan for this performance category.  </w:t>
      </w:r>
      <w:r w:rsidR="00DE5DB3" w:rsidRPr="00B2691F">
        <w:t>The health plan must meet both of the performance metrics below to receive the full withhold amount. A partial withhold return can be obtained based on the schedule below.</w:t>
      </w:r>
    </w:p>
    <w:p w:rsidR="00DE5DB3" w:rsidRPr="00DE5DB3" w:rsidRDefault="00DE5DB3" w:rsidP="00DE5DB3"/>
    <w:p w:rsidR="00DE5DB3" w:rsidRDefault="00DE5DB3" w:rsidP="00DE5DB3">
      <w:pPr>
        <w:pStyle w:val="ListParagraph"/>
        <w:numPr>
          <w:ilvl w:val="0"/>
          <w:numId w:val="116"/>
        </w:numPr>
      </w:pPr>
      <w:r>
        <w:t>Health plan achieves two metrics statewide: 100% withhold return</w:t>
      </w:r>
    </w:p>
    <w:p w:rsidR="00DE5DB3" w:rsidRDefault="00DE5DB3" w:rsidP="00DE5DB3">
      <w:pPr>
        <w:pStyle w:val="ListParagraph"/>
        <w:numPr>
          <w:ilvl w:val="0"/>
          <w:numId w:val="116"/>
        </w:numPr>
      </w:pPr>
      <w:r>
        <w:t>Health plan achieves one metric statewide: 50% withhold return</w:t>
      </w:r>
    </w:p>
    <w:p w:rsidR="00DE5DB3" w:rsidRDefault="00DE5DB3" w:rsidP="00DE5DB3">
      <w:pPr>
        <w:pStyle w:val="ListParagraph"/>
        <w:numPr>
          <w:ilvl w:val="0"/>
          <w:numId w:val="116"/>
        </w:numPr>
      </w:pPr>
      <w:r>
        <w:t>Health plan achieves zero metrics statewide: 0% withhold return</w:t>
      </w:r>
    </w:p>
    <w:p w:rsidR="00DE5DB3" w:rsidRDefault="00DE5DB3" w:rsidP="00DE5DB3"/>
    <w:p w:rsidR="00DE5DB3" w:rsidRDefault="00DE5DB3" w:rsidP="00611013">
      <w:pPr>
        <w:keepNext/>
        <w:ind w:left="1440"/>
      </w:pPr>
      <w:r>
        <w:t xml:space="preserve">Each of the performance metrics listed below will be evaluated and released statewide. Performance withholds may be released statewide. </w:t>
      </w:r>
    </w:p>
    <w:p w:rsidR="001D4BCB" w:rsidRDefault="001D4BCB" w:rsidP="001D4BCB"/>
    <w:p w:rsidR="001D4BCB"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TABLE FOLLOWING</w:t>
      </w:r>
      <w:r w:rsidRPr="00CF4D5C">
        <w:rPr>
          <w:rFonts w:ascii="Arial" w:hAnsi="Arial" w:cs="Arial"/>
          <w:sz w:val="18"/>
          <w:szCs w:val="18"/>
        </w:rPr>
        <w:t>.</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C91B2E">
        <w:t>, 008</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C91B2E">
        <w:t>, 008</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rsidR="00C91B2E">
        <w:t>, 008</w:t>
      </w:r>
      <w:r>
        <w:t xml:space="preserve"> UnitedHealthcare</w:t>
      </w:r>
    </w:p>
    <w:p w:rsidR="00D056AF" w:rsidRPr="00CF4D5C" w:rsidRDefault="00D056AF"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620"/>
        <w:gridCol w:w="1350"/>
        <w:gridCol w:w="1170"/>
        <w:gridCol w:w="1080"/>
        <w:gridCol w:w="1080"/>
        <w:gridCol w:w="1080"/>
      </w:tblGrid>
      <w:tr w:rsidR="00484BCE" w:rsidRPr="0073072D" w:rsidTr="00655002">
        <w:trPr>
          <w:cantSplit/>
          <w:tblHeader/>
        </w:trPr>
        <w:tc>
          <w:tcPr>
            <w:tcW w:w="2947" w:type="dxa"/>
            <w:vMerge w:val="restart"/>
            <w:vAlign w:val="center"/>
          </w:tcPr>
          <w:p w:rsidR="00484BCE" w:rsidRPr="0073072D" w:rsidRDefault="00484BCE" w:rsidP="00655002">
            <w:pPr>
              <w:keepNext/>
              <w:jc w:val="center"/>
              <w:outlineLvl w:val="3"/>
              <w:rPr>
                <w:b/>
              </w:rPr>
            </w:pPr>
            <w:r w:rsidRPr="0073072D">
              <w:rPr>
                <w:b/>
              </w:rPr>
              <w:t>Care Management</w:t>
            </w:r>
            <w:r w:rsidRPr="0073072D">
              <w:t xml:space="preserve"> </w:t>
            </w:r>
            <w:r w:rsidRPr="0073072D">
              <w:rPr>
                <w:b/>
              </w:rPr>
              <w:t>Specific Performance Metrics</w:t>
            </w:r>
          </w:p>
        </w:tc>
        <w:tc>
          <w:tcPr>
            <w:tcW w:w="162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rHeight w:val="935"/>
          <w:tblHeader/>
        </w:trPr>
        <w:tc>
          <w:tcPr>
            <w:tcW w:w="2947" w:type="dxa"/>
            <w:vMerge/>
          </w:tcPr>
          <w:p w:rsidR="00484BCE" w:rsidRPr="0073072D" w:rsidRDefault="00484BCE" w:rsidP="00655002">
            <w:pPr>
              <w:keepNext/>
              <w:outlineLvl w:val="3"/>
              <w:rPr>
                <w:b/>
              </w:rPr>
            </w:pPr>
          </w:p>
        </w:tc>
        <w:tc>
          <w:tcPr>
            <w:tcW w:w="162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2947" w:type="dxa"/>
            <w:tcBorders>
              <w:top w:val="single" w:sz="4" w:space="0" w:color="auto"/>
            </w:tcBorders>
          </w:tcPr>
          <w:p w:rsidR="00484BCE" w:rsidRPr="0073072D" w:rsidRDefault="00484BCE" w:rsidP="00484BCE">
            <w:pPr>
              <w:numPr>
                <w:ilvl w:val="0"/>
                <w:numId w:val="41"/>
              </w:numPr>
              <w:contextualSpacing/>
            </w:pPr>
            <w:r w:rsidRPr="0073072D">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484BCE" w:rsidRPr="0073072D" w:rsidRDefault="00484BCE" w:rsidP="00484BCE">
            <w:pPr>
              <w:numPr>
                <w:ilvl w:val="1"/>
                <w:numId w:val="41"/>
              </w:numPr>
              <w:ind w:left="702"/>
              <w:contextualSpacing/>
            </w:pPr>
            <w:r w:rsidRPr="0073072D">
              <w:t>Within 15 business days from the date effective with the health plan for newly eligible members</w:t>
            </w:r>
          </w:p>
          <w:p w:rsidR="00484BCE" w:rsidRPr="0073072D" w:rsidRDefault="00484BCE" w:rsidP="00484BCE">
            <w:pPr>
              <w:numPr>
                <w:ilvl w:val="1"/>
                <w:numId w:val="41"/>
              </w:numPr>
              <w:ind w:left="702"/>
              <w:contextualSpacing/>
            </w:pPr>
            <w:r w:rsidRPr="0073072D">
              <w:t xml:space="preserve">Within 15 business days of notice of pregnancy for currently eligible members </w:t>
            </w:r>
          </w:p>
          <w:p w:rsidR="00484BCE" w:rsidRPr="0073072D" w:rsidRDefault="00484BCE" w:rsidP="00655002">
            <w:pPr>
              <w:ind w:left="360"/>
              <w:outlineLvl w:val="3"/>
            </w:pPr>
            <w:r w:rsidRPr="00A516E0">
              <w:rPr>
                <w:sz w:val="20"/>
              </w:rPr>
              <w:t>The 10 basis point growth is based on the highest performing health plan during the six month period immediately preceding the contract effective date.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1620" w:type="dxa"/>
            <w:tcBorders>
              <w:top w:val="single" w:sz="4" w:space="0" w:color="auto"/>
            </w:tcBorders>
          </w:tcPr>
          <w:p w:rsidR="00484BCE" w:rsidRPr="0073072D" w:rsidRDefault="00484BCE" w:rsidP="00655002">
            <w:pPr>
              <w:spacing w:before="120"/>
              <w:jc w:val="center"/>
              <w:outlineLvl w:val="3"/>
            </w:pPr>
            <w:r w:rsidRPr="0073072D">
              <w:t>Semi-Annual</w:t>
            </w:r>
          </w:p>
          <w:p w:rsidR="00484BCE" w:rsidRPr="0073072D" w:rsidRDefault="00484BCE" w:rsidP="00655002">
            <w:pPr>
              <w:spacing w:before="120"/>
              <w:jc w:val="center"/>
              <w:outlineLvl w:val="3"/>
            </w:pPr>
            <w:r w:rsidRPr="0073072D">
              <w:t xml:space="preserve">Defined as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t>July 1, 2018</w:t>
            </w:r>
            <w:r w:rsidRPr="0073072D">
              <w:t xml:space="preserve"> to December 31, 201</w:t>
            </w:r>
            <w:r>
              <w:t>8</w:t>
            </w:r>
            <w:r w:rsidRPr="0073072D">
              <w:t xml:space="preserve">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rsidRPr="0073072D">
              <w:t>January 1, 201</w:t>
            </w:r>
            <w:r>
              <w:t>9</w:t>
            </w:r>
            <w:r w:rsidRPr="0073072D">
              <w:t xml:space="preserve"> to June 30, 201</w:t>
            </w:r>
            <w:r>
              <w:t>9</w:t>
            </w:r>
            <w:r w:rsidRPr="0073072D">
              <w:t>.</w:t>
            </w:r>
          </w:p>
        </w:tc>
        <w:tc>
          <w:tcPr>
            <w:tcW w:w="1350" w:type="dxa"/>
            <w:tcBorders>
              <w:top w:val="single" w:sz="4" w:space="0" w:color="auto"/>
            </w:tcBorders>
          </w:tcPr>
          <w:p w:rsidR="00484BCE" w:rsidRPr="0073072D" w:rsidRDefault="00484BCE" w:rsidP="00655002">
            <w:pPr>
              <w:spacing w:before="120"/>
              <w:jc w:val="center"/>
              <w:outlineLvl w:val="3"/>
            </w:pPr>
            <w:r w:rsidRPr="0073072D">
              <w:t>Statewide</w:t>
            </w:r>
          </w:p>
        </w:tc>
        <w:tc>
          <w:tcPr>
            <w:tcW w:w="1170" w:type="dxa"/>
            <w:tcBorders>
              <w:top w:val="single" w:sz="4" w:space="0" w:color="auto"/>
            </w:tcBorders>
          </w:tcPr>
          <w:p w:rsidR="00484BCE" w:rsidRPr="0073072D" w:rsidRDefault="00484BCE" w:rsidP="00655002">
            <w:pPr>
              <w:spacing w:before="120"/>
              <w:jc w:val="center"/>
              <w:outlineLvl w:val="3"/>
            </w:pPr>
            <w:r w:rsidRPr="0073072D">
              <w:t>0.50%</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r w:rsidR="00484BCE" w:rsidRPr="0073072D" w:rsidTr="00655002">
        <w:trPr>
          <w:cantSplit/>
        </w:trPr>
        <w:tc>
          <w:tcPr>
            <w:tcW w:w="2947" w:type="dxa"/>
          </w:tcPr>
          <w:p w:rsidR="00484BCE" w:rsidRPr="0073072D" w:rsidRDefault="00484BCE" w:rsidP="00484BCE">
            <w:pPr>
              <w:numPr>
                <w:ilvl w:val="0"/>
                <w:numId w:val="41"/>
              </w:numPr>
              <w:outlineLvl w:val="3"/>
            </w:pPr>
            <w:r w:rsidRPr="0073072D">
              <w:lastRenderedPageBreak/>
              <w:t xml:space="preserve">Timeframes for children with elevated lead levels as noted below must be met eighty percent (80%) of the time. </w:t>
            </w:r>
          </w:p>
          <w:p w:rsidR="00484BCE" w:rsidRPr="0073072D" w:rsidRDefault="00484BCE" w:rsidP="00484BCE">
            <w:pPr>
              <w:numPr>
                <w:ilvl w:val="1"/>
                <w:numId w:val="41"/>
              </w:numPr>
              <w:ind w:left="792" w:hanging="414"/>
              <w:outlineLvl w:val="3"/>
            </w:pPr>
            <w:r w:rsidRPr="0073072D">
              <w:rPr>
                <w:color w:val="1F497D"/>
              </w:rPr>
              <w:t>10-19 ug/dL within 1-3 business days</w:t>
            </w:r>
            <w:r w:rsidRPr="0073072D">
              <w:t>.</w:t>
            </w:r>
          </w:p>
        </w:tc>
        <w:tc>
          <w:tcPr>
            <w:tcW w:w="1620" w:type="dxa"/>
          </w:tcPr>
          <w:p w:rsidR="00484BCE" w:rsidRPr="0073072D" w:rsidRDefault="00484BCE" w:rsidP="00655002">
            <w:pPr>
              <w:spacing w:before="120"/>
              <w:jc w:val="center"/>
              <w:outlineLvl w:val="3"/>
            </w:pPr>
            <w:r w:rsidRPr="0073072D">
              <w:t>Semi-Annual</w:t>
            </w:r>
          </w:p>
          <w:p w:rsidR="00484BCE" w:rsidRPr="0073072D" w:rsidRDefault="00484BCE" w:rsidP="00655002">
            <w:pPr>
              <w:spacing w:before="120"/>
              <w:jc w:val="center"/>
              <w:outlineLvl w:val="3"/>
            </w:pPr>
            <w:r>
              <w:t>July 1, 2018</w:t>
            </w:r>
            <w:r w:rsidRPr="0073072D">
              <w:t xml:space="preserve"> to December 31, 201</w:t>
            </w:r>
            <w:r>
              <w:t>8</w:t>
            </w:r>
            <w:r w:rsidRPr="0073072D">
              <w:t xml:space="preserve"> </w:t>
            </w:r>
          </w:p>
          <w:p w:rsidR="00484BCE" w:rsidRPr="0073072D" w:rsidRDefault="00484BCE" w:rsidP="00655002">
            <w:pPr>
              <w:spacing w:before="120"/>
              <w:jc w:val="center"/>
              <w:outlineLvl w:val="3"/>
            </w:pPr>
          </w:p>
          <w:p w:rsidR="00484BCE" w:rsidRPr="0073072D" w:rsidRDefault="00484BCE" w:rsidP="00655002">
            <w:pPr>
              <w:spacing w:before="120"/>
              <w:jc w:val="center"/>
              <w:outlineLvl w:val="3"/>
            </w:pPr>
            <w:r w:rsidRPr="0073072D">
              <w:t>January 1, 201</w:t>
            </w:r>
            <w:r>
              <w:t>9</w:t>
            </w:r>
            <w:r w:rsidRPr="0073072D">
              <w:t xml:space="preserve"> to June 30, 201</w:t>
            </w:r>
            <w:r>
              <w:t>9</w:t>
            </w:r>
            <w:r w:rsidRPr="0073072D">
              <w:t>.</w:t>
            </w:r>
          </w:p>
        </w:tc>
        <w:tc>
          <w:tcPr>
            <w:tcW w:w="1350" w:type="dxa"/>
          </w:tcPr>
          <w:p w:rsidR="00484BCE" w:rsidRPr="0073072D" w:rsidRDefault="00484BCE" w:rsidP="00655002">
            <w:pPr>
              <w:spacing w:before="120"/>
              <w:jc w:val="center"/>
              <w:outlineLvl w:val="3"/>
            </w:pPr>
            <w:r w:rsidRPr="0073072D">
              <w:t>Statewide</w:t>
            </w:r>
          </w:p>
        </w:tc>
        <w:tc>
          <w:tcPr>
            <w:tcW w:w="1170" w:type="dxa"/>
          </w:tcPr>
          <w:p w:rsidR="00484BCE" w:rsidRPr="0073072D" w:rsidRDefault="00484BCE" w:rsidP="00655002">
            <w:pPr>
              <w:spacing w:before="120"/>
              <w:jc w:val="center"/>
              <w:outlineLvl w:val="3"/>
            </w:pPr>
            <w:r w:rsidRPr="0073072D">
              <w:t>0.50%</w:t>
            </w: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nil"/>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A516E0" w:rsidRDefault="00484BCE" w:rsidP="00655002">
            <w:pPr>
              <w:spacing w:before="120"/>
              <w:jc w:val="center"/>
              <w:outlineLvl w:val="3"/>
              <w:rPr>
                <w:sz w:val="32"/>
              </w:rPr>
            </w:pPr>
            <w:r w:rsidRPr="001C5C48">
              <w:t>TBD</w:t>
            </w:r>
          </w:p>
          <w:p w:rsidR="00484BCE" w:rsidRPr="0073072D" w:rsidRDefault="00484BCE" w:rsidP="00655002">
            <w:pPr>
              <w:jc w:val="center"/>
              <w:outlineLvl w:val="3"/>
            </w:pPr>
          </w:p>
        </w:tc>
      </w:tr>
    </w:tbl>
    <w:p w:rsidR="001D4BCB" w:rsidRPr="001D4BCB" w:rsidRDefault="001D4BCB" w:rsidP="001D4BCB">
      <w:pPr>
        <w:keepNext/>
      </w:pPr>
    </w:p>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C91B2E" w:rsidRDefault="00C91B2E" w:rsidP="00CF4D5C">
      <w:pPr>
        <w:pStyle w:val="Heading4"/>
        <w:numPr>
          <w:ilvl w:val="0"/>
          <w:numId w:val="97"/>
        </w:numPr>
        <w:ind w:left="1980"/>
      </w:pPr>
      <w:r w:rsidRPr="004E1921">
        <w:t>The health plans shall document care management for children with elevated lead levels using MOHSAIC, in accordance with Section 2.11.1</w:t>
      </w:r>
      <w:r w:rsidR="00223192">
        <w:t>.</w:t>
      </w:r>
    </w:p>
    <w:p w:rsidR="00C91B2E" w:rsidRDefault="00C91B2E" w:rsidP="00C91B2E">
      <w:pPr>
        <w:pStyle w:val="ListParagraph"/>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4A0F0C" w:rsidRDefault="00135BD9" w:rsidP="004A0F0C">
      <w:pPr>
        <w:pStyle w:val="Heading5"/>
        <w:numPr>
          <w:ilvl w:val="0"/>
          <w:numId w:val="111"/>
        </w:numPr>
      </w:pPr>
      <w:r w:rsidRPr="004A0F0C">
        <w:t xml:space="preserve">Medicaid Reform and Transformation Activities:  The state agency shall withhold one percent (1.0%) of monthly capitation payments made to the health plan for this performance category. </w:t>
      </w:r>
      <w:r w:rsidR="00265E9C" w:rsidRPr="004A0F0C">
        <w:t xml:space="preserve"> </w:t>
      </w:r>
      <w:r w:rsidRPr="004A0F0C">
        <w:t>The Medicaid Reform and Transformation activities are outlined herein and address Personal Responsibility, State Provider Incentive Program, Local Community Care Coordination Program, and Accountability and Transparency.  Each of the performance metrics listed below will be evaluated independently to determine if each withhold will be returned.</w:t>
      </w:r>
      <w:r w:rsidR="00AF7549" w:rsidRPr="004A0F0C">
        <w:t xml:space="preserve"> Performance withholds may be released by region.</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w:t>
      </w:r>
      <w:r w:rsidR="00484BCE">
        <w:t xml:space="preserve">, </w:t>
      </w:r>
      <w:r w:rsidR="008554AA">
        <w:t>004</w:t>
      </w:r>
      <w:r>
        <w:t xml:space="preserve"> UnitedHealthcare</w:t>
      </w:r>
    </w:p>
    <w:p w:rsidR="00265E9C" w:rsidRPr="00265E9C" w:rsidRDefault="00265E9C" w:rsidP="00265E9C"/>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350"/>
        <w:gridCol w:w="1350"/>
        <w:gridCol w:w="1170"/>
        <w:gridCol w:w="1080"/>
        <w:gridCol w:w="1080"/>
        <w:gridCol w:w="1080"/>
      </w:tblGrid>
      <w:tr w:rsidR="00484BCE" w:rsidRPr="0073072D" w:rsidTr="00655002">
        <w:trPr>
          <w:cantSplit/>
          <w:tblHeader/>
        </w:trPr>
        <w:tc>
          <w:tcPr>
            <w:tcW w:w="3217" w:type="dxa"/>
            <w:vMerge w:val="restart"/>
            <w:vAlign w:val="center"/>
          </w:tcPr>
          <w:p w:rsidR="00484BCE" w:rsidRPr="0073072D" w:rsidRDefault="00484BCE" w:rsidP="00655002">
            <w:pPr>
              <w:keepNext/>
              <w:jc w:val="center"/>
              <w:outlineLvl w:val="3"/>
              <w:rPr>
                <w:b/>
              </w:rPr>
            </w:pPr>
            <w:r w:rsidRPr="0073072D">
              <w:rPr>
                <w:b/>
              </w:rPr>
              <w:lastRenderedPageBreak/>
              <w:t>Medicaid Reform and Transformation Activities Specific Performance Metrics</w:t>
            </w:r>
          </w:p>
        </w:tc>
        <w:tc>
          <w:tcPr>
            <w:tcW w:w="1350" w:type="dxa"/>
            <w:vMerge w:val="restart"/>
            <w:vAlign w:val="center"/>
          </w:tcPr>
          <w:p w:rsidR="00484BCE" w:rsidRPr="0073072D" w:rsidRDefault="00484BCE" w:rsidP="00655002">
            <w:pPr>
              <w:keepNext/>
              <w:jc w:val="center"/>
              <w:outlineLvl w:val="3"/>
              <w:rPr>
                <w:b/>
              </w:rPr>
            </w:pPr>
            <w:r w:rsidRPr="0073072D">
              <w:rPr>
                <w:b/>
              </w:rPr>
              <w:t>Frequency of Metric Evaluation</w:t>
            </w:r>
          </w:p>
        </w:tc>
        <w:tc>
          <w:tcPr>
            <w:tcW w:w="1350" w:type="dxa"/>
            <w:vMerge w:val="restart"/>
            <w:vAlign w:val="center"/>
          </w:tcPr>
          <w:p w:rsidR="00484BCE" w:rsidRPr="0073072D" w:rsidRDefault="00484BCE" w:rsidP="00655002">
            <w:pPr>
              <w:keepNext/>
              <w:jc w:val="center"/>
              <w:outlineLvl w:val="3"/>
              <w:rPr>
                <w:b/>
              </w:rPr>
            </w:pPr>
            <w:r w:rsidRPr="0073072D">
              <w:rPr>
                <w:b/>
              </w:rPr>
              <w:t>Statewide vs. Regional Application</w:t>
            </w:r>
          </w:p>
        </w:tc>
        <w:tc>
          <w:tcPr>
            <w:tcW w:w="1170" w:type="dxa"/>
            <w:vMerge w:val="restart"/>
            <w:vAlign w:val="center"/>
          </w:tcPr>
          <w:p w:rsidR="00484BCE" w:rsidRPr="0073072D" w:rsidRDefault="00484BCE" w:rsidP="00655002">
            <w:pPr>
              <w:keepNext/>
              <w:jc w:val="center"/>
              <w:outlineLvl w:val="3"/>
              <w:rPr>
                <w:b/>
              </w:rPr>
            </w:pPr>
            <w:r w:rsidRPr="0073072D">
              <w:rPr>
                <w:b/>
              </w:rPr>
              <w:t>Original Contract Period Withhold Amount</w:t>
            </w:r>
          </w:p>
        </w:tc>
        <w:tc>
          <w:tcPr>
            <w:tcW w:w="3240" w:type="dxa"/>
            <w:gridSpan w:val="3"/>
          </w:tcPr>
          <w:p w:rsidR="00484BCE" w:rsidRPr="0073072D" w:rsidRDefault="00484BCE" w:rsidP="00655002">
            <w:pPr>
              <w:keepNext/>
              <w:jc w:val="center"/>
              <w:outlineLvl w:val="3"/>
              <w:rPr>
                <w:b/>
              </w:rPr>
            </w:pPr>
            <w:r w:rsidRPr="0073072D">
              <w:rPr>
                <w:b/>
              </w:rPr>
              <w:t>Metrics Applicable during the following Contract Periods</w:t>
            </w:r>
          </w:p>
        </w:tc>
      </w:tr>
      <w:tr w:rsidR="00484BCE" w:rsidRPr="0073072D" w:rsidTr="00655002">
        <w:trPr>
          <w:cantSplit/>
          <w:tblHeader/>
        </w:trPr>
        <w:tc>
          <w:tcPr>
            <w:tcW w:w="3217"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350" w:type="dxa"/>
            <w:vMerge/>
          </w:tcPr>
          <w:p w:rsidR="00484BCE" w:rsidRPr="0073072D" w:rsidRDefault="00484BCE" w:rsidP="00655002">
            <w:pPr>
              <w:keepNext/>
              <w:outlineLvl w:val="3"/>
              <w:rPr>
                <w:b/>
              </w:rPr>
            </w:pPr>
          </w:p>
        </w:tc>
        <w:tc>
          <w:tcPr>
            <w:tcW w:w="1170" w:type="dxa"/>
            <w:vMerge/>
          </w:tcPr>
          <w:p w:rsidR="00484BCE" w:rsidRPr="0073072D" w:rsidRDefault="00484BCE" w:rsidP="00655002">
            <w:pPr>
              <w:keepNext/>
              <w:outlineLvl w:val="3"/>
              <w:rPr>
                <w:b/>
              </w:rPr>
            </w:pPr>
          </w:p>
        </w:tc>
        <w:tc>
          <w:tcPr>
            <w:tcW w:w="1080" w:type="dxa"/>
            <w:tcBorders>
              <w:right w:val="single" w:sz="4" w:space="0" w:color="auto"/>
            </w:tcBorders>
            <w:vAlign w:val="center"/>
          </w:tcPr>
          <w:p w:rsidR="00484BCE" w:rsidRPr="0073072D" w:rsidRDefault="00484BCE" w:rsidP="00655002">
            <w:pPr>
              <w:keepNext/>
              <w:jc w:val="center"/>
              <w:outlineLvl w:val="3"/>
              <w:rPr>
                <w:b/>
              </w:rPr>
            </w:pPr>
            <w:r w:rsidRPr="0073072D">
              <w:rPr>
                <w:b/>
              </w:rPr>
              <w:t>Original Contract Period</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sidRPr="0073072D">
              <w:rPr>
                <w:b/>
              </w:rPr>
              <w:t>1</w:t>
            </w:r>
            <w:r w:rsidRPr="0073072D">
              <w:rPr>
                <w:b/>
                <w:vertAlign w:val="superscript"/>
              </w:rPr>
              <w:t>st</w:t>
            </w:r>
            <w:r w:rsidRPr="0073072D">
              <w:rPr>
                <w:b/>
              </w:rPr>
              <w:t xml:space="preserve"> Renewal Period </w:t>
            </w:r>
          </w:p>
        </w:tc>
        <w:tc>
          <w:tcPr>
            <w:tcW w:w="1080" w:type="dxa"/>
            <w:tcBorders>
              <w:top w:val="single" w:sz="4" w:space="0" w:color="auto"/>
              <w:left w:val="single" w:sz="4" w:space="0" w:color="auto"/>
              <w:bottom w:val="single" w:sz="4" w:space="0" w:color="auto"/>
              <w:right w:val="single" w:sz="4" w:space="0" w:color="auto"/>
            </w:tcBorders>
            <w:vAlign w:val="center"/>
          </w:tcPr>
          <w:p w:rsidR="00484BCE" w:rsidRPr="0073072D" w:rsidRDefault="00484BCE" w:rsidP="00655002">
            <w:pPr>
              <w:keepNext/>
              <w:jc w:val="center"/>
              <w:outlineLvl w:val="3"/>
              <w:rPr>
                <w:b/>
              </w:rPr>
            </w:pPr>
            <w:r>
              <w:rPr>
                <w:b/>
              </w:rPr>
              <w:t>2</w:t>
            </w:r>
            <w:r w:rsidRPr="00A516E0">
              <w:rPr>
                <w:b/>
                <w:vertAlign w:val="superscript"/>
              </w:rPr>
              <w:t>nd</w:t>
            </w:r>
            <w:r>
              <w:rPr>
                <w:b/>
              </w:rPr>
              <w:t xml:space="preserve"> through 4</w:t>
            </w:r>
            <w:r w:rsidRPr="00A516E0">
              <w:rPr>
                <w:b/>
                <w:vertAlign w:val="superscript"/>
              </w:rPr>
              <w:t>th</w:t>
            </w:r>
            <w:r>
              <w:rPr>
                <w:b/>
              </w:rPr>
              <w:t xml:space="preserve"> Renewal Period</w:t>
            </w:r>
          </w:p>
        </w:tc>
      </w:tr>
      <w:tr w:rsidR="00484BCE" w:rsidRPr="0073072D" w:rsidTr="00655002">
        <w:trPr>
          <w:cantSplit/>
        </w:trPr>
        <w:tc>
          <w:tcPr>
            <w:tcW w:w="3217" w:type="dxa"/>
            <w:tcBorders>
              <w:top w:val="single" w:sz="4" w:space="0" w:color="auto"/>
            </w:tcBorders>
          </w:tcPr>
          <w:p w:rsidR="00484BCE" w:rsidRPr="0073072D" w:rsidRDefault="00484BCE" w:rsidP="00484BCE">
            <w:pPr>
              <w:numPr>
                <w:ilvl w:val="0"/>
                <w:numId w:val="42"/>
              </w:numPr>
              <w:outlineLvl w:val="3"/>
            </w:pPr>
            <w:r w:rsidRPr="0073072D">
              <w:t xml:space="preserve">The health plan must receive state agency approval of the member incentive program by July 15, 2017.  The health plan shall ensure fifteen percent (15%) of eligible members participate in the member incentive program by the end of the original contract period.  The health plan must document that members accepted or declined participation in the health plan's member incentive program.  </w:t>
            </w:r>
          </w:p>
        </w:tc>
        <w:tc>
          <w:tcPr>
            <w:tcW w:w="1350" w:type="dxa"/>
            <w:tcBorders>
              <w:top w:val="single" w:sz="4" w:space="0" w:color="auto"/>
            </w:tcBorders>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Borders>
              <w:top w:val="single" w:sz="4" w:space="0" w:color="auto"/>
            </w:tcBorders>
          </w:tcPr>
          <w:p w:rsidR="00484BCE" w:rsidRPr="0073072D" w:rsidRDefault="00484BCE" w:rsidP="00655002">
            <w:pPr>
              <w:spacing w:before="120"/>
              <w:jc w:val="center"/>
              <w:outlineLvl w:val="3"/>
            </w:pPr>
            <w:r w:rsidRPr="0073072D">
              <w:t>Regional</w:t>
            </w:r>
          </w:p>
        </w:tc>
        <w:tc>
          <w:tcPr>
            <w:tcW w:w="1170" w:type="dxa"/>
            <w:tcBorders>
              <w:top w:val="single" w:sz="4" w:space="0" w:color="auto"/>
            </w:tcBorders>
          </w:tcPr>
          <w:p w:rsidR="00484BCE" w:rsidRPr="0073072D" w:rsidRDefault="00484BCE" w:rsidP="00655002">
            <w:pPr>
              <w:spacing w:before="120"/>
              <w:jc w:val="center"/>
              <w:outlineLvl w:val="3"/>
            </w:pPr>
            <w:r w:rsidRPr="0073072D">
              <w:t xml:space="preserve">0.33% </w:t>
            </w:r>
          </w:p>
        </w:tc>
        <w:tc>
          <w:tcPr>
            <w:tcW w:w="1080" w:type="dxa"/>
            <w:tcBorders>
              <w:top w:val="single" w:sz="4" w:space="0" w:color="auto"/>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spacing w:before="120"/>
              <w:jc w:val="center"/>
              <w:outlineLvl w:val="3"/>
            </w:pPr>
            <w:r w:rsidRPr="0073072D">
              <w:t>TBD</w:t>
            </w:r>
          </w:p>
        </w:tc>
      </w:tr>
      <w:tr w:rsidR="00484BCE" w:rsidRPr="0073072D" w:rsidTr="00655002">
        <w:trPr>
          <w:cantSplit/>
        </w:trPr>
        <w:tc>
          <w:tcPr>
            <w:tcW w:w="3217" w:type="dxa"/>
          </w:tcPr>
          <w:p w:rsidR="00484BCE" w:rsidRPr="0073072D" w:rsidRDefault="00484BCE" w:rsidP="00484BCE">
            <w:pPr>
              <w:numPr>
                <w:ilvl w:val="0"/>
                <w:numId w:val="42"/>
              </w:numPr>
              <w:outlineLvl w:val="3"/>
            </w:pPr>
            <w:r w:rsidRPr="0073072D">
              <w:lastRenderedPageBreak/>
              <w:t>The health plan must receive state agency approval of the provider incentive program by July 15, 2017.  The health plan shall ensure ten percent (10%) of the defined providers participate in the provider incentive program by June 30, 2018.</w:t>
            </w:r>
          </w:p>
          <w:p w:rsidR="00484BCE" w:rsidRPr="0073072D" w:rsidRDefault="00484BCE" w:rsidP="00655002">
            <w:pPr>
              <w:ind w:left="360"/>
              <w:outlineLvl w:val="3"/>
            </w:pPr>
          </w:p>
          <w:p w:rsidR="00484BCE" w:rsidRPr="00A516E0" w:rsidRDefault="00484BCE" w:rsidP="00655002">
            <w:pPr>
              <w:ind w:left="360"/>
              <w:outlineLvl w:val="3"/>
              <w:rPr>
                <w:sz w:val="20"/>
              </w:rPr>
            </w:pPr>
            <w:r w:rsidRPr="0073072D">
              <w:t xml:space="preserve">  </w:t>
            </w:r>
            <w:r w:rsidRPr="00A516E0">
              <w:rPr>
                <w:sz w:val="20"/>
              </w:rPr>
              <w:t xml:space="preserve">If the health plan is new to the MO HealthNet Managed Care Program the health plan must receive state agency approval of the provider incentive program by July 15, 2017. New health plans must implement their state agency approved provider incentive programs by June 30, 2018. </w:t>
            </w:r>
          </w:p>
          <w:p w:rsidR="00484BCE" w:rsidRPr="00A516E0" w:rsidRDefault="00484BCE" w:rsidP="00655002">
            <w:pPr>
              <w:ind w:left="360"/>
              <w:outlineLvl w:val="3"/>
              <w:rPr>
                <w:sz w:val="20"/>
              </w:rPr>
            </w:pPr>
            <w:r w:rsidRPr="00A516E0">
              <w:rPr>
                <w:sz w:val="20"/>
              </w:rPr>
              <w:t xml:space="preserve">Measurement for new health plans will be the receipt of state agency approval of the provider incentive program by July 15, 2017 and demonstration of implementation of the program by June 30, 2018. </w:t>
            </w:r>
          </w:p>
          <w:p w:rsidR="00484BCE" w:rsidRPr="00A516E0" w:rsidRDefault="00484BCE" w:rsidP="00655002">
            <w:pPr>
              <w:ind w:left="360"/>
              <w:outlineLvl w:val="3"/>
              <w:rPr>
                <w:sz w:val="20"/>
              </w:rPr>
            </w:pPr>
          </w:p>
          <w:p w:rsidR="00484BCE" w:rsidRPr="00A516E0" w:rsidRDefault="00484BCE" w:rsidP="00655002">
            <w:pPr>
              <w:ind w:left="360"/>
              <w:outlineLvl w:val="3"/>
              <w:rPr>
                <w:sz w:val="20"/>
              </w:rPr>
            </w:pPr>
            <w:r w:rsidRPr="00A516E0">
              <w:rPr>
                <w:sz w:val="20"/>
              </w:rPr>
              <w:t xml:space="preserve"> All health plans with members in the Southwestern region must, implement their state agency approved provider incentive programs in the Southwestern Region by June 30, 2018. </w:t>
            </w:r>
          </w:p>
          <w:p w:rsidR="00484BCE" w:rsidRPr="0073072D" w:rsidRDefault="00484BCE" w:rsidP="00655002">
            <w:pPr>
              <w:ind w:left="360"/>
              <w:outlineLvl w:val="3"/>
            </w:pPr>
            <w:r w:rsidRPr="00A516E0">
              <w:rPr>
                <w:sz w:val="20"/>
              </w:rPr>
              <w:t>Measurement for health plans with members in the Southwestern region will be the receipt of state agency approval of the provider incentive program by July 15, 2017 and demonstration of implementation of the program by June 30, 2018.</w:t>
            </w:r>
          </w:p>
        </w:tc>
        <w:tc>
          <w:tcPr>
            <w:tcW w:w="1350" w:type="dxa"/>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pPr>
            <w:r w:rsidRPr="0073072D">
              <w:t xml:space="preserve">0.33% </w:t>
            </w:r>
          </w:p>
          <w:p w:rsidR="00484BCE" w:rsidRPr="0073072D" w:rsidRDefault="00484BCE" w:rsidP="00655002">
            <w:pPr>
              <w:spacing w:before="120"/>
              <w:jc w:val="center"/>
            </w:pPr>
          </w:p>
        </w:tc>
        <w:tc>
          <w:tcPr>
            <w:tcW w:w="1080" w:type="dxa"/>
            <w:tcBorders>
              <w:right w:val="single" w:sz="4" w:space="0" w:color="auto"/>
            </w:tcBorders>
          </w:tcPr>
          <w:p w:rsidR="00484BCE" w:rsidRPr="0073072D" w:rsidRDefault="00484BCE" w:rsidP="00655002">
            <w:pPr>
              <w:spacing w:before="120"/>
              <w:jc w:val="center"/>
              <w:outlineLvl w:val="3"/>
            </w:pPr>
            <w:r w:rsidRPr="0073072D">
              <w:t>Yes</w:t>
            </w:r>
          </w:p>
        </w:tc>
        <w:tc>
          <w:tcPr>
            <w:tcW w:w="1080" w:type="dxa"/>
            <w:tcBorders>
              <w:top w:val="single" w:sz="4" w:space="0" w:color="auto"/>
              <w:left w:val="single" w:sz="4" w:space="0" w:color="auto"/>
              <w:bottom w:val="single" w:sz="4" w:space="0" w:color="auto"/>
              <w:right w:val="single" w:sz="4" w:space="0" w:color="auto"/>
            </w:tcBorders>
          </w:tcPr>
          <w:p w:rsidR="00484BCE" w:rsidRDefault="00484BCE" w:rsidP="00655002">
            <w:pPr>
              <w:jc w:val="center"/>
              <w:outlineLvl w:val="3"/>
            </w:pPr>
          </w:p>
          <w:p w:rsidR="00484BCE" w:rsidRPr="0073072D" w:rsidRDefault="00484BCE" w:rsidP="00655002">
            <w:pPr>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Default="00484BCE" w:rsidP="00655002">
            <w:pPr>
              <w:jc w:val="center"/>
              <w:outlineLvl w:val="3"/>
            </w:pPr>
          </w:p>
          <w:p w:rsidR="00484BCE" w:rsidRPr="0073072D" w:rsidRDefault="00484BCE" w:rsidP="00655002">
            <w:pPr>
              <w:jc w:val="center"/>
              <w:outlineLvl w:val="3"/>
            </w:pPr>
            <w:r>
              <w:t>TBD</w:t>
            </w:r>
          </w:p>
        </w:tc>
      </w:tr>
      <w:tr w:rsidR="00484BCE" w:rsidRPr="0073072D" w:rsidTr="00655002">
        <w:trPr>
          <w:cantSplit/>
        </w:trPr>
        <w:tc>
          <w:tcPr>
            <w:tcW w:w="3217" w:type="dxa"/>
          </w:tcPr>
          <w:p w:rsidR="00484BCE" w:rsidRPr="0073072D" w:rsidRDefault="00484BCE" w:rsidP="00484BCE">
            <w:pPr>
              <w:numPr>
                <w:ilvl w:val="0"/>
                <w:numId w:val="42"/>
              </w:numPr>
              <w:outlineLvl w:val="3"/>
            </w:pPr>
            <w:r w:rsidRPr="0073072D">
              <w:lastRenderedPageBreak/>
              <w:t xml:space="preserve">The health plan must submit the LCCCP application and program model to the state agency, receive state agency approval of the LCCCP plan, and implement the program by May 1, 2017. By the end of the original contract period, the health plan must provide proof that twenty percent (20%) of members are either enrolled in the LCCCP or have "declined to participate" in the LCCCP. </w:t>
            </w:r>
          </w:p>
        </w:tc>
        <w:tc>
          <w:tcPr>
            <w:tcW w:w="1350" w:type="dxa"/>
          </w:tcPr>
          <w:p w:rsidR="00484BCE" w:rsidRPr="0073072D" w:rsidRDefault="00484BCE" w:rsidP="00655002">
            <w:pPr>
              <w:spacing w:before="120"/>
              <w:jc w:val="center"/>
              <w:outlineLvl w:val="3"/>
            </w:pPr>
            <w:r w:rsidRPr="0073072D">
              <w:t>Annual</w:t>
            </w:r>
          </w:p>
          <w:p w:rsidR="00484BCE" w:rsidRPr="0073072D" w:rsidRDefault="00484BCE" w:rsidP="00655002">
            <w:pPr>
              <w:spacing w:before="120"/>
              <w:jc w:val="center"/>
              <w:outlineLvl w:val="3"/>
            </w:pPr>
            <w:r>
              <w:t>July 1, 2018-June 30, 2019</w:t>
            </w:r>
          </w:p>
        </w:tc>
        <w:tc>
          <w:tcPr>
            <w:tcW w:w="1350" w:type="dxa"/>
          </w:tcPr>
          <w:p w:rsidR="00484BCE" w:rsidRPr="0073072D" w:rsidRDefault="00484BCE" w:rsidP="00655002">
            <w:pPr>
              <w:spacing w:before="120"/>
              <w:jc w:val="center"/>
              <w:outlineLvl w:val="3"/>
            </w:pPr>
            <w:r w:rsidRPr="0073072D">
              <w:t>Regional</w:t>
            </w:r>
          </w:p>
        </w:tc>
        <w:tc>
          <w:tcPr>
            <w:tcW w:w="1170" w:type="dxa"/>
          </w:tcPr>
          <w:p w:rsidR="00484BCE" w:rsidRPr="0073072D" w:rsidRDefault="00484BCE" w:rsidP="00655002">
            <w:pPr>
              <w:spacing w:before="120"/>
              <w:jc w:val="center"/>
              <w:outlineLvl w:val="3"/>
            </w:pPr>
            <w:r w:rsidRPr="0073072D">
              <w:t>0.34%</w:t>
            </w:r>
          </w:p>
        </w:tc>
        <w:tc>
          <w:tcPr>
            <w:tcW w:w="1080" w:type="dxa"/>
            <w:tcBorders>
              <w:right w:val="single" w:sz="4" w:space="0" w:color="auto"/>
            </w:tcBorders>
          </w:tcPr>
          <w:p w:rsidR="00484BCE" w:rsidRPr="0073072D" w:rsidRDefault="00484BCE" w:rsidP="00655002">
            <w:pPr>
              <w:spacing w:before="120"/>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jc w:val="center"/>
              <w:outlineLvl w:val="3"/>
            </w:pPr>
            <w:r>
              <w:t>Yes</w:t>
            </w:r>
          </w:p>
        </w:tc>
        <w:tc>
          <w:tcPr>
            <w:tcW w:w="1080" w:type="dxa"/>
            <w:tcBorders>
              <w:top w:val="single" w:sz="4" w:space="0" w:color="auto"/>
              <w:left w:val="single" w:sz="4" w:space="0" w:color="auto"/>
              <w:bottom w:val="single" w:sz="4" w:space="0" w:color="auto"/>
              <w:right w:val="single" w:sz="4" w:space="0" w:color="auto"/>
            </w:tcBorders>
          </w:tcPr>
          <w:p w:rsidR="00484BCE" w:rsidRPr="0073072D" w:rsidRDefault="00484BCE" w:rsidP="00655002">
            <w:pPr>
              <w:jc w:val="center"/>
              <w:outlineLvl w:val="3"/>
            </w:pPr>
            <w: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135BD9" w:rsidRDefault="00D056AF" w:rsidP="00255F4B">
      <w:pPr>
        <w:pBdr>
          <w:top w:val="single" w:sz="4" w:space="1" w:color="auto"/>
          <w:left w:val="single" w:sz="4" w:space="4" w:color="auto"/>
          <w:bottom w:val="single" w:sz="4" w:space="1" w:color="auto"/>
          <w:right w:val="single" w:sz="4" w:space="4" w:color="auto"/>
        </w:pBdr>
      </w:pPr>
      <w:r>
        <w:t>Amendment 001 UnitedHealthcare</w:t>
      </w: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w:t>
      </w:r>
      <w:r w:rsidR="00611013">
        <w:t>withheld and paid out</w:t>
      </w:r>
      <w:r w:rsidR="00611013" w:rsidRPr="00C03A62">
        <w:t xml:space="preserve"> </w:t>
      </w:r>
      <w:r w:rsidRPr="00C03A62">
        <w:t>by region.  Return of the withhold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lastRenderedPageBreak/>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68"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D756BE"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3352A7" w:rsidRDefault="003352A7" w:rsidP="003352A7">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C956B6" w:rsidRDefault="00452F5A" w:rsidP="00452F5A">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452F5A" w:rsidRPr="00C956B6" w:rsidRDefault="00452F5A" w:rsidP="00452F5A">
            <w:pPr>
              <w:rPr>
                <w:rFonts w:eastAsiaTheme="minorHAnsi"/>
                <w:szCs w:val="22"/>
              </w:rPr>
            </w:pPr>
            <w:r w:rsidRPr="00D54C48">
              <w:rPr>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lastRenderedPageBreak/>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452F5A" w:rsidRPr="0018787C" w:rsidRDefault="00452F5A" w:rsidP="00452F5A">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lastRenderedPageBreak/>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lastRenderedPageBreak/>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lastRenderedPageBreak/>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w:t>
      </w:r>
      <w:r w:rsidRPr="00405F46">
        <w:lastRenderedPageBreak/>
        <w:t xml:space="preserve">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lastRenderedPageBreak/>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w:t>
      </w:r>
      <w:r w:rsidRPr="008A5C38">
        <w:lastRenderedPageBreak/>
        <w:t>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69"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0"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lastRenderedPageBreak/>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71"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2"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3"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74"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75" w:history="1">
        <w:r w:rsidRPr="00AB363A">
          <w:rPr>
            <w:rStyle w:val="Hyperlink"/>
            <w:szCs w:val="22"/>
          </w:rPr>
          <w:t>https://oig.hhs.gov/exclusions/exclusions_list.asp</w:t>
        </w:r>
      </w:hyperlink>
      <w:r w:rsidRPr="00AB363A">
        <w:rPr>
          <w:szCs w:val="22"/>
        </w:rPr>
        <w:t xml:space="preserve"> and the EPLS is located at </w:t>
      </w:r>
      <w:hyperlink r:id="rId176"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lastRenderedPageBreak/>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lastRenderedPageBreak/>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lastRenderedPageBreak/>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77"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78"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w:t>
      </w:r>
      <w:r w:rsidRPr="00974B56">
        <w:lastRenderedPageBreak/>
        <w:t xml:space="preserve">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 xml:space="preserve">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w:t>
      </w:r>
      <w:r w:rsidRPr="00137A64">
        <w:lastRenderedPageBreak/>
        <w:t>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lastRenderedPageBreak/>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lastRenderedPageBreak/>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 xml:space="preserve">If requested by the state agency or the individual, the contractor shall provide an accounting of disclosures directly to the </w:t>
      </w:r>
      <w:r w:rsidRPr="00137A64">
        <w:rPr>
          <w:szCs w:val="22"/>
        </w:rPr>
        <w:lastRenderedPageBreak/>
        <w:t>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lastRenderedPageBreak/>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 xml:space="preserve">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w:t>
      </w:r>
      <w:r w:rsidRPr="00137A64">
        <w:rPr>
          <w:szCs w:val="22"/>
        </w:rPr>
        <w:lastRenderedPageBreak/>
        <w:t>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lastRenderedPageBreak/>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79" w:history="1">
        <w:r w:rsidRPr="00AB363A">
          <w:rPr>
            <w:rStyle w:val="Hyperlink"/>
            <w:szCs w:val="22"/>
          </w:rPr>
          <w:t>https://oig.hhs.gov/exclusions/exclusions_list.asp</w:t>
        </w:r>
      </w:hyperlink>
      <w:r w:rsidRPr="00AB363A">
        <w:rPr>
          <w:szCs w:val="22"/>
        </w:rPr>
        <w:t xml:space="preserve"> and the EPLS is located at </w:t>
      </w:r>
      <w:hyperlink r:id="rId180"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1"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lastRenderedPageBreak/>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lastRenderedPageBreak/>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lastRenderedPageBreak/>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2"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w:t>
      </w:r>
      <w:r w:rsidRPr="00195096">
        <w:lastRenderedPageBreak/>
        <w:t xml:space="preserve">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3"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84"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85"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86"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87"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lastRenderedPageBreak/>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w:t>
      </w:r>
      <w:r w:rsidRPr="008A5C38">
        <w:lastRenderedPageBreak/>
        <w:t xml:space="preserve">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w:t>
      </w:r>
      <w:r w:rsidRPr="00AB6383">
        <w:lastRenderedPageBreak/>
        <w:t xml:space="preserve">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 xml:space="preserve">Primary Care, </w:t>
      </w:r>
      <w:r w:rsidRPr="004E0172">
        <w:lastRenderedPageBreak/>
        <w:t>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lastRenderedPageBreak/>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lastRenderedPageBreak/>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lastRenderedPageBreak/>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lastRenderedPageBreak/>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lastRenderedPageBreak/>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88"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5D3386" w:rsidP="007740D6">
      <w:pPr>
        <w:ind w:left="720"/>
        <w:jc w:val="center"/>
      </w:pPr>
      <w:hyperlink r:id="rId189"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5D3386" w:rsidP="007740D6">
      <w:pPr>
        <w:keepNext/>
        <w:keepLines/>
        <w:spacing w:before="40"/>
        <w:ind w:left="720"/>
        <w:jc w:val="center"/>
      </w:pPr>
      <w:hyperlink r:id="rId190" w:history="1">
        <w:r w:rsidR="007740D6" w:rsidRPr="00911846">
          <w:rPr>
            <w:rStyle w:val="Hyperlink"/>
          </w:rPr>
          <w:t>http://www.lhbindustries.com</w:t>
        </w:r>
      </w:hyperlink>
      <w:r w:rsidR="007740D6">
        <w:t xml:space="preserve"> </w:t>
      </w:r>
    </w:p>
    <w:p w:rsidR="007740D6" w:rsidRDefault="005D3386" w:rsidP="007740D6">
      <w:pPr>
        <w:spacing w:before="40"/>
        <w:ind w:left="720"/>
        <w:jc w:val="center"/>
      </w:pPr>
      <w:hyperlink r:id="rId191"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5D3386" w:rsidP="007740D6">
      <w:pPr>
        <w:ind w:left="1980"/>
        <w:jc w:val="center"/>
      </w:pPr>
      <w:hyperlink r:id="rId192"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lastRenderedPageBreak/>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3"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lastRenderedPageBreak/>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 xml:space="preserve">vendor’s </w:t>
      </w:r>
      <w:r>
        <w:lastRenderedPageBreak/>
        <w:t>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lastRenderedPageBreak/>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w:t>
      </w:r>
      <w:r w:rsidRPr="008A5C38">
        <w:lastRenderedPageBreak/>
        <w:t xml:space="preserve">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94"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w:t>
      </w:r>
      <w:r w:rsidR="00C82542" w:rsidRPr="008A5C38">
        <w:lastRenderedPageBreak/>
        <w:t xml:space="preserve">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r w:rsidRPr="003640AF">
        <w:t>based</w:t>
      </w:r>
      <w:proofErr w:type="spell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lastRenderedPageBreak/>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w:t>
      </w:r>
      <w:r w:rsidRPr="00B1042D">
        <w:rPr>
          <w:szCs w:val="22"/>
        </w:rPr>
        <w:lastRenderedPageBreak/>
        <w:t>(MAAA).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195"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96"/>
          <w:headerReference w:type="default" r:id="rId197"/>
          <w:footerReference w:type="even" r:id="rId198"/>
          <w:footerReference w:type="default" r:id="rId199"/>
          <w:headerReference w:type="first" r:id="rId200"/>
          <w:footerReference w:type="first" r:id="rId201"/>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669"/>
        <w:gridCol w:w="11081"/>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2"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w:t>
            </w:r>
            <w:r w:rsidRPr="009A0875">
              <w:rPr>
                <w:szCs w:val="22"/>
              </w:rPr>
              <w:lastRenderedPageBreak/>
              <w:t>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Bidder and Vendor Documents </w:t>
            </w:r>
            <w:r w:rsidR="005F6DE5" w:rsidRPr="009A0875">
              <w:rPr>
                <w:szCs w:val="22"/>
              </w:rPr>
              <w:lastRenderedPageBreak/>
              <w:t>(http://dss.mo.gov/business-processes/managed-care/bidder-vendor-documents/).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w:t>
            </w:r>
            <w:r w:rsidR="005F6DE5" w:rsidRPr="009A0875">
              <w:rPr>
                <w:szCs w:val="22"/>
              </w:rPr>
              <w:lastRenderedPageBreak/>
              <w:t xml:space="preserve">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 xml:space="preserve">the </w:t>
            </w:r>
            <w:r>
              <w:rPr>
                <w:szCs w:val="22"/>
              </w:rPr>
              <w:lastRenderedPageBreak/>
              <w:t>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w:t>
            </w:r>
            <w:r w:rsidR="005F6DE5" w:rsidRPr="009A0875">
              <w:rPr>
                <w:szCs w:val="22"/>
              </w:rPr>
              <w:lastRenderedPageBreak/>
              <w:t>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w:t>
            </w:r>
            <w:r w:rsidR="005F6DE5" w:rsidRPr="009A0875">
              <w:rPr>
                <w:szCs w:val="22"/>
              </w:rPr>
              <w:lastRenderedPageBreak/>
              <w:t xml:space="preserve">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care providers for Behavioral Health services will be available twenty-four (24) hours per day in the regions.  If the vendor does not have a full range of </w:t>
            </w:r>
            <w:r w:rsidRPr="009A0875">
              <w:rPr>
                <w:szCs w:val="22"/>
              </w:rPr>
              <w:lastRenderedPageBreak/>
              <w:t>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 xml:space="preserve">xplain how the vendor’s orientation programs, </w:t>
            </w:r>
            <w:r w:rsidR="005F6DE5" w:rsidRPr="009A0875">
              <w:rPr>
                <w:szCs w:val="22"/>
              </w:rPr>
              <w:lastRenderedPageBreak/>
              <w:t>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w:t>
            </w:r>
            <w:r w:rsidR="005F6DE5" w:rsidRPr="009A0875">
              <w:rPr>
                <w:szCs w:val="22"/>
              </w:rPr>
              <w:lastRenderedPageBreak/>
              <w:t xml:space="preserve">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w:t>
            </w:r>
            <w:r w:rsidRPr="009A0875">
              <w:rPr>
                <w:szCs w:val="22"/>
              </w:rPr>
              <w:lastRenderedPageBreak/>
              <w:t>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3"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04"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05" w:history="1">
              <w:r w:rsidRPr="00744D3A">
                <w:rPr>
                  <w:rStyle w:val="Hyperlink"/>
                </w:rPr>
                <w:t>http://www.uscis.gov/e-verify</w:t>
              </w:r>
            </w:hyperlink>
            <w:r w:rsidRPr="004C0970">
              <w:rPr>
                <w:szCs w:val="22"/>
              </w:rPr>
              <w:t xml:space="preserve">; Phone: 888-464-4218; Email:  </w:t>
            </w:r>
            <w:hyperlink r:id="rId206"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5D3386" w:rsidP="007740D6">
            <w:pPr>
              <w:shd w:val="clear" w:color="auto" w:fill="FFFFFF"/>
              <w:spacing w:line="276" w:lineRule="auto"/>
              <w:rPr>
                <w:szCs w:val="22"/>
              </w:rPr>
            </w:pPr>
            <w:hyperlink r:id="rId207"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460"/>
        <w:gridCol w:w="3890"/>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08"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w:t>
      </w:r>
      <w:proofErr w:type="spellStart"/>
      <w:r>
        <w:t>offeror</w:t>
      </w:r>
      <w:proofErr w:type="spellEnd"/>
      <w:r>
        <w:t>,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09"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w:t>
      </w:r>
      <w:r w:rsidRPr="0034740D">
        <w:lastRenderedPageBreak/>
        <w:t xml:space="preserve">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0"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lastRenderedPageBreak/>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1"/>
      <w:footerReference w:type="even" r:id="rId212"/>
      <w:footerReference w:type="default" r:id="rId213"/>
      <w:headerReference w:type="first" r:id="rId214"/>
      <w:footerReference w:type="first" r:id="rId215"/>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86" w:rsidRDefault="005D3386">
      <w:r>
        <w:separator/>
      </w:r>
    </w:p>
  </w:endnote>
  <w:endnote w:type="continuationSeparator" w:id="0">
    <w:p w:rsidR="005D3386" w:rsidRDefault="005D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86" w:rsidRDefault="005D3386">
      <w:r>
        <w:separator/>
      </w:r>
    </w:p>
  </w:footnote>
  <w:footnote w:type="continuationSeparator" w:id="0">
    <w:p w:rsidR="005D3386" w:rsidRDefault="005D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rsidP="00DE1A93">
    <w:pPr>
      <w:pStyle w:val="Header"/>
      <w:tabs>
        <w:tab w:val="clear" w:pos="4320"/>
        <w:tab w:val="clear" w:pos="8640"/>
        <w:tab w:val="left" w:pos="720"/>
        <w:tab w:val="center" w:pos="5040"/>
        <w:tab w:val="right" w:pos="10080"/>
      </w:tabs>
      <w:rPr>
        <w:b/>
        <w:lang w:val="fr-FR"/>
      </w:rPr>
    </w:pPr>
  </w:p>
  <w:p w:rsidR="005D3386" w:rsidRPr="00316158" w:rsidRDefault="005D3386"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44595F">
      <w:rPr>
        <w:rStyle w:val="PageNumber"/>
        <w:b/>
        <w:noProof/>
        <w:lang w:val="fr-FR"/>
      </w:rPr>
      <w:t>2</w:t>
    </w:r>
    <w:r w:rsidRPr="00316158">
      <w:rPr>
        <w:rStyle w:val="PageNumber"/>
        <w:b/>
      </w:rPr>
      <w:fldChar w:fldCharType="end"/>
    </w:r>
  </w:p>
  <w:p w:rsidR="005D3386" w:rsidRDefault="005D33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880D36" w:rsidRDefault="005D3386">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44595F">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44595F">
      <w:rPr>
        <w:rStyle w:val="PageNumber"/>
        <w:b/>
        <w:noProof/>
        <w:lang w:val="fr-FR"/>
      </w:rPr>
      <w:t>2</w:t>
    </w:r>
    <w:r w:rsidRPr="00316158">
      <w:rPr>
        <w:rStyle w:val="PageNumber"/>
        <w:b/>
      </w:rPr>
      <w:fldChar w:fldCharType="end"/>
    </w:r>
  </w:p>
  <w:p w:rsidR="005D3386" w:rsidRPr="00316158" w:rsidRDefault="005D3386"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E11700" w:rsidRDefault="005D3386"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44595F">
      <w:rPr>
        <w:rStyle w:val="PageNumber"/>
        <w:noProof/>
        <w:lang w:val="fr-FR"/>
      </w:rPr>
      <w:t>169</w:t>
    </w:r>
    <w:r>
      <w:rPr>
        <w:rStyle w:val="PageNumber"/>
      </w:rPr>
      <w:fldChar w:fldCharType="end"/>
    </w:r>
  </w:p>
  <w:p w:rsidR="005D3386" w:rsidRPr="00E11700" w:rsidRDefault="005D3386"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rsidP="00DE1A93">
    <w:pPr>
      <w:pStyle w:val="Header"/>
      <w:tabs>
        <w:tab w:val="clear" w:pos="4320"/>
        <w:tab w:val="clear" w:pos="8640"/>
        <w:tab w:val="left" w:pos="720"/>
        <w:tab w:val="center" w:pos="5040"/>
        <w:tab w:val="right" w:pos="10080"/>
      </w:tabs>
      <w:rPr>
        <w:b/>
        <w:lang w:val="fr-FR"/>
      </w:rPr>
    </w:pPr>
  </w:p>
  <w:p w:rsidR="005D3386" w:rsidRPr="00316158" w:rsidRDefault="005D3386"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44595F">
      <w:rPr>
        <w:rStyle w:val="PageNumber"/>
        <w:b/>
        <w:noProof/>
        <w:lang w:val="fr-FR"/>
      </w:rPr>
      <w:t>2</w:t>
    </w:r>
    <w:r w:rsidRPr="00316158">
      <w:rPr>
        <w:rStyle w:val="PageNumber"/>
        <w:b/>
      </w:rPr>
      <w:fldChar w:fldCharType="end"/>
    </w:r>
  </w:p>
  <w:p w:rsidR="005D3386" w:rsidRDefault="005D338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2D1219" w:rsidRDefault="005D3386"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rsidP="00DE1A93">
    <w:pPr>
      <w:pStyle w:val="Header"/>
      <w:tabs>
        <w:tab w:val="clear" w:pos="4320"/>
        <w:tab w:val="clear" w:pos="8640"/>
        <w:tab w:val="left" w:pos="720"/>
        <w:tab w:val="center" w:pos="5040"/>
        <w:tab w:val="right" w:pos="10080"/>
      </w:tabs>
      <w:rPr>
        <w:b/>
        <w:lang w:val="fr-FR"/>
      </w:rPr>
    </w:pPr>
  </w:p>
  <w:p w:rsidR="005D3386" w:rsidRPr="00316158" w:rsidRDefault="005D3386"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44595F">
      <w:rPr>
        <w:rStyle w:val="PageNumber"/>
        <w:b/>
        <w:noProof/>
        <w:lang w:val="fr-FR"/>
      </w:rPr>
      <w:t>2</w:t>
    </w:r>
    <w:r w:rsidRPr="00316158">
      <w:rPr>
        <w:rStyle w:val="PageNumber"/>
        <w:b/>
      </w:rPr>
      <w:fldChar w:fldCharType="end"/>
    </w:r>
  </w:p>
  <w:p w:rsidR="005D3386" w:rsidRDefault="005D33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Pr="00316158" w:rsidRDefault="005D3386"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5D3386" w:rsidRPr="00316158" w:rsidRDefault="005D3386" w:rsidP="002829A4">
    <w:pPr>
      <w:pStyle w:val="Header"/>
      <w:rPr>
        <w:b/>
        <w:lang w:val="fr-FR"/>
      </w:rPr>
    </w:pPr>
  </w:p>
  <w:p w:rsidR="005D3386" w:rsidRDefault="005D33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86" w:rsidRDefault="005D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4AA626C"/>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9543B"/>
    <w:multiLevelType w:val="hybridMultilevel"/>
    <w:tmpl w:val="C6A06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9"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9"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3"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4"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8"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2"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6"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7"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8" w15:restartNumberingAfterBreak="0">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9"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4"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5" w15:restartNumberingAfterBreak="0">
    <w:nsid w:val="2DA53F3F"/>
    <w:multiLevelType w:val="hybridMultilevel"/>
    <w:tmpl w:val="3B6620C6"/>
    <w:lvl w:ilvl="0" w:tplc="2EA86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8"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3"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4"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5"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6"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8"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9"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0"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5"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7" w15:restartNumberingAfterBreak="0">
    <w:nsid w:val="498D6EEE"/>
    <w:multiLevelType w:val="hybridMultilevel"/>
    <w:tmpl w:val="C62C35A2"/>
    <w:lvl w:ilvl="0" w:tplc="7F78A7C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8"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0"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1"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3"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4"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6"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7"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8"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9" w15:restartNumberingAfterBreak="0">
    <w:nsid w:val="561C4891"/>
    <w:multiLevelType w:val="multilevel"/>
    <w:tmpl w:val="AB24017C"/>
    <w:lvl w:ilvl="0">
      <w:start w:val="2"/>
      <w:numFmt w:val="decimal"/>
      <w:lvlText w:val="%1"/>
      <w:lvlJc w:val="left"/>
      <w:pPr>
        <w:ind w:left="705" w:hanging="705"/>
      </w:pPr>
      <w:rPr>
        <w:rFonts w:hint="default"/>
        <w:b/>
      </w:rPr>
    </w:lvl>
    <w:lvl w:ilvl="1">
      <w:start w:val="22"/>
      <w:numFmt w:val="decimal"/>
      <w:lvlText w:val="%1.%2"/>
      <w:lvlJc w:val="left"/>
      <w:pPr>
        <w:ind w:left="705" w:hanging="705"/>
      </w:pPr>
      <w:rPr>
        <w:rFonts w:hint="default"/>
        <w:b/>
      </w:rPr>
    </w:lvl>
    <w:lvl w:ilvl="2">
      <w:start w:val="2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0" w15:restartNumberingAfterBreak="0">
    <w:nsid w:val="57343C6E"/>
    <w:multiLevelType w:val="multilevel"/>
    <w:tmpl w:val="0D4C7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4"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5"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09"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0"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1"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3"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5"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5FC67057"/>
    <w:multiLevelType w:val="hybridMultilevel"/>
    <w:tmpl w:val="41969DCE"/>
    <w:lvl w:ilvl="0" w:tplc="3D3A58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8"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0"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1"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2" w15:restartNumberingAfterBreak="0">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3"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4"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7" w15:restartNumberingAfterBreak="0">
    <w:nsid w:val="642E110A"/>
    <w:multiLevelType w:val="hybridMultilevel"/>
    <w:tmpl w:val="A38823F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8"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0"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1"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2"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3"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5"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7"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8"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2"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3"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4"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5"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6"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7"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2"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3"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4"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4"/>
  </w:num>
  <w:num w:numId="3">
    <w:abstractNumId w:val="6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3"/>
  </w:num>
  <w:num w:numId="6">
    <w:abstractNumId w:val="60"/>
  </w:num>
  <w:num w:numId="7">
    <w:abstractNumId w:val="123"/>
  </w:num>
  <w:num w:numId="8">
    <w:abstractNumId w:val="57"/>
  </w:num>
  <w:num w:numId="9">
    <w:abstractNumId w:val="147"/>
  </w:num>
  <w:num w:numId="10">
    <w:abstractNumId w:val="94"/>
  </w:num>
  <w:num w:numId="11">
    <w:abstractNumId w:val="81"/>
  </w:num>
  <w:num w:numId="12">
    <w:abstractNumId w:val="139"/>
  </w:num>
  <w:num w:numId="13">
    <w:abstractNumId w:val="45"/>
  </w:num>
  <w:num w:numId="14">
    <w:abstractNumId w:val="66"/>
  </w:num>
  <w:num w:numId="15">
    <w:abstractNumId w:val="113"/>
  </w:num>
  <w:num w:numId="16">
    <w:abstractNumId w:val="85"/>
  </w:num>
  <w:num w:numId="17">
    <w:abstractNumId w:val="149"/>
  </w:num>
  <w:num w:numId="18">
    <w:abstractNumId w:val="150"/>
  </w:num>
  <w:num w:numId="19">
    <w:abstractNumId w:val="37"/>
  </w:num>
  <w:num w:numId="20">
    <w:abstractNumId w:val="92"/>
  </w:num>
  <w:num w:numId="21">
    <w:abstractNumId w:val="146"/>
  </w:num>
  <w:num w:numId="22">
    <w:abstractNumId w:val="5"/>
  </w:num>
  <w:num w:numId="23">
    <w:abstractNumId w:val="38"/>
  </w:num>
  <w:num w:numId="24">
    <w:abstractNumId w:val="46"/>
  </w:num>
  <w:num w:numId="25">
    <w:abstractNumId w:val="112"/>
  </w:num>
  <w:num w:numId="26">
    <w:abstractNumId w:val="78"/>
  </w:num>
  <w:num w:numId="27">
    <w:abstractNumId w:val="156"/>
  </w:num>
  <w:num w:numId="28">
    <w:abstractNumId w:val="82"/>
  </w:num>
  <w:num w:numId="29">
    <w:abstractNumId w:val="91"/>
  </w:num>
  <w:num w:numId="30">
    <w:abstractNumId w:val="102"/>
  </w:num>
  <w:num w:numId="31">
    <w:abstractNumId w:val="128"/>
  </w:num>
  <w:num w:numId="32">
    <w:abstractNumId w:val="19"/>
  </w:num>
  <w:num w:numId="3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0"/>
  </w:num>
  <w:num w:numId="36">
    <w:abstractNumId w:val="68"/>
  </w:num>
  <w:num w:numId="37">
    <w:abstractNumId w:val="70"/>
  </w:num>
  <w:num w:numId="38">
    <w:abstractNumId w:val="76"/>
  </w:num>
  <w:num w:numId="39">
    <w:abstractNumId w:val="106"/>
  </w:num>
  <w:num w:numId="40">
    <w:abstractNumId w:val="33"/>
  </w:num>
  <w:num w:numId="41">
    <w:abstractNumId w:val="11"/>
  </w:num>
  <w:num w:numId="42">
    <w:abstractNumId w:val="80"/>
  </w:num>
  <w:num w:numId="43">
    <w:abstractNumId w:val="13"/>
  </w:num>
  <w:num w:numId="44">
    <w:abstractNumId w:val="132"/>
  </w:num>
  <w:num w:numId="45">
    <w:abstractNumId w:val="153"/>
  </w:num>
  <w:num w:numId="46">
    <w:abstractNumId w:val="56"/>
  </w:num>
  <w:num w:numId="47">
    <w:abstractNumId w:val="144"/>
  </w:num>
  <w:num w:numId="48">
    <w:abstractNumId w:val="20"/>
  </w:num>
  <w:num w:numId="49">
    <w:abstractNumId w:val="121"/>
  </w:num>
  <w:num w:numId="50">
    <w:abstractNumId w:val="75"/>
  </w:num>
  <w:num w:numId="51">
    <w:abstractNumId w:val="134"/>
  </w:num>
  <w:num w:numId="52">
    <w:abstractNumId w:val="29"/>
  </w:num>
  <w:num w:numId="53">
    <w:abstractNumId w:val="6"/>
  </w:num>
  <w:num w:numId="54">
    <w:abstractNumId w:val="145"/>
  </w:num>
  <w:num w:numId="55">
    <w:abstractNumId w:val="73"/>
  </w:num>
  <w:num w:numId="56">
    <w:abstractNumId w:val="64"/>
  </w:num>
  <w:num w:numId="57">
    <w:abstractNumId w:val="136"/>
  </w:num>
  <w:num w:numId="58">
    <w:abstractNumId w:val="1"/>
  </w:num>
  <w:num w:numId="59">
    <w:abstractNumId w:val="120"/>
  </w:num>
  <w:num w:numId="60">
    <w:abstractNumId w:val="129"/>
  </w:num>
  <w:num w:numId="61">
    <w:abstractNumId w:val="47"/>
  </w:num>
  <w:num w:numId="62">
    <w:abstractNumId w:val="108"/>
  </w:num>
  <w:num w:numId="63">
    <w:abstractNumId w:val="24"/>
  </w:num>
  <w:num w:numId="64">
    <w:abstractNumId w:val="72"/>
  </w:num>
  <w:num w:numId="65">
    <w:abstractNumId w:val="151"/>
  </w:num>
  <w:num w:numId="66">
    <w:abstractNumId w:val="89"/>
  </w:num>
  <w:num w:numId="67">
    <w:abstractNumId w:val="127"/>
  </w:num>
  <w:num w:numId="68">
    <w:abstractNumId w:val="42"/>
  </w:num>
  <w:num w:numId="69">
    <w:abstractNumId w:val="35"/>
  </w:num>
  <w:num w:numId="70">
    <w:abstractNumId w:val="142"/>
  </w:num>
  <w:num w:numId="71">
    <w:abstractNumId w:val="122"/>
  </w:num>
  <w:num w:numId="72">
    <w:abstractNumId w:val="109"/>
  </w:num>
  <w:num w:numId="73">
    <w:abstractNumId w:val="137"/>
  </w:num>
  <w:num w:numId="74">
    <w:abstractNumId w:val="118"/>
  </w:num>
  <w:num w:numId="75">
    <w:abstractNumId w:val="48"/>
  </w:num>
  <w:num w:numId="76">
    <w:abstractNumId w:val="49"/>
  </w:num>
  <w:num w:numId="77">
    <w:abstractNumId w:val="86"/>
  </w:num>
  <w:num w:numId="78">
    <w:abstractNumId w:val="18"/>
  </w:num>
  <w:num w:numId="79">
    <w:abstractNumId w:val="17"/>
  </w:num>
  <w:num w:numId="80">
    <w:abstractNumId w:val="93"/>
  </w:num>
  <w:num w:numId="81">
    <w:abstractNumId w:val="103"/>
  </w:num>
  <w:num w:numId="82">
    <w:abstractNumId w:val="98"/>
  </w:num>
  <w:num w:numId="83">
    <w:abstractNumId w:val="28"/>
  </w:num>
  <w:num w:numId="84">
    <w:abstractNumId w:val="21"/>
  </w:num>
  <w:num w:numId="85">
    <w:abstractNumId w:val="15"/>
  </w:num>
  <w:num w:numId="86">
    <w:abstractNumId w:val="34"/>
  </w:num>
  <w:num w:numId="87">
    <w:abstractNumId w:val="101"/>
  </w:num>
  <w:num w:numId="88">
    <w:abstractNumId w:val="97"/>
  </w:num>
  <w:num w:numId="89">
    <w:abstractNumId w:val="39"/>
  </w:num>
  <w:num w:numId="90">
    <w:abstractNumId w:val="3"/>
  </w:num>
  <w:num w:numId="91">
    <w:abstractNumId w:val="9"/>
  </w:num>
  <w:num w:numId="92">
    <w:abstractNumId w:val="32"/>
  </w:num>
  <w:num w:numId="93">
    <w:abstractNumId w:val="12"/>
  </w:num>
  <w:num w:numId="94">
    <w:abstractNumId w:val="131"/>
  </w:num>
  <w:num w:numId="95">
    <w:abstractNumId w:val="8"/>
  </w:num>
  <w:num w:numId="96">
    <w:abstractNumId w:val="51"/>
  </w:num>
  <w:num w:numId="97">
    <w:abstractNumId w:val="53"/>
  </w:num>
  <w:num w:numId="98">
    <w:abstractNumId w:val="62"/>
  </w:num>
  <w:num w:numId="99">
    <w:abstractNumId w:val="41"/>
  </w:num>
  <w:num w:numId="100">
    <w:abstractNumId w:val="79"/>
  </w:num>
  <w:num w:numId="101">
    <w:abstractNumId w:val="74"/>
  </w:num>
  <w:num w:numId="102">
    <w:abstractNumId w:val="104"/>
  </w:num>
  <w:num w:numId="103">
    <w:abstractNumId w:val="55"/>
  </w:num>
  <w:num w:numId="104">
    <w:abstractNumId w:val="126"/>
  </w:num>
  <w:num w:numId="105">
    <w:abstractNumId w:val="16"/>
  </w:num>
  <w:num w:numId="106">
    <w:abstractNumId w:val="114"/>
  </w:num>
  <w:num w:numId="107">
    <w:abstractNumId w:val="84"/>
  </w:num>
  <w:num w:numId="108">
    <w:abstractNumId w:val="135"/>
  </w:num>
  <w:num w:numId="109">
    <w:abstractNumId w:val="155"/>
  </w:num>
  <w:num w:numId="110">
    <w:abstractNumId w:val="22"/>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num>
  <w:num w:numId="113">
    <w:abstractNumId w:val="110"/>
  </w:num>
  <w:num w:numId="114">
    <w:abstractNumId w:val="36"/>
  </w:num>
  <w:num w:numId="115">
    <w:abstractNumId w:val="130"/>
  </w:num>
  <w:num w:numId="116">
    <w:abstractNumId w:val="90"/>
  </w:num>
  <w:num w:numId="117">
    <w:abstractNumId w:val="31"/>
  </w:num>
  <w:num w:numId="118">
    <w:abstractNumId w:val="138"/>
  </w:num>
  <w:num w:numId="119">
    <w:abstractNumId w:val="148"/>
  </w:num>
  <w:num w:numId="120">
    <w:abstractNumId w:val="133"/>
  </w:num>
  <w:num w:numId="121">
    <w:abstractNumId w:val="67"/>
  </w:num>
  <w:num w:numId="122">
    <w:abstractNumId w:val="77"/>
  </w:num>
  <w:num w:numId="123">
    <w:abstractNumId w:val="25"/>
  </w:num>
  <w:num w:numId="124">
    <w:abstractNumId w:val="58"/>
  </w:num>
  <w:num w:numId="125">
    <w:abstractNumId w:val="125"/>
  </w:num>
  <w:num w:numId="126">
    <w:abstractNumId w:val="2"/>
  </w:num>
  <w:num w:numId="127">
    <w:abstractNumId w:val="10"/>
  </w:num>
  <w:num w:numId="128">
    <w:abstractNumId w:val="152"/>
  </w:num>
  <w:num w:numId="129">
    <w:abstractNumId w:val="88"/>
  </w:num>
  <w:num w:numId="130">
    <w:abstractNumId w:val="4"/>
  </w:num>
  <w:num w:numId="131">
    <w:abstractNumId w:val="95"/>
  </w:num>
  <w:num w:numId="132">
    <w:abstractNumId w:val="107"/>
  </w:num>
  <w:num w:numId="133">
    <w:abstractNumId w:val="14"/>
  </w:num>
  <w:num w:numId="134">
    <w:abstractNumId w:val="50"/>
  </w:num>
  <w:num w:numId="135">
    <w:abstractNumId w:val="141"/>
  </w:num>
  <w:num w:numId="136">
    <w:abstractNumId w:val="99"/>
  </w:num>
  <w:num w:numId="137">
    <w:abstractNumId w:val="27"/>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9"/>
  </w:num>
  <w:num w:numId="143">
    <w:abstractNumId w:val="26"/>
  </w:num>
  <w:num w:numId="144">
    <w:abstractNumId w:val="23"/>
  </w:num>
  <w:num w:numId="145">
    <w:abstractNumId w:val="119"/>
  </w:num>
  <w:num w:numId="146">
    <w:abstractNumId w:val="115"/>
  </w:num>
  <w:num w:numId="147">
    <w:abstractNumId w:val="52"/>
  </w:num>
  <w:num w:numId="148">
    <w:abstractNumId w:val="117"/>
  </w:num>
  <w:num w:numId="149">
    <w:abstractNumId w:val="83"/>
  </w:num>
  <w:num w:numId="150">
    <w:abstractNumId w:val="71"/>
  </w:num>
  <w:num w:numId="151">
    <w:abstractNumId w:val="69"/>
  </w:num>
  <w:num w:numId="152">
    <w:abstractNumId w:val="63"/>
  </w:num>
  <w:num w:numId="153">
    <w:abstractNumId w:val="100"/>
  </w:num>
  <w:num w:numId="1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7"/>
  </w:num>
  <w:num w:numId="161">
    <w:abstractNumId w:val="154"/>
  </w:num>
  <w:num w:numId="162">
    <w:abstractNumId w:val="124"/>
  </w:num>
  <w:num w:numId="163">
    <w:abstractNumId w:val="105"/>
  </w:num>
  <w:num w:numId="164">
    <w:abstractNumId w:val="40"/>
  </w:num>
  <w:num w:numId="165">
    <w:abstractNumId w:val="65"/>
  </w:num>
  <w:num w:numId="166">
    <w:abstractNumId w:val="116"/>
  </w:num>
  <w:num w:numId="167">
    <w:abstractNumId w:val="7"/>
  </w:num>
  <w:num w:numId="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1439A"/>
    <w:rsid w:val="00116E20"/>
    <w:rsid w:val="00124897"/>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1FA7"/>
    <w:rsid w:val="00212625"/>
    <w:rsid w:val="00213497"/>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65DA"/>
    <w:rsid w:val="002C31AB"/>
    <w:rsid w:val="002C37E8"/>
    <w:rsid w:val="002C3E3F"/>
    <w:rsid w:val="002C418F"/>
    <w:rsid w:val="002C6BCE"/>
    <w:rsid w:val="002D1219"/>
    <w:rsid w:val="002D324F"/>
    <w:rsid w:val="002D760B"/>
    <w:rsid w:val="002E12BA"/>
    <w:rsid w:val="002E1B96"/>
    <w:rsid w:val="002E45D7"/>
    <w:rsid w:val="002F044C"/>
    <w:rsid w:val="002F3010"/>
    <w:rsid w:val="002F515E"/>
    <w:rsid w:val="002F5BF0"/>
    <w:rsid w:val="002F7A3D"/>
    <w:rsid w:val="002F7BBA"/>
    <w:rsid w:val="00304500"/>
    <w:rsid w:val="00310890"/>
    <w:rsid w:val="003111D1"/>
    <w:rsid w:val="0031146D"/>
    <w:rsid w:val="00311BC2"/>
    <w:rsid w:val="00313F34"/>
    <w:rsid w:val="0031511E"/>
    <w:rsid w:val="00316158"/>
    <w:rsid w:val="00316258"/>
    <w:rsid w:val="003168B8"/>
    <w:rsid w:val="00316DFE"/>
    <w:rsid w:val="0032292F"/>
    <w:rsid w:val="003234D4"/>
    <w:rsid w:val="00327525"/>
    <w:rsid w:val="00330FE1"/>
    <w:rsid w:val="003352A7"/>
    <w:rsid w:val="00340BFC"/>
    <w:rsid w:val="00346464"/>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906CA"/>
    <w:rsid w:val="00391D68"/>
    <w:rsid w:val="00392D59"/>
    <w:rsid w:val="003976C2"/>
    <w:rsid w:val="003977C6"/>
    <w:rsid w:val="003A1F5C"/>
    <w:rsid w:val="003A5E44"/>
    <w:rsid w:val="003B1C55"/>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701C2"/>
    <w:rsid w:val="00470E13"/>
    <w:rsid w:val="00472A45"/>
    <w:rsid w:val="00473336"/>
    <w:rsid w:val="004743B1"/>
    <w:rsid w:val="00484BCE"/>
    <w:rsid w:val="00484CC4"/>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2119"/>
    <w:rsid w:val="004E22BB"/>
    <w:rsid w:val="004E6290"/>
    <w:rsid w:val="004F3981"/>
    <w:rsid w:val="004F6F53"/>
    <w:rsid w:val="00504B69"/>
    <w:rsid w:val="0051214B"/>
    <w:rsid w:val="00515002"/>
    <w:rsid w:val="00516CA8"/>
    <w:rsid w:val="00522100"/>
    <w:rsid w:val="0052554A"/>
    <w:rsid w:val="0053122E"/>
    <w:rsid w:val="0053336D"/>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D3386"/>
    <w:rsid w:val="005E37E5"/>
    <w:rsid w:val="005E39CA"/>
    <w:rsid w:val="005E4142"/>
    <w:rsid w:val="005F3983"/>
    <w:rsid w:val="005F5856"/>
    <w:rsid w:val="005F6DE5"/>
    <w:rsid w:val="00601B3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423A"/>
    <w:rsid w:val="006F0B67"/>
    <w:rsid w:val="006F2A13"/>
    <w:rsid w:val="006F59E9"/>
    <w:rsid w:val="007011DD"/>
    <w:rsid w:val="00705BA7"/>
    <w:rsid w:val="00706C6B"/>
    <w:rsid w:val="00722BE9"/>
    <w:rsid w:val="0072455A"/>
    <w:rsid w:val="00725704"/>
    <w:rsid w:val="0072738F"/>
    <w:rsid w:val="00742EA8"/>
    <w:rsid w:val="00743FCE"/>
    <w:rsid w:val="007600E4"/>
    <w:rsid w:val="00760FDB"/>
    <w:rsid w:val="007641EF"/>
    <w:rsid w:val="0076468D"/>
    <w:rsid w:val="00766DCC"/>
    <w:rsid w:val="007673B9"/>
    <w:rsid w:val="00770437"/>
    <w:rsid w:val="00772716"/>
    <w:rsid w:val="007740D6"/>
    <w:rsid w:val="00780C7C"/>
    <w:rsid w:val="00783416"/>
    <w:rsid w:val="0079165A"/>
    <w:rsid w:val="00793C57"/>
    <w:rsid w:val="00796D18"/>
    <w:rsid w:val="007A6D26"/>
    <w:rsid w:val="007B2EEA"/>
    <w:rsid w:val="007C3278"/>
    <w:rsid w:val="007C4FB1"/>
    <w:rsid w:val="007C7765"/>
    <w:rsid w:val="007C778E"/>
    <w:rsid w:val="007D33E0"/>
    <w:rsid w:val="007D481C"/>
    <w:rsid w:val="007D5F3B"/>
    <w:rsid w:val="007F7894"/>
    <w:rsid w:val="008005F5"/>
    <w:rsid w:val="00803C82"/>
    <w:rsid w:val="00810C6D"/>
    <w:rsid w:val="00811FDB"/>
    <w:rsid w:val="00812E8A"/>
    <w:rsid w:val="0081394B"/>
    <w:rsid w:val="00813CEF"/>
    <w:rsid w:val="00815A16"/>
    <w:rsid w:val="00816366"/>
    <w:rsid w:val="00820682"/>
    <w:rsid w:val="00821473"/>
    <w:rsid w:val="00821D88"/>
    <w:rsid w:val="0082216E"/>
    <w:rsid w:val="00832486"/>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1B22"/>
    <w:rsid w:val="009335CF"/>
    <w:rsid w:val="009350F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23AB"/>
    <w:rsid w:val="009B3B83"/>
    <w:rsid w:val="009B7562"/>
    <w:rsid w:val="009B7583"/>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614B"/>
    <w:rsid w:val="00BE7909"/>
    <w:rsid w:val="00BF56CD"/>
    <w:rsid w:val="00C00D38"/>
    <w:rsid w:val="00C101AB"/>
    <w:rsid w:val="00C12DDE"/>
    <w:rsid w:val="00C12E4D"/>
    <w:rsid w:val="00C13345"/>
    <w:rsid w:val="00C16E9F"/>
    <w:rsid w:val="00C1795E"/>
    <w:rsid w:val="00C23D85"/>
    <w:rsid w:val="00C2409B"/>
    <w:rsid w:val="00C25BF6"/>
    <w:rsid w:val="00C273E7"/>
    <w:rsid w:val="00C31263"/>
    <w:rsid w:val="00C34908"/>
    <w:rsid w:val="00C36E56"/>
    <w:rsid w:val="00C37167"/>
    <w:rsid w:val="00C41513"/>
    <w:rsid w:val="00C44D10"/>
    <w:rsid w:val="00C51FFD"/>
    <w:rsid w:val="00C529D9"/>
    <w:rsid w:val="00C6234D"/>
    <w:rsid w:val="00C63FAB"/>
    <w:rsid w:val="00C67C4E"/>
    <w:rsid w:val="00C71371"/>
    <w:rsid w:val="00C71F3C"/>
    <w:rsid w:val="00C73FE8"/>
    <w:rsid w:val="00C77381"/>
    <w:rsid w:val="00C8195F"/>
    <w:rsid w:val="00C82542"/>
    <w:rsid w:val="00C8382E"/>
    <w:rsid w:val="00C91B2E"/>
    <w:rsid w:val="00C9276C"/>
    <w:rsid w:val="00CA38A4"/>
    <w:rsid w:val="00CA506D"/>
    <w:rsid w:val="00CA6432"/>
    <w:rsid w:val="00CA6F7D"/>
    <w:rsid w:val="00CB02DF"/>
    <w:rsid w:val="00CB3689"/>
    <w:rsid w:val="00CC01EC"/>
    <w:rsid w:val="00CD10C7"/>
    <w:rsid w:val="00CD261D"/>
    <w:rsid w:val="00CD6188"/>
    <w:rsid w:val="00CD62FD"/>
    <w:rsid w:val="00CE03A4"/>
    <w:rsid w:val="00CE1902"/>
    <w:rsid w:val="00CE19B6"/>
    <w:rsid w:val="00CE19E7"/>
    <w:rsid w:val="00CE2401"/>
    <w:rsid w:val="00CE3882"/>
    <w:rsid w:val="00CE6B8B"/>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5399"/>
    <w:rsid w:val="00D60C43"/>
    <w:rsid w:val="00D61644"/>
    <w:rsid w:val="00D659FB"/>
    <w:rsid w:val="00D65D9E"/>
    <w:rsid w:val="00D7050E"/>
    <w:rsid w:val="00D713C8"/>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673E"/>
    <w:rsid w:val="00E76F3D"/>
    <w:rsid w:val="00E873E2"/>
    <w:rsid w:val="00E9026D"/>
    <w:rsid w:val="00E93F99"/>
    <w:rsid w:val="00E94359"/>
    <w:rsid w:val="00E9775B"/>
    <w:rsid w:val="00EA0EBE"/>
    <w:rsid w:val="00EA1C61"/>
    <w:rsid w:val="00EA5AAB"/>
    <w:rsid w:val="00EB1664"/>
    <w:rsid w:val="00EB44FF"/>
    <w:rsid w:val="00EB5E31"/>
    <w:rsid w:val="00EB6917"/>
    <w:rsid w:val="00EC5C1A"/>
    <w:rsid w:val="00EC5C60"/>
    <w:rsid w:val="00ED3D62"/>
    <w:rsid w:val="00ED58E3"/>
    <w:rsid w:val="00EE5745"/>
    <w:rsid w:val="00F01E80"/>
    <w:rsid w:val="00F03288"/>
    <w:rsid w:val="00F039D6"/>
    <w:rsid w:val="00F060F8"/>
    <w:rsid w:val="00F0701E"/>
    <w:rsid w:val="00F124A4"/>
    <w:rsid w:val="00F1502F"/>
    <w:rsid w:val="00F15419"/>
    <w:rsid w:val="00F222A2"/>
    <w:rsid w:val="00F22773"/>
    <w:rsid w:val="00F23FC6"/>
    <w:rsid w:val="00F25AE1"/>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B11F2"/>
    <w:rsid w:val="00FB1285"/>
    <w:rsid w:val="00FC03AF"/>
    <w:rsid w:val="00FC3321"/>
    <w:rsid w:val="00FC3C6B"/>
    <w:rsid w:val="00FD02A7"/>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D977C57"/>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hs.gov/civil-rights/for-individuals/section-1557/1557faqs/top15-languages/index.html?language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uspreventiveservicestaskforce.org"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www.alphapointe.org" TargetMode="External"/><Relationship Id="rId205" Type="http://schemas.openxmlformats.org/officeDocument/2006/relationships/hyperlink" Target="http://www.uscis.gov/e-verify" TargetMode="External"/><Relationship Id="rId107" Type="http://schemas.openxmlformats.org/officeDocument/2006/relationships/hyperlink" Target="http://dss.mo.gov/mhd/cs/pharmacy/pdf/otc_coveredproducts.pdf"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128" Type="http://schemas.openxmlformats.org/officeDocument/2006/relationships/hyperlink" Target="https://nppes.cms.hhs.gov/NPPES/Welcome.do" TargetMode="External"/><Relationship Id="rId149" Type="http://schemas.openxmlformats.org/officeDocument/2006/relationships/hyperlink" Target="mailto:MHD.MCReporting@dss.mo.gov" TargetMode="External"/><Relationship Id="rId5" Type="http://schemas.openxmlformats.org/officeDocument/2006/relationships/webSettings" Target="webSettings.xml"/><Relationship Id="rId90" Type="http://schemas.openxmlformats.org/officeDocument/2006/relationships/hyperlink" Target="http://manuals.momed.com" TargetMode="External"/><Relationship Id="rId95" Type="http://schemas.openxmlformats.org/officeDocument/2006/relationships/hyperlink" Target="https://www.cdc.gov/tb/publications/guidelines/default.htm" TargetMode="External"/><Relationship Id="rId160" Type="http://schemas.openxmlformats.org/officeDocument/2006/relationships/hyperlink" Target="http://dss.mo.gov/business-processes/managed-care-2017/health-plan-reporting-schedules-templates/" TargetMode="External"/><Relationship Id="rId165" Type="http://schemas.openxmlformats.org/officeDocument/2006/relationships/hyperlink" Target="mailto:MHD.MCReporting@dss.mo.gov" TargetMode="External"/><Relationship Id="rId181" Type="http://schemas.openxmlformats.org/officeDocument/2006/relationships/hyperlink" Target="https://nppes.cms.hhs.gov/NPPES/Welcome.do" TargetMode="External"/><Relationship Id="rId186" Type="http://schemas.openxmlformats.org/officeDocument/2006/relationships/hyperlink" Target="http://sos.mo.gov/business/startBusiness.asp" TargetMode="External"/><Relationship Id="rId216" Type="http://schemas.openxmlformats.org/officeDocument/2006/relationships/fontTable" Target="fontTable.xml"/><Relationship Id="rId211" Type="http://schemas.openxmlformats.org/officeDocument/2006/relationships/header" Target="header21.xm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mh.mo.gov/CertifiedCommunityBehavioralHealthClinics.htm" TargetMode="External"/><Relationship Id="rId113" Type="http://schemas.openxmlformats.org/officeDocument/2006/relationships/hyperlink" Target="http://www.dss.mo.gov/mhd" TargetMode="External"/><Relationship Id="rId118" Type="http://schemas.openxmlformats.org/officeDocument/2006/relationships/hyperlink" Target="http://dss.mo.gov/business-processes/managed-care-2017/bidder-vendor-document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s://oig.hhs.gov" TargetMode="External"/><Relationship Id="rId176" Type="http://schemas.openxmlformats.org/officeDocument/2006/relationships/hyperlink" Target="https://www.sam.gov/portal/public/SAM/" TargetMode="External"/><Relationship Id="rId192" Type="http://schemas.openxmlformats.org/officeDocument/2006/relationships/hyperlink" Target="http://oa.mo.gov/sites/default/files/sdvelisting.pdf" TargetMode="External"/><Relationship Id="rId197" Type="http://schemas.openxmlformats.org/officeDocument/2006/relationships/header" Target="header19.xml"/><Relationship Id="rId206" Type="http://schemas.openxmlformats.org/officeDocument/2006/relationships/hyperlink" Target="mailto:e-verify@dhs.gov" TargetMode="External"/><Relationship Id="rId201" Type="http://schemas.openxmlformats.org/officeDocument/2006/relationships/footer" Target="footer6.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health.mo.gov/seniors/hcbs/adhcproposalpackets.php" TargetMode="External"/><Relationship Id="rId108" Type="http://schemas.openxmlformats.org/officeDocument/2006/relationships/hyperlink" Target="http://health.mo.gov/living/families/wic/wiclwp/eligibilitylwp.php"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bidder-vendor-documents" TargetMode="External"/><Relationship Id="rId75" Type="http://schemas.openxmlformats.org/officeDocument/2006/relationships/hyperlink" Target="http://www.ecfr.gov" TargetMode="External"/><Relationship Id="rId91" Type="http://schemas.openxmlformats.org/officeDocument/2006/relationships/hyperlink" Target="http://health.mo.gov/living/environment/lead/pdf/HCYLeadRiskAssessmentGuide.pdf" TargetMode="External"/><Relationship Id="rId96" Type="http://schemas.openxmlformats.org/officeDocument/2006/relationships/hyperlink" Target="https://health.mo.gov/living/healthcondiseases/communicable/tuberculosis/tbmanual/index.php"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dss.mo.gov/business-processes/managed-care-2017/health-plan-reporting-schedules-templates/"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bidder-vendor-documents/" TargetMode="External"/><Relationship Id="rId182" Type="http://schemas.openxmlformats.org/officeDocument/2006/relationships/hyperlink" Target="http://content.oa.mo.gov/sites/default/files/bswaffidavit.doc" TargetMode="External"/><Relationship Id="rId187" Type="http://schemas.openxmlformats.org/officeDocument/2006/relationships/hyperlink" Target="http://business.mo.gov/"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7.xm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health.mo.gov"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bidder-vendor-documents/"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www.medicaid.gov/Medicaid-CHIP-Program-Information/By-Topics/Quality-of-Care/Downloads/CMS-Oral-Health-Strategy.pdf"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dss.mo.gov/business-processes/managed-care-2017/bidder-vendor-documents/" TargetMode="External"/><Relationship Id="rId198" Type="http://schemas.openxmlformats.org/officeDocument/2006/relationships/footer" Target="footer4.xml"/><Relationship Id="rId172" Type="http://schemas.openxmlformats.org/officeDocument/2006/relationships/hyperlink" Target="http://pr.mo.gov" TargetMode="External"/><Relationship Id="rId193" Type="http://schemas.openxmlformats.org/officeDocument/2006/relationships/hyperlink" Target="http://dss.mo.gov/business-processes/managed-care-2017/health-plan-reporting-schedules-templates" TargetMode="External"/><Relationship Id="rId202" Type="http://schemas.openxmlformats.org/officeDocument/2006/relationships/hyperlink" Target="https://missouribuys.mo.gov/bidboard.html" TargetMode="External"/><Relationship Id="rId207" Type="http://schemas.openxmlformats.org/officeDocument/2006/relationships/hyperlink" Target="http://s1.sos.mo.gov/CMSImages/Library/Reference/Orders/2004/eo04_009.pdf" TargetMode="Externa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health.mo.gov/living/families/wic/"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s://health.mo.gov/living/healthcondiseases/communicable/tuberculosis/"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health-plan-reporting-schedules-templates/"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dss.mo.gov/business-processes/managed-care-2017/bidder-vendor-documents" TargetMode="External"/><Relationship Id="rId167" Type="http://schemas.openxmlformats.org/officeDocument/2006/relationships/hyperlink" Target="http://dss.mo.gov/business-processes/managed-care-2017/bidder-vendor-documents/" TargetMode="External"/><Relationship Id="rId188" Type="http://schemas.openxmlformats.org/officeDocument/2006/relationships/hyperlink" Target="http://oeo.mo.gov"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dss.mo.gov/business-processes/managed-care-2017/bidder-vendor-documents/"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www.hhs.gov/asfr/ogapa/aboutog/hhsgps107.pdf" TargetMode="External"/><Relationship Id="rId213"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s1.sos.mo.gov/CMSImages/Library/Reference/Orders/2004/eo04_009.pdf"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dss.mo.gov/business-processes/managed-care-2017/bidder-vendor-documents"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www.medicaid.gov/Medicaid-CHIP-Program-Information/By-Topics/Benefits/Downloads/OHIBaselineGoals.pdf"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dss.mo.gov/business-processes/managed-care-2017/bidder-vendor-documents/"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dmh.mo.gov/CertifiedCommunityBehavioralHealthClinics.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health-plan-reporting-schedules-templates/" TargetMode="External"/><Relationship Id="rId194" Type="http://schemas.openxmlformats.org/officeDocument/2006/relationships/hyperlink" Target="mailto:Cynthia.Monroe@insurance.mo.gov" TargetMode="External"/><Relationship Id="rId199" Type="http://schemas.openxmlformats.org/officeDocument/2006/relationships/footer" Target="footer5.xml"/><Relationship Id="rId203" Type="http://schemas.openxmlformats.org/officeDocument/2006/relationships/hyperlink" Target="http://content.oa.mo.gov/sites/default/files/sdvelisting.pdf" TargetMode="External"/><Relationship Id="rId208" Type="http://schemas.openxmlformats.org/officeDocument/2006/relationships/hyperlink" Target="https://missouribuys.mo.gov/bidboard.html"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www.dss.mo.gov/mhd/providers/pages/bulletins.htm" TargetMode="External"/><Relationship Id="rId126" Type="http://schemas.openxmlformats.org/officeDocument/2006/relationships/hyperlink" Target="https://oig.hhs.gov/exclusions/exclusions_list.asp" TargetMode="External"/><Relationship Id="rId147" Type="http://schemas.openxmlformats.org/officeDocument/2006/relationships/hyperlink" Target="http://insurance.mo.gov/industry/filings/mc/accessMain.php" TargetMode="External"/><Relationship Id="rId168" Type="http://schemas.openxmlformats.org/officeDocument/2006/relationships/hyperlink" Target="http://dss.mo.gov/business-processes/managed-care-2017/health-plan-reporting-schedules-template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cdc.gov/std/treatment"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bidder-vendor-document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uspreventiveservicestaskforce.org" TargetMode="External"/><Relationship Id="rId184" Type="http://schemas.openxmlformats.org/officeDocument/2006/relationships/hyperlink" Target="https://missouribuys.mo.gov/bidboard.html" TargetMode="External"/><Relationship Id="rId189" Type="http://schemas.openxmlformats.org/officeDocument/2006/relationships/hyperlink" Target="http://dese.mo.gov/special-education/sheltered-workshops/directories" TargetMode="External"/><Relationship Id="rId3" Type="http://schemas.openxmlformats.org/officeDocument/2006/relationships/styles" Target="styles.xml"/><Relationship Id="rId214" Type="http://schemas.openxmlformats.org/officeDocument/2006/relationships/header" Target="header22.xm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mh.mo.gov/mentalillness/helpinfo/adminagents.html" TargetMode="External"/><Relationship Id="rId116" Type="http://schemas.openxmlformats.org/officeDocument/2006/relationships/hyperlink" Target="http://dss.mo.gov/business-processes/managed-care-2017/bidder-vendor-document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dss.mo.gov/business-processes/managed-care-2017/health-plan-reporting-schedules-templates" TargetMode="External"/><Relationship Id="rId111" Type="http://schemas.openxmlformats.org/officeDocument/2006/relationships/hyperlink" Target="https://webapp02.dhss.mo.gov/Login/Login.aspx?ReturnUrl=%2fMOHSAIC%2f"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s://oig.hhs.gov/exclusions/exclusions_list.asp" TargetMode="External"/><Relationship Id="rId195" Type="http://schemas.openxmlformats.org/officeDocument/2006/relationships/hyperlink" Target="https://missouribuys.mo.gov/bidboard.html" TargetMode="External"/><Relationship Id="rId209" Type="http://schemas.openxmlformats.org/officeDocument/2006/relationships/hyperlink" Target="https://missouribuys.mo.gov/" TargetMode="External"/><Relationship Id="rId190" Type="http://schemas.openxmlformats.org/officeDocument/2006/relationships/hyperlink" Target="http://www.lhbindustries.com" TargetMode="External"/><Relationship Id="rId204" Type="http://schemas.openxmlformats.org/officeDocument/2006/relationships/hyperlink" Target="http://www.uscis.gov/e-verify" TargetMode="Externa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business-processes/managed-care-2017/bidder-vendor-documents" TargetMode="External"/><Relationship Id="rId127" Type="http://schemas.openxmlformats.org/officeDocument/2006/relationships/hyperlink" Target="https://www.sam.gov/portal/public/SAM/"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www.dss.mo.gov/mhd/providers/index.htm" TargetMode="External"/><Relationship Id="rId94" Type="http://schemas.openxmlformats.org/officeDocument/2006/relationships/hyperlink" Target="http://www.cdc.gov/mmwr/preview/mmwrhtml/rr5514a1.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dss.mo.gov/business-processes/managed-care-2017/health-plan-reporting-schedules-template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manuals.momed.com/edb_pdf/Health%20Plan%20Record%20Layout%20Manual.pdf" TargetMode="External"/><Relationship Id="rId164" Type="http://schemas.openxmlformats.org/officeDocument/2006/relationships/hyperlink" Target="http://www.dss.mo.gov/mhd/providers/index.htm" TargetMode="External"/><Relationship Id="rId169" Type="http://schemas.openxmlformats.org/officeDocument/2006/relationships/hyperlink" Target="http://dss.mo.gov/business-processes/managed-care-2017/health-plan-reporting-schedules-templates" TargetMode="External"/><Relationship Id="rId185" Type="http://schemas.openxmlformats.org/officeDocument/2006/relationships/hyperlink" Target="http://www.moga.mo.gov/mostatutes/stathtml/28500005301.html?&amp;me=285.530"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s://www.sam.gov/portal/public/SAM/" TargetMode="External"/><Relationship Id="rId210" Type="http://schemas.openxmlformats.org/officeDocument/2006/relationships/hyperlink" Target="https://missouribuys.mo.gov/" TargetMode="External"/><Relationship Id="rId215" Type="http://schemas.openxmlformats.org/officeDocument/2006/relationships/footer" Target="footer9.xm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dss.mo.gov/business-processes/managed-care-2017/bidder-vendor-documents/" TargetMode="External"/><Relationship Id="rId112" Type="http://schemas.openxmlformats.org/officeDocument/2006/relationships/hyperlink" Target="http://pediatrics.aappublications.org/content/pediatrics/136/4/e1131.full.pdf"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s://oig.hhs.gov/exclusions/exclusions_list.asp" TargetMode="External"/><Relationship Id="rId196" Type="http://schemas.openxmlformats.org/officeDocument/2006/relationships/header" Target="header18.xml"/><Relationship Id="rId200" Type="http://schemas.openxmlformats.org/officeDocument/2006/relationships/header" Target="header20.xml"/><Relationship Id="rId16" Type="http://schemas.openxmlformats.org/officeDocument/2006/relationships/hyperlink" Target="mailto:laura.ortmeyer@oa.mo.gov" TargetMode="Externa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health-plan-reporting-schedules-templates"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dss.mo.gov/business-processes/managed-care-2017/bidder-vendor-documents" TargetMode="External"/><Relationship Id="rId144" Type="http://schemas.openxmlformats.org/officeDocument/2006/relationships/hyperlink" Target="http://dss.mo.gov/business-processes/managed-care-2017/health-plan-reporting-schedules-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59E32-4262-43DA-9846-8D56C720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10</TotalTime>
  <Pages>272</Pages>
  <Words>124562</Words>
  <Characters>721006</Characters>
  <Application>Microsoft Office Word</Application>
  <DocSecurity>0</DocSecurity>
  <Lines>6008</Lines>
  <Paragraphs>1687</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843881</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Gesch, Danielle</cp:lastModifiedBy>
  <cp:revision>3</cp:revision>
  <cp:lastPrinted>2016-07-12T20:25:00Z</cp:lastPrinted>
  <dcterms:created xsi:type="dcterms:W3CDTF">2019-04-23T18:35:00Z</dcterms:created>
  <dcterms:modified xsi:type="dcterms:W3CDTF">2019-04-23T18:52:00Z</dcterms:modified>
</cp:coreProperties>
</file>