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bookmarkStart w:id="6" w:name="_GoBack"/>
      <w:bookmarkEnd w:id="6"/>
      <w:r>
        <w:rPr>
          <w:sz w:val="24"/>
        </w:rPr>
        <w:t xml:space="preserve">   </w:t>
      </w:r>
      <w:r w:rsidR="002D1219">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0"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CONTRACT PERIOD:  May 1, 2017 through June 30, 2018</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bl>
    <w:p w:rsidR="00722BE9" w:rsidRDefault="00722BE9" w:rsidP="00722BE9">
      <w:pPr>
        <w:sectPr w:rsidR="00722BE9" w:rsidSect="002829A4">
          <w:headerReference w:type="first" r:id="rId11"/>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0B55E3">
      <w:pPr>
        <w:pStyle w:val="ListParagraph"/>
        <w:numPr>
          <w:ilvl w:val="0"/>
          <w:numId w:val="131"/>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2"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0B55E3">
      <w:pPr>
        <w:pStyle w:val="ListParagraph"/>
        <w:numPr>
          <w:ilvl w:val="0"/>
          <w:numId w:val="134"/>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0B55E3">
      <w:pPr>
        <w:pStyle w:val="ListParagraph"/>
        <w:numPr>
          <w:ilvl w:val="0"/>
          <w:numId w:val="134"/>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3"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4"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0B55E3">
      <w:pPr>
        <w:pStyle w:val="ListParagraph"/>
        <w:numPr>
          <w:ilvl w:val="0"/>
          <w:numId w:val="125"/>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0B55E3">
      <w:pPr>
        <w:pStyle w:val="ListParagraph"/>
        <w:numPr>
          <w:ilvl w:val="0"/>
          <w:numId w:val="125"/>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0B55E3">
      <w:pPr>
        <w:pStyle w:val="ListParagraph"/>
        <w:numPr>
          <w:ilvl w:val="0"/>
          <w:numId w:val="125"/>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0B55E3">
      <w:pPr>
        <w:pStyle w:val="ListParagraph"/>
        <w:numPr>
          <w:ilvl w:val="0"/>
          <w:numId w:val="125"/>
        </w:numPr>
        <w:rPr>
          <w:sz w:val="20"/>
        </w:rPr>
      </w:pPr>
      <w:r w:rsidRPr="00796D18">
        <w:rPr>
          <w:sz w:val="20"/>
        </w:rPr>
        <w:t>Choose the solicitation version you desire to compare to the addendum.</w:t>
      </w:r>
    </w:p>
    <w:p w:rsidR="00722BE9" w:rsidRDefault="00722BE9" w:rsidP="000B55E3">
      <w:pPr>
        <w:pStyle w:val="ListParagraph"/>
        <w:numPr>
          <w:ilvl w:val="0"/>
          <w:numId w:val="125"/>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5"/>
          <w:headerReference w:type="first" r:id="rId16"/>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7"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bl>
    <w:p w:rsidR="00880D36" w:rsidRDefault="00880D36" w:rsidP="00880D36">
      <w:pPr>
        <w:sectPr w:rsidR="00880D36" w:rsidSect="002829A4">
          <w:headerReference w:type="default" r:id="rId18"/>
          <w:headerReference w:type="first" r:id="rId19"/>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CF5709">
      <w:pPr>
        <w:pStyle w:val="ListParagraph"/>
        <w:numPr>
          <w:ilvl w:val="0"/>
          <w:numId w:val="133"/>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20"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1"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CF5709">
      <w:pPr>
        <w:pStyle w:val="ListParagraph"/>
        <w:numPr>
          <w:ilvl w:val="0"/>
          <w:numId w:val="130"/>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CF5709">
      <w:pPr>
        <w:pStyle w:val="ListParagraph"/>
        <w:numPr>
          <w:ilvl w:val="0"/>
          <w:numId w:val="130"/>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CF5709">
      <w:pPr>
        <w:pStyle w:val="ListParagraph"/>
        <w:numPr>
          <w:ilvl w:val="0"/>
          <w:numId w:val="130"/>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CF5709">
      <w:pPr>
        <w:pStyle w:val="ListParagraph"/>
        <w:numPr>
          <w:ilvl w:val="0"/>
          <w:numId w:val="130"/>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CF5709">
      <w:pPr>
        <w:pStyle w:val="ListParagraph"/>
        <w:numPr>
          <w:ilvl w:val="0"/>
          <w:numId w:val="130"/>
        </w:numPr>
        <w:rPr>
          <w:sz w:val="20"/>
        </w:rPr>
      </w:pPr>
      <w:r w:rsidRPr="00796D18">
        <w:rPr>
          <w:sz w:val="20"/>
        </w:rPr>
        <w:t>Choose the solicitation version you desire to compare to the addendum.</w:t>
      </w:r>
    </w:p>
    <w:p w:rsidR="00880D36" w:rsidRDefault="00880D36" w:rsidP="00CF5709">
      <w:pPr>
        <w:pStyle w:val="ListParagraph"/>
        <w:numPr>
          <w:ilvl w:val="0"/>
          <w:numId w:val="130"/>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2"/>
          <w:headerReference w:type="first" r:id="rId23"/>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4"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bl>
    <w:p w:rsidR="00DE1A93" w:rsidRDefault="00DE1A93" w:rsidP="00DE1A93">
      <w:pPr>
        <w:sectPr w:rsidR="00DE1A93" w:rsidSect="002829A4">
          <w:headerReference w:type="even" r:id="rId25"/>
          <w:headerReference w:type="default" r:id="rId26"/>
          <w:footerReference w:type="even" r:id="rId27"/>
          <w:footerReference w:type="default" r:id="rId28"/>
          <w:headerReference w:type="first" r:id="rId29"/>
          <w:footerReference w:type="first" r:id="rId30"/>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CF5709">
      <w:pPr>
        <w:pStyle w:val="ListParagraph"/>
        <w:numPr>
          <w:ilvl w:val="0"/>
          <w:numId w:val="128"/>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1"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2"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CF5709">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CF5709">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CF5709">
      <w:pPr>
        <w:pStyle w:val="ListParagraph"/>
        <w:numPr>
          <w:ilvl w:val="0"/>
          <w:numId w:val="128"/>
        </w:numPr>
        <w:rPr>
          <w:sz w:val="20"/>
        </w:rPr>
      </w:pPr>
      <w:r w:rsidRPr="00796D18">
        <w:rPr>
          <w:sz w:val="20"/>
        </w:rPr>
        <w:t>Choose the solicitation version you desire to compare to the addendum.</w:t>
      </w:r>
    </w:p>
    <w:p w:rsidR="00DE1A93" w:rsidRPr="00796D18" w:rsidRDefault="00DE1A93" w:rsidP="00CF5709">
      <w:pPr>
        <w:pStyle w:val="ListParagraph"/>
        <w:numPr>
          <w:ilvl w:val="0"/>
          <w:numId w:val="128"/>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3"/>
          <w:headerReference w:type="first" r:id="rId34"/>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5"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bl>
    <w:p w:rsidR="002829A4" w:rsidRDefault="002829A4" w:rsidP="002829A4">
      <w:pPr>
        <w:sectPr w:rsidR="002829A4" w:rsidSect="002829A4">
          <w:headerReference w:type="default" r:id="rId36"/>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CF5709">
      <w:pPr>
        <w:pStyle w:val="ListParagraph"/>
        <w:numPr>
          <w:ilvl w:val="0"/>
          <w:numId w:val="132"/>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CF5709">
      <w:pPr>
        <w:pStyle w:val="ListParagraph"/>
        <w:numPr>
          <w:ilvl w:val="0"/>
          <w:numId w:val="132"/>
        </w:numPr>
      </w:pPr>
      <w:r>
        <w:t>The Addendum 01 cover page is hereby revised.</w:t>
      </w:r>
    </w:p>
    <w:p w:rsidR="00CF5709" w:rsidRDefault="00CF5709" w:rsidP="00CF5709">
      <w:pPr>
        <w:pStyle w:val="ListParagraph"/>
      </w:pPr>
    </w:p>
    <w:p w:rsidR="00CF5709" w:rsidRDefault="00B1042D" w:rsidP="00CF5709">
      <w:pPr>
        <w:pStyle w:val="ListParagraph"/>
        <w:numPr>
          <w:ilvl w:val="0"/>
          <w:numId w:val="132"/>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CF5709">
      <w:pPr>
        <w:pStyle w:val="ListParagraph"/>
        <w:numPr>
          <w:ilvl w:val="0"/>
          <w:numId w:val="132"/>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CF5709">
      <w:pPr>
        <w:pStyle w:val="ListParagraph"/>
        <w:numPr>
          <w:ilvl w:val="0"/>
          <w:numId w:val="132"/>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7"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CF5709">
      <w:pPr>
        <w:pStyle w:val="ListParagraph"/>
        <w:numPr>
          <w:ilvl w:val="0"/>
          <w:numId w:val="132"/>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8"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CF5709">
      <w:pPr>
        <w:pStyle w:val="ListParagraph"/>
        <w:numPr>
          <w:ilvl w:val="0"/>
          <w:numId w:val="129"/>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CF5709">
      <w:pPr>
        <w:pStyle w:val="ListParagraph"/>
        <w:numPr>
          <w:ilvl w:val="0"/>
          <w:numId w:val="129"/>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CF5709">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CF5709">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CF5709">
      <w:pPr>
        <w:pStyle w:val="ListParagraph"/>
        <w:numPr>
          <w:ilvl w:val="0"/>
          <w:numId w:val="129"/>
        </w:numPr>
        <w:rPr>
          <w:sz w:val="20"/>
        </w:rPr>
      </w:pPr>
      <w:r w:rsidRPr="00796D18">
        <w:rPr>
          <w:sz w:val="20"/>
        </w:rPr>
        <w:lastRenderedPageBreak/>
        <w:t>Choose the solicitation version you desire to compare to the addendum.</w:t>
      </w:r>
    </w:p>
    <w:p w:rsidR="002829A4" w:rsidRDefault="002829A4" w:rsidP="00CF5709">
      <w:pPr>
        <w:pStyle w:val="ListParagraph"/>
        <w:numPr>
          <w:ilvl w:val="0"/>
          <w:numId w:val="129"/>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9"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bl>
    <w:p w:rsidR="00FC3321" w:rsidRDefault="00FC3321" w:rsidP="00596E89">
      <w:pPr>
        <w:sectPr w:rsidR="00FC3321" w:rsidSect="00487EC2">
          <w:headerReference w:type="default" r:id="rId40"/>
          <w:headerReference w:type="first" r:id="rId41"/>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CF5709">
      <w:pPr>
        <w:pStyle w:val="ListParagraph"/>
        <w:numPr>
          <w:ilvl w:val="0"/>
          <w:numId w:val="126"/>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2"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CF5709">
      <w:pPr>
        <w:pStyle w:val="ListParagraph"/>
        <w:numPr>
          <w:ilvl w:val="0"/>
          <w:numId w:val="127"/>
        </w:numPr>
      </w:pPr>
      <w:r>
        <w:t xml:space="preserve">Log into </w:t>
      </w:r>
      <w:r w:rsidRPr="00DF68F7">
        <w:rPr>
          <w:b/>
        </w:rPr>
        <w:t>MissouriBUYS</w:t>
      </w:r>
      <w:r>
        <w:t>.</w:t>
      </w:r>
    </w:p>
    <w:p w:rsidR="00FC3321" w:rsidRDefault="00FC3321" w:rsidP="00CF5709">
      <w:pPr>
        <w:pStyle w:val="ListParagraph"/>
        <w:numPr>
          <w:ilvl w:val="0"/>
          <w:numId w:val="127"/>
        </w:numPr>
      </w:pPr>
      <w:r>
        <w:t xml:space="preserve">Select the </w:t>
      </w:r>
      <w:r w:rsidRPr="00DF68F7">
        <w:rPr>
          <w:b/>
        </w:rPr>
        <w:t>Solicitations</w:t>
      </w:r>
      <w:r>
        <w:t xml:space="preserve"> tab.</w:t>
      </w:r>
    </w:p>
    <w:p w:rsidR="00FC3321" w:rsidRDefault="00FC3321" w:rsidP="00CF5709">
      <w:pPr>
        <w:pStyle w:val="ListParagraph"/>
        <w:numPr>
          <w:ilvl w:val="0"/>
          <w:numId w:val="127"/>
        </w:numPr>
      </w:pPr>
      <w:r>
        <w:t xml:space="preserve">Select </w:t>
      </w:r>
      <w:r w:rsidRPr="00DF68F7">
        <w:rPr>
          <w:b/>
        </w:rPr>
        <w:t>View Current Solicitations</w:t>
      </w:r>
      <w:r>
        <w:t>.</w:t>
      </w:r>
    </w:p>
    <w:p w:rsidR="00FC3321" w:rsidRDefault="00FC3321" w:rsidP="00CF5709">
      <w:pPr>
        <w:pStyle w:val="ListParagraph"/>
        <w:numPr>
          <w:ilvl w:val="0"/>
          <w:numId w:val="127"/>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CF5709">
      <w:pPr>
        <w:pStyle w:val="ListParagraph"/>
        <w:numPr>
          <w:ilvl w:val="0"/>
          <w:numId w:val="127"/>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CF5709">
      <w:pPr>
        <w:pStyle w:val="ListParagraph"/>
        <w:numPr>
          <w:ilvl w:val="0"/>
          <w:numId w:val="127"/>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CF5709">
      <w:pPr>
        <w:pStyle w:val="ListParagraph"/>
        <w:numPr>
          <w:ilvl w:val="0"/>
          <w:numId w:val="127"/>
        </w:numPr>
      </w:pPr>
      <w:r>
        <w:t>Choose the solicitation version you desire to compare to the addendum.</w:t>
      </w:r>
    </w:p>
    <w:p w:rsidR="00FC3321" w:rsidRDefault="00FC3321" w:rsidP="00CF5709">
      <w:pPr>
        <w:pStyle w:val="ListParagraph"/>
        <w:numPr>
          <w:ilvl w:val="0"/>
          <w:numId w:val="127"/>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3"/>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366C89">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366C89">
              <w:rPr>
                <w:bCs/>
              </w:rPr>
              <w:fldChar w:fldCharType="separate"/>
            </w:r>
            <w:r>
              <w:rPr>
                <w:bCs/>
              </w:rPr>
              <w:fldChar w:fldCharType="end"/>
            </w:r>
          </w:p>
        </w:tc>
      </w:tr>
    </w:tbl>
    <w:p w:rsidR="00B47A71" w:rsidRDefault="00B47A71">
      <w:pPr>
        <w:sectPr w:rsidR="00B47A71" w:rsidSect="00C16E9F">
          <w:headerReference w:type="default" r:id="rId44"/>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5"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WebProcure,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6"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7"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8"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1"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7" w:name="_Toc480881493"/>
      <w:bookmarkStart w:id="8" w:name="_Toc11481310"/>
      <w:r>
        <w:t>A</w:t>
      </w:r>
      <w:r w:rsidRPr="00405F46">
        <w:t>vailable Documentation:</w:t>
      </w:r>
      <w:bookmarkEnd w:id="7"/>
      <w:bookmarkEnd w:id="8"/>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2"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3"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9" w:name="_Toc480881496"/>
      <w:bookmarkStart w:id="10" w:name="_Toc11481312"/>
      <w:r w:rsidRPr="00405F46">
        <w:t>Description of MO HealthNet Managed Care Program:</w:t>
      </w:r>
      <w:bookmarkEnd w:id="9"/>
      <w:bookmarkEnd w:id="10"/>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lastRenderedPageBreak/>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1" w:name="_Toc480881497"/>
      <w:bookmarkStart w:id="12"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1"/>
      <w:bookmarkEnd w:id="12"/>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3" w:name="_Toc480881498"/>
      <w:bookmarkStart w:id="14" w:name="_Toc11481314"/>
      <w:r w:rsidRPr="00405F46">
        <w:lastRenderedPageBreak/>
        <w:t>MO HealthNet Managed Care Program Eligibility Groups:</w:t>
      </w:r>
      <w:bookmarkEnd w:id="13"/>
      <w:bookmarkEnd w:id="14"/>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6"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7"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8"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(MoRx)</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5" w:name="_Toc480881499"/>
      <w:bookmarkStart w:id="16" w:name="_Toc11481315"/>
      <w:r w:rsidRPr="00405F46">
        <w:t>Information</w:t>
      </w:r>
      <w:bookmarkEnd w:id="15"/>
      <w:bookmarkEnd w:id="16"/>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9"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60"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1"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2"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t xml:space="preserve">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lastRenderedPageBreak/>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931B22" w:rsidRPr="00931B22" w:rsidRDefault="00931B22" w:rsidP="00931B22">
      <w:pPr>
        <w:rPr>
          <w:szCs w:val="22"/>
        </w:r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3"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C36E56" w:rsidRPr="00C36E56">
        <w:t xml:space="preserve"> </w:t>
      </w:r>
      <w:r w:rsidR="00C36E56">
        <w:t xml:space="preserve">during </w:t>
      </w:r>
      <w:r w:rsidR="00C36E56" w:rsidRPr="00590178">
        <w:t xml:space="preserve">the </w:t>
      </w:r>
      <w:r w:rsidR="00845492">
        <w:t xml:space="preserve">original </w:t>
      </w:r>
      <w:r w:rsidR="00C36E56" w:rsidRPr="00590178">
        <w:t>contract</w:t>
      </w:r>
      <w:r w:rsidR="00845492">
        <w:t xml:space="preserve"> period</w:t>
      </w:r>
      <w:r w:rsidR="002B65DA">
        <w: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$10</w:t>
      </w:r>
      <w:r>
        <w:t>.00</w:t>
      </w:r>
      <w:r w:rsidRPr="00BD1AF8">
        <w:t xml:space="preserve"> each or an aggregate annual value of $50</w:t>
      </w:r>
      <w:r>
        <w:t>.00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w:t>
      </w:r>
      <w:r w:rsidRPr="00273EF2">
        <w:lastRenderedPageBreak/>
        <w:t xml:space="preserve">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F6DAF"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4"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 xml:space="preserve">The health plan shall ensure ten percent (10%) of the defined providers participate in the provider incentive program by </w:t>
      </w:r>
      <w:r w:rsidR="00F23FC6">
        <w:rPr>
          <w:szCs w:val="22"/>
        </w:rPr>
        <w:t xml:space="preserve">June 30, 2018. </w:t>
      </w:r>
      <w:r w:rsidR="00F23FC6" w:rsidRPr="00F436F7">
        <w:rPr>
          <w:rFonts w:eastAsiaTheme="minorHAnsi"/>
          <w:szCs w:val="22"/>
        </w:rPr>
        <w:t>If the health plan is new to the MO HealthNet Managed Care Program</w:t>
      </w:r>
      <w:r w:rsidR="00F23FC6">
        <w:rPr>
          <w:rFonts w:eastAsiaTheme="minorHAnsi"/>
          <w:szCs w:val="22"/>
        </w:rPr>
        <w:t xml:space="preserve"> the health plan must receive state agency approval of the provider incentive program by July 15, 2017. </w:t>
      </w:r>
      <w:r w:rsidR="00F23FC6">
        <w:rPr>
          <w:szCs w:val="22"/>
        </w:rPr>
        <w:t>New health plans</w:t>
      </w:r>
      <w:r w:rsidR="00F23FC6">
        <w:t xml:space="preserve"> </w:t>
      </w:r>
      <w:r w:rsidR="00F23FC6" w:rsidRPr="00303BCE">
        <w:t xml:space="preserve">must implement </w:t>
      </w:r>
      <w:r w:rsidR="00F23FC6">
        <w:t xml:space="preserve">their </w:t>
      </w:r>
      <w:r w:rsidR="00F23FC6" w:rsidRPr="00303BCE">
        <w:t xml:space="preserve">state agency approved provider incentive programs by </w:t>
      </w:r>
      <w:r w:rsidR="00F23FC6">
        <w:t>June 30, 2018</w:t>
      </w:r>
      <w:r w:rsidR="00F23FC6" w:rsidRPr="00F436F7">
        <w:rPr>
          <w:rFonts w:eastAsiaTheme="minorHAnsi"/>
          <w:szCs w:val="22"/>
        </w:rPr>
        <w:t>.</w:t>
      </w:r>
      <w:r w:rsidR="00F23FC6">
        <w:rPr>
          <w:rFonts w:eastAsiaTheme="minorHAnsi"/>
          <w:szCs w:val="22"/>
        </w:rPr>
        <w:t xml:space="preserve"> </w:t>
      </w:r>
      <w:r w:rsidR="00F23FC6">
        <w:t xml:space="preserve">Measurement for new health plans will be the receipt of state agency approval of the provider incentive program by July 15, 2017 and demonstration of implementation of the program by June 30, 2018.  All </w:t>
      </w:r>
      <w:r w:rsidR="00F23FC6" w:rsidRPr="00303BCE">
        <w:rPr>
          <w:szCs w:val="22"/>
        </w:rPr>
        <w:t>health plan</w:t>
      </w:r>
      <w:r w:rsidR="00F23FC6">
        <w:rPr>
          <w:szCs w:val="22"/>
        </w:rPr>
        <w:t>s</w:t>
      </w:r>
      <w:r w:rsidR="00F23FC6" w:rsidRPr="00303BCE">
        <w:rPr>
          <w:szCs w:val="22"/>
        </w:rPr>
        <w:t xml:space="preserve"> </w:t>
      </w:r>
      <w:r w:rsidR="00F23FC6">
        <w:rPr>
          <w:szCs w:val="22"/>
        </w:rPr>
        <w:t>with members</w:t>
      </w:r>
      <w:r w:rsidR="00F23FC6" w:rsidRPr="00303BCE">
        <w:rPr>
          <w:szCs w:val="22"/>
        </w:rPr>
        <w:t xml:space="preserve"> in the Southwest</w:t>
      </w:r>
      <w:r w:rsidR="00F23FC6">
        <w:rPr>
          <w:szCs w:val="22"/>
        </w:rPr>
        <w:t>ern</w:t>
      </w:r>
      <w:r w:rsidR="00F23FC6" w:rsidRPr="00303BCE">
        <w:rPr>
          <w:szCs w:val="22"/>
        </w:rPr>
        <w:t xml:space="preserve"> region</w:t>
      </w:r>
      <w:r w:rsidR="00F23FC6">
        <w:rPr>
          <w:szCs w:val="22"/>
        </w:rPr>
        <w:t xml:space="preserve"> must</w:t>
      </w:r>
      <w:r w:rsidR="00F23FC6" w:rsidRPr="00303BCE">
        <w:rPr>
          <w:szCs w:val="22"/>
        </w:rPr>
        <w:t xml:space="preserve">, implement </w:t>
      </w:r>
      <w:r w:rsidR="00F23FC6">
        <w:rPr>
          <w:szCs w:val="22"/>
        </w:rPr>
        <w:t>their</w:t>
      </w:r>
      <w:r w:rsidR="00F23FC6" w:rsidRPr="00303BCE">
        <w:rPr>
          <w:szCs w:val="22"/>
        </w:rPr>
        <w:t xml:space="preserve"> state agency approved provider incentive programs</w:t>
      </w:r>
      <w:r w:rsidR="00F23FC6">
        <w:rPr>
          <w:szCs w:val="22"/>
        </w:rPr>
        <w:t xml:space="preserve"> in the Southwestern Region</w:t>
      </w:r>
      <w:r w:rsidR="00F23FC6" w:rsidRPr="00303BCE">
        <w:rPr>
          <w:szCs w:val="22"/>
        </w:rPr>
        <w:t xml:space="preserve"> by </w:t>
      </w:r>
      <w:r w:rsidR="00F23FC6">
        <w:rPr>
          <w:szCs w:val="22"/>
        </w:rPr>
        <w:t xml:space="preserve">June 30, 2018. </w:t>
      </w:r>
      <w:r w:rsidR="00F23FC6">
        <w:t>Measurement for health plans with members in the Southwestern region will be the receipt of state agency approval of the provider incentive program by July 15, 2017</w:t>
      </w:r>
      <w:r w:rsidR="00F23FC6" w:rsidRPr="004929CD">
        <w:t xml:space="preserve"> </w:t>
      </w:r>
      <w:r w:rsidR="00F23FC6">
        <w:t>and demonstration of implementation of the program by June 30, 2018.</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lastRenderedPageBreak/>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lastRenderedPageBreak/>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931B22" w:rsidRDefault="00931B22" w:rsidP="00931B22">
      <w:pPr>
        <w:pStyle w:val="Heading4"/>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lastRenderedPageBreak/>
        <w:t>Amendment 001 UnitedHealthcare</w:t>
      </w: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r w:rsidR="00821473">
        <w:t xml:space="preserve">case </w:t>
      </w:r>
      <w:r>
        <w:t xml:space="preserve">management (PCCM), subcapitated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2B65DA" w:rsidRDefault="002B65DA" w:rsidP="00C36E56">
      <w:pPr>
        <w:pStyle w:val="Heading5"/>
      </w:pPr>
      <w:r>
        <w:t xml:space="preserve">Individuals enrolled in the state-operated health homes shall not be included in a LCCCP. </w:t>
      </w:r>
      <w:r w:rsidR="003D584E">
        <w:t xml:space="preserve"> </w:t>
      </w:r>
      <w:r>
        <w:t>Individuals enrolled in either a state-operated health home or state-approved LCCCP are not required to be included in the general care management requirements stipulated herein.</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lastRenderedPageBreak/>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lastRenderedPageBreak/>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r w:rsidR="009079C4">
        <w:t xml:space="preserve">subcapitation).  The </w:t>
      </w:r>
      <w:r>
        <w:t>state agency shall monitor the health plan’s activity with any identified ACO during the contract period to e</w:t>
      </w:r>
      <w:r w:rsidR="00F15419">
        <w:t>nsure movement in the process.</w:t>
      </w:r>
    </w:p>
    <w:p w:rsidR="002B65DA" w:rsidRPr="007A25F7" w:rsidRDefault="002B65DA" w:rsidP="002B65DA">
      <w:pPr>
        <w:pStyle w:val="Heading5"/>
        <w:numPr>
          <w:ilvl w:val="0"/>
          <w:numId w:val="0"/>
        </w:numPr>
        <w:ind w:left="1627"/>
        <w:rPr>
          <w:color w:val="000000"/>
        </w:rPr>
      </w:pPr>
    </w:p>
    <w:p w:rsidR="003352A7" w:rsidRDefault="002B65DA" w:rsidP="003352A7">
      <w:pPr>
        <w:pStyle w:val="Heading5"/>
      </w:pPr>
      <w:r>
        <w:t xml:space="preserve">The health plan shall submit to the state agency LCCCP activities and expenditures in the format and frequency specified by the state agency in </w:t>
      </w:r>
      <w:r>
        <w:rPr>
          <w:i/>
          <w:iCs/>
        </w:rPr>
        <w:t>Local Community Care Coordination Program Activities and Expenditures Report</w:t>
      </w:r>
      <w:r>
        <w:t xml:space="preserve"> located and periodically updated on the MO HealthNet website at Health Plan Reporting Schedule and Templates (</w:t>
      </w:r>
      <w:hyperlink r:id="rId65" w:history="1">
        <w:r w:rsidR="00E702C9" w:rsidRPr="00E702C9">
          <w:rPr>
            <w:rStyle w:val="Hyperlink"/>
          </w:rPr>
          <w:t>http://dss.mo.gov/business-processes/managed-care-2017/health-plan-reporting-schedules-templates</w:t>
        </w:r>
        <w:r w:rsidR="00E702C9" w:rsidRPr="00F85681">
          <w:rPr>
            <w:rStyle w:val="Hyperlink"/>
          </w:rPr>
          <w:t>/</w:t>
        </w:r>
      </w:hyperlink>
      <w:r>
        <w:rPr>
          <w:color w:val="000000"/>
        </w:rPr>
        <w:t>)</w:t>
      </w:r>
      <w:r>
        <w:t>.</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 UnitedHealthcare</w:t>
      </w:r>
    </w:p>
    <w:p w:rsidR="00433252" w:rsidRDefault="00E702C9" w:rsidP="00433252">
      <w:pPr>
        <w:pStyle w:val="Heading5"/>
      </w:pPr>
      <w:r>
        <w:t>The health plan shall also ensure that all subcontractors meet the requirements outlined in the subcontractors section of the contract.</w:t>
      </w:r>
    </w:p>
    <w:p w:rsidR="00433252" w:rsidRPr="00433252" w:rsidRDefault="00433252" w:rsidP="00433252"/>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Missouri Care</w:t>
      </w:r>
    </w:p>
    <w:p w:rsidR="00E702C9" w:rsidRPr="00E702C9" w:rsidRDefault="00433252" w:rsidP="00931B2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UnitedHealthcare</w:t>
      </w:r>
    </w:p>
    <w:p w:rsidR="004875D2" w:rsidRPr="0059075B" w:rsidRDefault="004875D2" w:rsidP="00F53BCE">
      <w:pPr>
        <w:pStyle w:val="Heading5"/>
        <w:numPr>
          <w:ilvl w:val="0"/>
          <w:numId w:val="144"/>
        </w:numPr>
        <w:ind w:left="1710" w:hanging="450"/>
      </w:pPr>
      <w:r w:rsidRPr="0059075B">
        <w:t xml:space="preserve">The health plan shall ensure that the LCCCP submits the LCCCP Survey in the format and frequency specified by the state agency located and periodically updated on the MO HealthNet website at Health Plan Reporting Schedule and Templates </w:t>
      </w:r>
      <w:r>
        <w:t>(</w:t>
      </w:r>
      <w:hyperlink r:id="rId66" w:history="1">
        <w:r w:rsidRPr="00E702C9">
          <w:rPr>
            <w:rStyle w:val="Hyperlink"/>
          </w:rPr>
          <w:t>http://dss.mo.gov/business-processes/managed-care-2017/health-plan-reporting-schedules-templates</w:t>
        </w:r>
        <w:r w:rsidRPr="00F85681">
          <w:rPr>
            <w:rStyle w:val="Hyperlink"/>
          </w:rPr>
          <w:t>/</w:t>
        </w:r>
      </w:hyperlink>
      <w:r w:rsidRPr="004875D2">
        <w:rPr>
          <w:color w:val="000000"/>
        </w:rPr>
        <w:t>)</w:t>
      </w:r>
      <w:r w:rsidRPr="0059075B">
        <w:t xml:space="preserve">. The health plan shall submit a LCCCP Survey attestation to the state agency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Missouri Care</w:t>
      </w:r>
    </w:p>
    <w:p w:rsidR="00A13E44" w:rsidRDefault="00E702C9" w:rsidP="00D61644">
      <w:pPr>
        <w:pBdr>
          <w:top w:val="single" w:sz="4" w:space="1" w:color="auto"/>
          <w:left w:val="single" w:sz="4" w:space="4" w:color="auto"/>
          <w:bottom w:val="single" w:sz="4" w:space="1" w:color="auto"/>
          <w:right w:val="single" w:sz="4" w:space="4" w:color="auto"/>
        </w:pBdr>
      </w:pPr>
      <w:r>
        <w:lastRenderedPageBreak/>
        <w:t>Amendment 003</w:t>
      </w:r>
      <w:r w:rsidR="00433252">
        <w:t xml:space="preserve">, </w:t>
      </w:r>
      <w:r w:rsidR="008554AA">
        <w:t>004</w:t>
      </w:r>
      <w:r>
        <w:t xml:space="preserve"> UnitedHealthcare</w:t>
      </w:r>
    </w:p>
    <w:p w:rsidR="004875D2" w:rsidRPr="001A1884" w:rsidRDefault="004875D2" w:rsidP="00F53BCE">
      <w:pPr>
        <w:pStyle w:val="Heading4"/>
        <w:numPr>
          <w:ilvl w:val="0"/>
          <w:numId w:val="145"/>
        </w:numPr>
        <w:ind w:left="1170"/>
      </w:pPr>
      <w:r w:rsidRPr="001A1884">
        <w:t xml:space="preserve">The health plan shall participate in the Show Me ECHO project that focuses on the health care needs of MO HealthNet Managed Care members and aligns with the state’s health priorities. </w:t>
      </w:r>
    </w:p>
    <w:p w:rsidR="004875D2" w:rsidRPr="001A1884" w:rsidRDefault="004875D2" w:rsidP="004875D2"/>
    <w:p w:rsidR="004875D2" w:rsidRDefault="004875D2" w:rsidP="004875D2">
      <w:pPr>
        <w:pStyle w:val="Heading5"/>
        <w:ind w:left="1710" w:hanging="450"/>
      </w:pPr>
      <w:r w:rsidRPr="001A1884">
        <w:t>In the first year of the program, the health plan shall collaborate with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9B7562" w:rsidRPr="009B7562" w:rsidRDefault="009B7562" w:rsidP="009B7562"/>
    <w:p w:rsidR="009B7562" w:rsidRDefault="004875D2" w:rsidP="004875D2">
      <w:pPr>
        <w:pStyle w:val="Heading5"/>
        <w:ind w:left="1710" w:hanging="450"/>
      </w:pPr>
      <w:r w:rsidRPr="001A1884">
        <w:t>Beginning July 1, 2018, the health plan will participate in Show Me ECHO projects that address the management of high-risk obstetrics cases, the reduction in the occurrence of neonatal abstinence syndrome, the management of opioid use disorder and the management of chronic pain.</w:t>
      </w:r>
    </w:p>
    <w:p w:rsidR="004875D2" w:rsidRPr="001A1884" w:rsidRDefault="004875D2" w:rsidP="009B7562">
      <w:pPr>
        <w:pStyle w:val="Heading5"/>
        <w:numPr>
          <w:ilvl w:val="0"/>
          <w:numId w:val="0"/>
        </w:numPr>
        <w:ind w:left="1710"/>
      </w:pPr>
      <w:r w:rsidRPr="001A1884">
        <w:t xml:space="preserve">     </w:t>
      </w:r>
    </w:p>
    <w:p w:rsidR="009B7562" w:rsidRDefault="004875D2" w:rsidP="009B7562">
      <w:pPr>
        <w:pStyle w:val="Heading5"/>
        <w:ind w:left="1710" w:hanging="450"/>
      </w:pPr>
      <w:r w:rsidRPr="001A1884">
        <w:t xml:space="preserve">The health plan  shall assist the Missouri Telehealth Network and the MO HealthNet Division  to  develop outcome measures for participants in the Show Me ECHO program.  </w:t>
      </w:r>
    </w:p>
    <w:p w:rsidR="009B7562" w:rsidRPr="009B7562" w:rsidRDefault="009B7562" w:rsidP="009B7562"/>
    <w:p w:rsidR="004875D2" w:rsidRDefault="004875D2" w:rsidP="004875D2">
      <w:pPr>
        <w:pStyle w:val="Heading5"/>
        <w:ind w:left="1710" w:hanging="450"/>
      </w:pPr>
      <w:r w:rsidRPr="001A1884">
        <w:t xml:space="preserve">The health plan  shall provide data to the Missouri Telehealth Network  and  the MO HealthNet Division to evaluate outcomes for participants in Show Me ECHO projects.  </w:t>
      </w:r>
    </w:p>
    <w:p w:rsidR="009B7562" w:rsidRPr="009B7562" w:rsidRDefault="009B7562" w:rsidP="009B7562"/>
    <w:p w:rsidR="004875D2" w:rsidRPr="001A1884" w:rsidRDefault="004875D2" w:rsidP="004875D2">
      <w:pPr>
        <w:pStyle w:val="Heading5"/>
        <w:ind w:left="1710" w:hanging="450"/>
      </w:pPr>
      <w:r w:rsidRPr="001A1884">
        <w:t>The health plan  shall work with the Missouri Telehealth Network  to promote Show-Me ECHO to the health care providers in Missouri, focusing on health care providers in the Managed Medicaid Organization’s contracted networks.</w:t>
      </w:r>
    </w:p>
    <w:p w:rsidR="002B65DA" w:rsidRDefault="002B65DA" w:rsidP="002B65DA">
      <w:pPr>
        <w:pStyle w:val="Heading4"/>
        <w:numPr>
          <w:ilvl w:val="0"/>
          <w:numId w:val="0"/>
        </w:numPr>
        <w:ind w:left="1152" w:hanging="432"/>
      </w:pPr>
    </w:p>
    <w:p w:rsidR="009D2676" w:rsidRDefault="009D2676" w:rsidP="000232C6">
      <w:pPr>
        <w:pStyle w:val="Heading3"/>
      </w:pPr>
      <w:bookmarkStart w:id="17" w:name="_Toc480881502"/>
      <w:bookmarkStart w:id="18"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lastRenderedPageBreak/>
        <w:t>Health Plan Administration:</w:t>
      </w:r>
      <w:bookmarkEnd w:id="17"/>
      <w:bookmarkEnd w:id="18"/>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w:t>
      </w:r>
      <w:r w:rsidRPr="004B6B02">
        <w:lastRenderedPageBreak/>
        <w:t>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lastRenderedPageBreak/>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821473"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lastRenderedPageBreak/>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7"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9" w:name="_Toc480881503"/>
      <w:bookmarkStart w:id="20"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9"/>
      <w:bookmarkEnd w:id="20"/>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lastRenderedPageBreak/>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lastRenderedPageBreak/>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8"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9"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35099F"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35099F" w:rsidRPr="00EA1D5D" w:rsidRDefault="0035099F" w:rsidP="00454EAA">
      <w:pPr>
        <w:pStyle w:val="Heading4"/>
      </w:pPr>
      <w:r>
        <w:t xml:space="preserve">The health plan shall include in the health plan provider network, the majority of Certified </w:t>
      </w:r>
      <w:r>
        <w:tab/>
      </w:r>
      <w:r>
        <w:tab/>
        <w:t xml:space="preserve">       Community Behavioral Health Clinics (CCBHC) within the DMH. A list</w:t>
      </w:r>
      <w:r w:rsidRPr="00590178">
        <w:t xml:space="preserve"> of the DMH </w:t>
      </w:r>
      <w:r>
        <w:t xml:space="preserve">            </w:t>
      </w:r>
      <w:r>
        <w:tab/>
        <w:t xml:space="preserve">       CCBHC designated service</w:t>
      </w:r>
      <w:r w:rsidRPr="00590178">
        <w:t xml:space="preserve"> areas may be found at</w:t>
      </w:r>
      <w:r>
        <w:t xml:space="preserve">:   </w:t>
      </w:r>
      <w:r>
        <w:tab/>
      </w:r>
      <w:r>
        <w:tab/>
      </w:r>
      <w:r>
        <w:tab/>
        <w:t xml:space="preserve">   </w:t>
      </w:r>
      <w:r>
        <w:tab/>
      </w:r>
      <w:r>
        <w:tab/>
        <w:t xml:space="preserve"> </w:t>
      </w:r>
      <w:r>
        <w:tab/>
      </w:r>
      <w:r>
        <w:tab/>
        <w:t xml:space="preserve">       </w:t>
      </w:r>
      <w:hyperlink r:id="rId70" w:history="1">
        <w:r w:rsidRPr="00CD65B5">
          <w:rPr>
            <w:rStyle w:val="Hyperlink"/>
          </w:rPr>
          <w:t>http://dmh.mo.gov/CertifiedCommunityBehavioralHealthClinics.htm</w:t>
        </w:r>
      </w:hyperlink>
    </w:p>
    <w:p w:rsidR="002B65DA" w:rsidRPr="00FE63B2" w:rsidRDefault="002B65DA" w:rsidP="002B65DA">
      <w:pPr>
        <w:ind w:left="720"/>
      </w:pP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 xml:space="preserve">If there is not an FQHC in the county, the health plan must have a contract with an </w:t>
      </w:r>
      <w:r w:rsidRPr="00590178">
        <w:lastRenderedPageBreak/>
        <w:t>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71"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72"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1" w:name="OLE_LINK3"/>
      <w:bookmarkStart w:id="22" w:name="OLE_LINK4"/>
      <w:r w:rsidRPr="00590178">
        <w:t xml:space="preserve">Family Planning and STD treatment providers </w:t>
      </w:r>
      <w:bookmarkEnd w:id="21"/>
      <w:bookmarkEnd w:id="22"/>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3"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4"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5"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lastRenderedPageBreak/>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6"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Pr="0065001C" w:rsidRDefault="002B65DA" w:rsidP="002B65DA"/>
    <w:p w:rsidR="002B65DA" w:rsidRDefault="002B65DA" w:rsidP="002B65DA">
      <w:pPr>
        <w:pStyle w:val="Heading2"/>
        <w:keepNext/>
      </w:pPr>
      <w:bookmarkStart w:id="23" w:name="_Toc480881514"/>
      <w:bookmarkStart w:id="24" w:name="_Toc11481330"/>
      <w:bookmarkStart w:id="25" w:name="_Toc480881504"/>
      <w:r w:rsidRPr="00405F46">
        <w:t>Service Accessibility Standards:</w:t>
      </w:r>
      <w:bookmarkEnd w:id="23"/>
      <w:bookmarkEnd w:id="24"/>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7"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lastRenderedPageBreak/>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FC3C6B" w:rsidRDefault="00FC3C6B" w:rsidP="00931B22">
      <w:pPr>
        <w:pStyle w:val="Heading5"/>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FC3C6B"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w:t>
      </w:r>
      <w:r w:rsidRPr="00F61561">
        <w:rPr>
          <w:szCs w:val="22"/>
        </w:rPr>
        <w:lastRenderedPageBreak/>
        <w:t xml:space="preserve">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 xml:space="preserve">There are standard policies and procedures for inpatient hospital admissions, continued stay reviews, and retrospective reviews and for making determinations on certifications or </w:t>
      </w:r>
      <w:r w:rsidRPr="00405F46">
        <w:lastRenderedPageBreak/>
        <w:t>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8"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433252" w:rsidRDefault="00433252" w:rsidP="00433252">
      <w:pPr>
        <w:pStyle w:val="ListParagraph"/>
      </w:pPr>
    </w:p>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3325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F4D5C">
      <w:pPr>
        <w:pStyle w:val="Heading4"/>
        <w:numPr>
          <w:ilvl w:val="0"/>
          <w:numId w:val="58"/>
        </w:numPr>
        <w:tabs>
          <w:tab w:val="left" w:pos="3240"/>
          <w:tab w:val="left" w:pos="3420"/>
        </w:tabs>
        <w:ind w:left="1980"/>
      </w:pPr>
      <w:r>
        <w:t xml:space="preserve">The health plan’s certification review policy, procedures, and practices shall comply with The Wellstone – Domenici Mental Health Parity and Addiction Equality Act of 2008 and </w:t>
      </w:r>
      <w:r w:rsidR="00433252">
        <w:t>42 CFR part 438, subpart K</w:t>
      </w:r>
      <w:r>
        <w:t>.</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CyberAccess</w:t>
      </w:r>
      <w:r>
        <w:rPr>
          <w:vertAlign w:val="superscript"/>
        </w:rPr>
        <w:t>sm</w:t>
      </w:r>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806DD"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C3E3F" w:rsidP="00371375">
      <w:pPr>
        <w:pStyle w:val="Heading5"/>
        <w:rPr>
          <w:szCs w:val="22"/>
        </w:rPr>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931B22" w:rsidRPr="00931B22" w:rsidRDefault="00931B22" w:rsidP="00931B22"/>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2B65DA" w:rsidRPr="00A806DD" w:rsidRDefault="00E9775B" w:rsidP="00931B22">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931B22" w:rsidRDefault="00931B22" w:rsidP="00931B22">
      <w:pPr>
        <w:pStyle w:val="Heading4"/>
        <w:numPr>
          <w:ilvl w:val="0"/>
          <w:numId w:val="0"/>
        </w:numPr>
        <w:ind w:left="1152"/>
      </w:pP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lastRenderedPageBreak/>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2B65DA" w:rsidRDefault="00087E8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B65DA" w:rsidRPr="009C30AD" w:rsidRDefault="002F515E"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w:t>
      </w:r>
      <w:r w:rsidRPr="00BB08FF">
        <w:lastRenderedPageBreak/>
        <w:t>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6" w:name="_Toc11481320"/>
      <w:r w:rsidRPr="00405F46">
        <w:t>Payments to Providers:</w:t>
      </w:r>
      <w:bookmarkEnd w:id="26"/>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lastRenderedPageBreak/>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Default="00CA6432" w:rsidP="00931B2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9"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 xml:space="preserve">The FQHC/PBRHC/IRHC must fully comply with the state agency's payment and billing systems, </w:t>
      </w:r>
      <w:r w:rsidRPr="001878F7">
        <w:lastRenderedPageBreak/>
        <w:t>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80"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81"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CA6432" w:rsidRDefault="002B65DA" w:rsidP="00931B22">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82"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UnitedHealthcare</w:t>
      </w:r>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obtain a list of the CCBHC sites, access the Missouri Department of Mental Health (DMH) website at:  </w:t>
      </w:r>
      <w:hyperlink r:id="rId83"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B75AD0" w:rsidRP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B75AD0" w:rsidRPr="00244E8C"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w:t>
      </w:r>
      <w:r w:rsidRPr="00C6638A">
        <w:lastRenderedPageBreak/>
        <w:t xml:space="preserve">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Pr="00F91432" w:rsidRDefault="002B65DA" w:rsidP="009B7562">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B75AD0" w:rsidRDefault="00B75AD0" w:rsidP="00B75AD0">
      <w:pPr>
        <w:pStyle w:val="Heading4"/>
        <w:numPr>
          <w:ilvl w:val="0"/>
          <w:numId w:val="0"/>
        </w:numPr>
      </w:pPr>
    </w:p>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w:t>
      </w:r>
      <w:r w:rsidR="00B75AD0">
        <w:t>reimburse</w:t>
      </w:r>
      <w:r w:rsidRPr="00405F46">
        <w:t xml:space="preserve">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4"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gingivectomy,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orthoptic and/or pleoptic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lastRenderedPageBreak/>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2B65DA" w:rsidRDefault="00A96BE5" w:rsidP="00931B22">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5"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6" w:history="1">
        <w:r w:rsidRPr="0053122E">
          <w:rPr>
            <w:rStyle w:val="Hyperlink"/>
          </w:rPr>
          <w:t>http://www.dss.mo.gov/mhd/providers/pages/cptagree.htm</w:t>
        </w:r>
      </w:hyperlink>
      <w:r w:rsidR="002B65DA" w:rsidRPr="0053122E">
        <w:t>.</w:t>
      </w:r>
    </w:p>
    <w:p w:rsid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rsidR="008818F0">
        <w:t>, 006</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Missouri Care</w:t>
      </w:r>
    </w:p>
    <w:p w:rsidR="00B75AD0" w:rsidRPr="00B75AD0"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UnitedHealthcare</w:t>
      </w:r>
    </w:p>
    <w:p w:rsidR="00B75AD0" w:rsidRDefault="00B75AD0" w:rsidP="00B75AD0">
      <w:pPr>
        <w:pStyle w:val="Heading3"/>
        <w:numPr>
          <w:ilvl w:val="0"/>
          <w:numId w:val="0"/>
        </w:numPr>
        <w:ind w:left="720" w:hanging="720"/>
        <w:rPr>
          <w:rStyle w:val="Strong"/>
          <w:b w:val="0"/>
        </w:rPr>
      </w:pPr>
      <w:r>
        <w:rPr>
          <w:b/>
        </w:rPr>
        <w:t>2.6.21</w:t>
      </w:r>
      <w:r>
        <w:rPr>
          <w:b/>
        </w:rPr>
        <w:tab/>
      </w:r>
      <w:r w:rsidRPr="005A336C">
        <w:rPr>
          <w:b/>
        </w:rPr>
        <w:t xml:space="preserve">Reimbursement for Non-Participating </w:t>
      </w:r>
      <w:r w:rsidR="008818F0">
        <w:rPr>
          <w:b/>
        </w:rPr>
        <w:t>Hospitals</w:t>
      </w:r>
      <w:r w:rsidRPr="005A336C">
        <w:rPr>
          <w:b/>
        </w:rPr>
        <w:t>:</w:t>
      </w:r>
      <w:r w:rsidRPr="005A336C">
        <w:t xml:space="preserve"> The health plan shall reimburse non-participating </w:t>
      </w:r>
      <w:r w:rsidR="008818F0">
        <w:t>hospitals ninety percent</w:t>
      </w:r>
      <w:r w:rsidR="008818F0" w:rsidRPr="005A336C">
        <w:t xml:space="preserve"> </w:t>
      </w:r>
      <w:r w:rsidR="008818F0">
        <w:t>(</w:t>
      </w:r>
      <w:r w:rsidRPr="005A336C">
        <w:t>90%</w:t>
      </w:r>
      <w:r w:rsidR="008818F0">
        <w:t>)</w:t>
      </w:r>
      <w:r w:rsidRPr="005A336C">
        <w:t xml:space="preserve"> of the MO HealthNet Fee-for-Service fee schedule rate effective on the date the service was provided</w:t>
      </w:r>
      <w:r w:rsidR="008818F0">
        <w:t xml:space="preserve"> by the hospital</w:t>
      </w:r>
      <w:r w:rsidRPr="005A336C">
        <w:t>.</w:t>
      </w:r>
      <w:r>
        <w:rPr>
          <w:rStyle w:val="Strong"/>
        </w:rPr>
        <w:t xml:space="preserve"> </w:t>
      </w:r>
    </w:p>
    <w:p w:rsidR="00B75AD0" w:rsidRPr="002E5F3D" w:rsidRDefault="00B75AD0" w:rsidP="00B75AD0"/>
    <w:p w:rsidR="00B75AD0" w:rsidRPr="00B75AD0" w:rsidRDefault="00B75AD0" w:rsidP="00F53BCE">
      <w:pPr>
        <w:pStyle w:val="Heading4"/>
        <w:numPr>
          <w:ilvl w:val="3"/>
          <w:numId w:val="141"/>
        </w:numPr>
        <w:ind w:left="1170" w:hanging="450"/>
        <w:rPr>
          <w:rStyle w:val="Strong"/>
          <w:b w:val="0"/>
        </w:rPr>
      </w:pPr>
      <w:r w:rsidRPr="00B75AD0">
        <w:rPr>
          <w:rStyle w:val="Strong"/>
          <w:b w:val="0"/>
        </w:rPr>
        <w:t xml:space="preserve">This reimbursement </w:t>
      </w:r>
      <w:r w:rsidR="008818F0">
        <w:rPr>
          <w:rStyle w:val="Strong"/>
          <w:b w:val="0"/>
        </w:rPr>
        <w:t xml:space="preserve">rate </w:t>
      </w:r>
      <w:r w:rsidRPr="00B75AD0">
        <w:rPr>
          <w:rStyle w:val="Strong"/>
          <w:b w:val="0"/>
        </w:rPr>
        <w:t xml:space="preserve">does apply to </w:t>
      </w:r>
      <w:r w:rsidR="008818F0">
        <w:rPr>
          <w:rStyle w:val="Strong"/>
          <w:b w:val="0"/>
        </w:rPr>
        <w:t>hospitals providing behavorial health services</w:t>
      </w:r>
      <w:r w:rsidRPr="00B75AD0">
        <w:rPr>
          <w:rStyle w:val="Strong"/>
          <w:b w:val="0"/>
        </w:rPr>
        <w:t xml:space="preserve">. </w:t>
      </w:r>
    </w:p>
    <w:p w:rsidR="00B75AD0" w:rsidRPr="00F53BCE" w:rsidRDefault="00B75AD0" w:rsidP="00F53BCE">
      <w:pPr>
        <w:pStyle w:val="Heading5"/>
        <w:numPr>
          <w:ilvl w:val="0"/>
          <w:numId w:val="0"/>
        </w:numPr>
        <w:ind w:left="1627"/>
      </w:pPr>
      <w:r w:rsidRPr="00F53BCE">
        <w:rPr>
          <w:rStyle w:val="Strong"/>
          <w:b w:val="0"/>
          <w:bCs w:val="0"/>
        </w:rPr>
        <w:t xml:space="preserve">  </w:t>
      </w:r>
    </w:p>
    <w:p w:rsidR="00B75AD0" w:rsidRPr="00B75AD0" w:rsidRDefault="00B75AD0" w:rsidP="00B75AD0">
      <w:pPr>
        <w:pStyle w:val="Heading4"/>
        <w:ind w:left="1170" w:hanging="450"/>
      </w:pPr>
      <w:r w:rsidRPr="00B75AD0">
        <w:t xml:space="preserve">This reimbursement </w:t>
      </w:r>
      <w:r w:rsidR="008818F0">
        <w:t xml:space="preserve">rate </w:t>
      </w:r>
      <w:r w:rsidRPr="00B75AD0">
        <w:t xml:space="preserve">does not </w:t>
      </w:r>
      <w:r w:rsidR="008818F0">
        <w:t>apply to</w:t>
      </w:r>
      <w:r w:rsidR="008818F0" w:rsidRPr="00B75AD0">
        <w:t xml:space="preserve"> </w:t>
      </w:r>
      <w:r w:rsidRPr="00B75AD0">
        <w:t>the following</w:t>
      </w:r>
      <w:r w:rsidR="008818F0">
        <w:t>, or any other non-participating reimbursement rates required under law or in this contract, including but not limited to</w:t>
      </w:r>
      <w:r w:rsidRPr="00B75AD0">
        <w:t>:</w:t>
      </w:r>
    </w:p>
    <w:p w:rsidR="00B75AD0" w:rsidRPr="00B75AD0" w:rsidRDefault="00B75AD0" w:rsidP="00B75AD0">
      <w:pPr>
        <w:pStyle w:val="Heading4"/>
        <w:numPr>
          <w:ilvl w:val="0"/>
          <w:numId w:val="0"/>
        </w:numPr>
        <w:ind w:left="1170"/>
      </w:pPr>
      <w:r w:rsidRPr="00B75AD0">
        <w:t xml:space="preserve"> </w:t>
      </w:r>
    </w:p>
    <w:p w:rsidR="00B75AD0" w:rsidRDefault="00B75AD0" w:rsidP="00F53BCE">
      <w:pPr>
        <w:pStyle w:val="Heading5"/>
        <w:numPr>
          <w:ilvl w:val="4"/>
          <w:numId w:val="140"/>
        </w:numPr>
        <w:rPr>
          <w:rStyle w:val="Strong"/>
          <w:b w:val="0"/>
          <w:bCs w:val="0"/>
        </w:rPr>
      </w:pPr>
      <w:r w:rsidRPr="00F53BCE">
        <w:rPr>
          <w:rStyle w:val="Strong"/>
          <w:b w:val="0"/>
          <w:bCs w:val="0"/>
        </w:rPr>
        <w:t xml:space="preserve">Providers of </w:t>
      </w:r>
      <w:r w:rsidR="008818F0">
        <w:rPr>
          <w:rStyle w:val="Strong"/>
          <w:b w:val="0"/>
          <w:bCs w:val="0"/>
        </w:rPr>
        <w:t>outpatient hospital</w:t>
      </w:r>
      <w:r w:rsidRPr="00F53BCE">
        <w:rPr>
          <w:rStyle w:val="Strong"/>
          <w:b w:val="0"/>
          <w:bCs w:val="0"/>
        </w:rPr>
        <w:t xml:space="preserve"> durable medical equipment,</w:t>
      </w:r>
    </w:p>
    <w:p w:rsidR="00F53BCE" w:rsidRPr="00F53BCE" w:rsidRDefault="00F53BCE" w:rsidP="00F53BCE"/>
    <w:p w:rsidR="008818F0" w:rsidRDefault="00B75AD0" w:rsidP="00B75AD0">
      <w:pPr>
        <w:pStyle w:val="Heading5"/>
        <w:rPr>
          <w:rStyle w:val="Strong"/>
          <w:b w:val="0"/>
          <w:bCs w:val="0"/>
        </w:rPr>
      </w:pPr>
      <w:r w:rsidRPr="00F53BCE">
        <w:rPr>
          <w:rStyle w:val="Strong"/>
          <w:b w:val="0"/>
          <w:bCs w:val="0"/>
        </w:rPr>
        <w:t xml:space="preserve">Providers of </w:t>
      </w:r>
      <w:r w:rsidR="008818F0">
        <w:rPr>
          <w:rStyle w:val="Strong"/>
          <w:b w:val="0"/>
          <w:bCs w:val="0"/>
        </w:rPr>
        <w:t>outpatient hopsital</w:t>
      </w:r>
      <w:r w:rsidRPr="00F53BCE">
        <w:rPr>
          <w:rStyle w:val="Strong"/>
          <w:b w:val="0"/>
          <w:bCs w:val="0"/>
        </w:rPr>
        <w:t xml:space="preserve"> laboratory services</w:t>
      </w:r>
      <w:r w:rsidR="008818F0">
        <w:rPr>
          <w:rStyle w:val="Strong"/>
          <w:b w:val="0"/>
          <w:bCs w:val="0"/>
        </w:rPr>
        <w:t>,</w:t>
      </w:r>
    </w:p>
    <w:p w:rsidR="008818F0" w:rsidRPr="008818F0" w:rsidRDefault="008818F0" w:rsidP="008818F0"/>
    <w:p w:rsidR="008818F0" w:rsidRDefault="008818F0" w:rsidP="00B75AD0">
      <w:pPr>
        <w:pStyle w:val="Heading5"/>
        <w:rPr>
          <w:rStyle w:val="Strong"/>
          <w:b w:val="0"/>
          <w:bCs w:val="0"/>
        </w:rPr>
      </w:pPr>
      <w:r>
        <w:rPr>
          <w:rStyle w:val="Strong"/>
          <w:b w:val="0"/>
          <w:bCs w:val="0"/>
        </w:rPr>
        <w:t>Specialty Pediatric Hospital Services (2.6.14), and</w:t>
      </w:r>
    </w:p>
    <w:p w:rsidR="008818F0" w:rsidRPr="008818F0" w:rsidRDefault="008818F0" w:rsidP="008818F0"/>
    <w:p w:rsidR="008818F0" w:rsidRDefault="008818F0" w:rsidP="00B75AD0">
      <w:pPr>
        <w:pStyle w:val="Heading5"/>
        <w:rPr>
          <w:rStyle w:val="Strong"/>
          <w:b w:val="0"/>
          <w:bCs w:val="0"/>
        </w:rPr>
      </w:pPr>
      <w:r>
        <w:rPr>
          <w:rStyle w:val="Strong"/>
          <w:b w:val="0"/>
          <w:bCs w:val="0"/>
        </w:rPr>
        <w:t>Emergency services provided by out-of-network providers (2.6.12.a.2)).</w:t>
      </w:r>
    </w:p>
    <w:p w:rsidR="008818F0" w:rsidRDefault="008818F0" w:rsidP="008818F0"/>
    <w:p w:rsidR="008818F0" w:rsidRDefault="008818F0" w:rsidP="008818F0">
      <w:pPr>
        <w:pBdr>
          <w:top w:val="single" w:sz="4" w:space="1" w:color="auto"/>
          <w:left w:val="single" w:sz="4" w:space="4" w:color="auto"/>
          <w:bottom w:val="single" w:sz="4" w:space="1" w:color="auto"/>
          <w:right w:val="single" w:sz="4" w:space="4" w:color="auto"/>
        </w:pBdr>
      </w:pPr>
      <w:r>
        <w:t>The following Amendments have revised this section:</w:t>
      </w:r>
    </w:p>
    <w:p w:rsidR="008818F0" w:rsidRDefault="008818F0" w:rsidP="008818F0">
      <w:pPr>
        <w:pBdr>
          <w:top w:val="single" w:sz="4" w:space="1" w:color="auto"/>
          <w:left w:val="single" w:sz="4" w:space="4" w:color="auto"/>
          <w:bottom w:val="single" w:sz="4" w:space="1" w:color="auto"/>
          <w:right w:val="single" w:sz="4" w:space="4" w:color="auto"/>
        </w:pBdr>
      </w:pPr>
      <w:r>
        <w:t>Amendment 006 Home State Health Plan</w:t>
      </w:r>
    </w:p>
    <w:p w:rsidR="008818F0" w:rsidRDefault="008818F0" w:rsidP="008818F0">
      <w:pPr>
        <w:pBdr>
          <w:top w:val="single" w:sz="4" w:space="1" w:color="auto"/>
          <w:left w:val="single" w:sz="4" w:space="4" w:color="auto"/>
          <w:bottom w:val="single" w:sz="4" w:space="1" w:color="auto"/>
          <w:right w:val="single" w:sz="4" w:space="4" w:color="auto"/>
        </w:pBdr>
      </w:pPr>
      <w:r>
        <w:t>Amendment 006 Missouri Care</w:t>
      </w:r>
    </w:p>
    <w:p w:rsidR="008818F0" w:rsidRPr="00B75AD0" w:rsidRDefault="008818F0" w:rsidP="008818F0">
      <w:pPr>
        <w:pBdr>
          <w:top w:val="single" w:sz="4" w:space="1" w:color="auto"/>
          <w:left w:val="single" w:sz="4" w:space="4" w:color="auto"/>
          <w:bottom w:val="single" w:sz="4" w:space="1" w:color="auto"/>
          <w:right w:val="single" w:sz="4" w:space="4" w:color="auto"/>
        </w:pBdr>
      </w:pPr>
      <w:r>
        <w:t>Amendment 006 UnitedHealthcare</w:t>
      </w:r>
    </w:p>
    <w:p w:rsidR="008818F0" w:rsidRPr="008818F0" w:rsidRDefault="008818F0" w:rsidP="008818F0">
      <w:pPr>
        <w:pStyle w:val="ListParagraph"/>
        <w:numPr>
          <w:ilvl w:val="2"/>
          <w:numId w:val="1"/>
        </w:numPr>
        <w:ind w:hanging="720"/>
        <w:contextualSpacing w:val="0"/>
        <w:outlineLvl w:val="2"/>
        <w:rPr>
          <w:rStyle w:val="Strong"/>
          <w:b w:val="0"/>
          <w:bCs w:val="0"/>
          <w:vanish/>
        </w:rPr>
      </w:pPr>
    </w:p>
    <w:p w:rsidR="00B75AD0" w:rsidRDefault="008818F0" w:rsidP="008818F0">
      <w:pPr>
        <w:pStyle w:val="Heading3"/>
      </w:pPr>
      <w:r w:rsidRPr="008818F0">
        <w:rPr>
          <w:rStyle w:val="Strong"/>
          <w:bCs w:val="0"/>
        </w:rPr>
        <w:t>Reimbursement for Non-Participating Providers</w:t>
      </w:r>
      <w:r>
        <w:rPr>
          <w:rStyle w:val="Strong"/>
          <w:b w:val="0"/>
          <w:bCs w:val="0"/>
        </w:rPr>
        <w:t xml:space="preserve">: </w:t>
      </w:r>
      <w:r>
        <w:t>For providers other than hospitals, the health plan shall reimburse non-participating providers one hundred percent (100%) of the MO HealthNet Fee-for-Service fee schedule rate effective on the date the service was provided.</w:t>
      </w:r>
    </w:p>
    <w:p w:rsidR="008818F0" w:rsidRPr="008818F0" w:rsidRDefault="008818F0" w:rsidP="008818F0"/>
    <w:p w:rsidR="008818F0" w:rsidRDefault="008818F0" w:rsidP="008818F0">
      <w:pPr>
        <w:pStyle w:val="Heading4"/>
      </w:pPr>
      <w:r>
        <w:t xml:space="preserve"> This reimbursement rate does not apply to any other non-participating provider reimbursement rates required under law or in this contract, including but not limited to:</w:t>
      </w:r>
    </w:p>
    <w:p w:rsidR="008818F0" w:rsidRDefault="008818F0" w:rsidP="008818F0">
      <w:pPr>
        <w:pStyle w:val="Heading4"/>
        <w:numPr>
          <w:ilvl w:val="0"/>
          <w:numId w:val="0"/>
        </w:numPr>
        <w:ind w:left="1152"/>
      </w:pPr>
    </w:p>
    <w:p w:rsidR="008818F0" w:rsidRDefault="008818F0" w:rsidP="008818F0">
      <w:pPr>
        <w:pStyle w:val="Heading5"/>
      </w:pPr>
      <w:r>
        <w:t xml:space="preserve"> The reimbursement</w:t>
      </w:r>
      <w:r w:rsidRPr="008818F0">
        <w:t xml:space="preserve"> </w:t>
      </w:r>
      <w:r>
        <w:t>for non-participating hospitals in section 2.6.21 of this contract.</w:t>
      </w:r>
    </w:p>
    <w:p w:rsidR="008818F0" w:rsidRPr="008818F0" w:rsidRDefault="008818F0" w:rsidP="008818F0"/>
    <w:p w:rsidR="008818F0" w:rsidRDefault="008818F0" w:rsidP="008818F0">
      <w:pPr>
        <w:pStyle w:val="Heading5"/>
      </w:pPr>
      <w:r>
        <w:t>The reimbursement required</w:t>
      </w:r>
      <w:r w:rsidRPr="008818F0">
        <w:t xml:space="preserve"> </w:t>
      </w:r>
      <w:r>
        <w:t>for emergency services provided by out-of-network hospitals in section 2.6.12 a. 2) of this contract.</w:t>
      </w:r>
    </w:p>
    <w:p w:rsidR="008818F0" w:rsidRPr="008818F0" w:rsidRDefault="008818F0" w:rsidP="008818F0"/>
    <w:p w:rsidR="008818F0" w:rsidRDefault="008818F0" w:rsidP="008818F0">
      <w:pPr>
        <w:pStyle w:val="Heading5"/>
      </w:pPr>
      <w:r>
        <w:t>Providers of outpatient hospital durable medical equipment.</w:t>
      </w:r>
    </w:p>
    <w:p w:rsidR="008818F0" w:rsidRPr="008818F0" w:rsidRDefault="008818F0" w:rsidP="008818F0"/>
    <w:p w:rsidR="008818F0" w:rsidRPr="008818F0" w:rsidRDefault="008818F0" w:rsidP="008818F0">
      <w:pPr>
        <w:pStyle w:val="Heading5"/>
      </w:pPr>
      <w:r>
        <w:t>Providers of outpatient</w:t>
      </w:r>
      <w:r w:rsidRPr="008818F0">
        <w:t xml:space="preserve"> </w:t>
      </w:r>
      <w:r>
        <w:t>hospital laboratory services.</w:t>
      </w:r>
    </w:p>
    <w:p w:rsidR="002B65DA" w:rsidRPr="0053122E" w:rsidRDefault="002B65DA" w:rsidP="002B65DA">
      <w:pPr>
        <w:ind w:left="720" w:hanging="720"/>
      </w:pPr>
    </w:p>
    <w:p w:rsidR="002B65DA" w:rsidRDefault="002B65DA" w:rsidP="002B65DA">
      <w:pPr>
        <w:pStyle w:val="Heading2"/>
        <w:keepNext/>
      </w:pPr>
      <w:bookmarkStart w:id="27" w:name="_Toc480881507"/>
      <w:bookmarkStart w:id="28" w:name="_Toc11481323"/>
      <w:bookmarkEnd w:id="25"/>
      <w:r w:rsidRPr="00405F46">
        <w:t>Comprehensive Benefit Package:</w:t>
      </w:r>
      <w:bookmarkEnd w:id="27"/>
      <w:bookmarkEnd w:id="28"/>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B75AD0" w:rsidRDefault="00B75AD0" w:rsidP="008E4AF0">
      <w:pPr>
        <w:pStyle w:val="Heading3"/>
        <w:numPr>
          <w:ilvl w:val="2"/>
          <w:numId w:val="143"/>
        </w:numPr>
      </w:pPr>
      <w:r>
        <w:t xml:space="preserve">The health plan’s services shall comply with the Paul Wellstone and Pete Domenici Mental Health Parity and Addiction Equity Act </w:t>
      </w:r>
      <w:r w:rsidRPr="003755C3">
        <w:t>(MHPAEA)</w:t>
      </w:r>
      <w:r>
        <w:t xml:space="preserve"> of 2008 (42 CFR part 438, subpart K), which requires parity </w:t>
      </w:r>
      <w:r>
        <w:lastRenderedPageBreak/>
        <w:t>between mental health or substance use disorder benefits and medical/surgical benefits with respect to financial requirements and treatment limitations under group health plans and health insurance coverage offered in connection with a group health plan.  At the discretion of the state agency, t</w:t>
      </w:r>
      <w:r w:rsidRPr="006A216F">
        <w:t xml:space="preserve">he health plan </w:t>
      </w:r>
      <w:r>
        <w:t>shall provide the state agency with</w:t>
      </w:r>
      <w:r w:rsidRPr="006A216F">
        <w:t xml:space="preserve"> detailed analyses demonstrating </w:t>
      </w:r>
      <w:r>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t xml:space="preserve"> </w:t>
      </w:r>
      <w:r w:rsidRPr="006A216F">
        <w:t>I</w:t>
      </w:r>
      <w:r>
        <w:t>f</w:t>
      </w:r>
      <w:r w:rsidRPr="006A216F">
        <w:t xml:space="preserve"> addition</w:t>
      </w:r>
      <w:r>
        <w:t>ally requested by the state agency</w:t>
      </w:r>
      <w:r w:rsidRPr="006A216F">
        <w:t xml:space="preserve">, the health plan </w:t>
      </w:r>
      <w:r>
        <w:t>shall</w:t>
      </w:r>
      <w:r w:rsidRPr="006A216F">
        <w:t xml:space="preserve"> provide information regarding how any additional services </w:t>
      </w:r>
      <w:r>
        <w:t xml:space="preserve">provided by the health plan, </w:t>
      </w:r>
      <w:r w:rsidRPr="006A216F">
        <w:t xml:space="preserve">other than those set forth in the Medicaid State </w:t>
      </w:r>
      <w:r w:rsidRPr="003755C3">
        <w:t>Plan</w:t>
      </w:r>
      <w:r>
        <w:t>, are necessary for compliance</w:t>
      </w:r>
      <w:r w:rsidRPr="006A216F">
        <w:t xml:space="preserve"> with MHPAEA. </w:t>
      </w:r>
      <w:r>
        <w:t xml:space="preserve"> </w:t>
      </w:r>
      <w:r w:rsidRPr="006A216F">
        <w:t xml:space="preserve">The required analyses are subject to change based on </w:t>
      </w:r>
      <w:r>
        <w:t>the requirements outlined in 42 CFR part 438, subpart K. The health plan must comply with the following:</w:t>
      </w:r>
    </w:p>
    <w:p w:rsidR="00B75AD0" w:rsidRDefault="00B75AD0" w:rsidP="00B75AD0"/>
    <w:p w:rsidR="00B75AD0" w:rsidRDefault="00B75AD0" w:rsidP="00F53BCE">
      <w:pPr>
        <w:pStyle w:val="ListParagraph"/>
        <w:numPr>
          <w:ilvl w:val="0"/>
          <w:numId w:val="142"/>
        </w:numPr>
      </w:pPr>
      <w:r>
        <w:t>The health plan shall not have an aggregate lifetime or annual dollar limit (see 42 CFR 438.905) on any behavioral health service.</w:t>
      </w:r>
    </w:p>
    <w:p w:rsidR="00B75AD0" w:rsidRDefault="00B75AD0" w:rsidP="00B75AD0">
      <w:pPr>
        <w:pStyle w:val="ListParagraph"/>
        <w:ind w:left="1080"/>
      </w:pPr>
    </w:p>
    <w:p w:rsidR="00B75AD0" w:rsidRDefault="00B75AD0" w:rsidP="00F53BCE">
      <w:pPr>
        <w:pStyle w:val="ListParagraph"/>
        <w:numPr>
          <w:ilvl w:val="0"/>
          <w:numId w:val="142"/>
        </w:numPr>
      </w:pPr>
      <w:r>
        <w:t>As specified in 42 CFR 438.910(b)(1), the health plan shall not apply any financial requirement or treatment limitation to behavioral health services in any benefit classification (inpatient, outpatient, emergency care, or prescription drugs) that is more restrictive than the predominant financial requirement or treatment limitation of that type applied to substantially all physical health services in the same classification furnished to members (whether or not the benefits are furnished by the health plan).</w:t>
      </w:r>
    </w:p>
    <w:p w:rsidR="00B75AD0" w:rsidRDefault="00B75AD0" w:rsidP="00B75AD0">
      <w:pPr>
        <w:pStyle w:val="ListParagraph"/>
      </w:pPr>
    </w:p>
    <w:p w:rsidR="00B75AD0" w:rsidRDefault="00B75AD0" w:rsidP="00F53BCE">
      <w:pPr>
        <w:pStyle w:val="ListParagraph"/>
        <w:numPr>
          <w:ilvl w:val="0"/>
          <w:numId w:val="142"/>
        </w:numPr>
      </w:pPr>
      <w:r>
        <w:t>In accordance with 42 CFR 438.910(b)(2), the health plan shall provide behavioral health services in all benefit classifications.</w:t>
      </w:r>
    </w:p>
    <w:p w:rsidR="00B75AD0" w:rsidRDefault="00B75AD0" w:rsidP="00B75AD0">
      <w:pPr>
        <w:pStyle w:val="ListParagraph"/>
      </w:pPr>
    </w:p>
    <w:p w:rsidR="00B75AD0" w:rsidRDefault="00B75AD0" w:rsidP="00F53BCE">
      <w:pPr>
        <w:pStyle w:val="ListParagraph"/>
        <w:numPr>
          <w:ilvl w:val="0"/>
          <w:numId w:val="142"/>
        </w:numPr>
      </w:pPr>
      <w:r>
        <w:t>The health plan shall not apply any cumulative financial requirements (see 42 CFR 438.910(c)(3) for behavioral health services.</w:t>
      </w:r>
    </w:p>
    <w:p w:rsidR="00B75AD0" w:rsidRDefault="00B75AD0" w:rsidP="00B75AD0">
      <w:pPr>
        <w:pStyle w:val="ListParagraph"/>
      </w:pPr>
    </w:p>
    <w:p w:rsidR="00B75AD0" w:rsidRDefault="00B75AD0" w:rsidP="00F53BCE">
      <w:pPr>
        <w:pStyle w:val="ListParagraph"/>
        <w:numPr>
          <w:ilvl w:val="0"/>
          <w:numId w:val="142"/>
        </w:numPr>
      </w:pPr>
      <w:r>
        <w:t xml:space="preserve">In accordance with 42 CFR 438.910(d), the health plan shall not impose a non-quantitative treatment limitation (NQTL) for behavioral health services in any benefit classification unless, under the policies and procedures of the health plan as written and in operation, any processes, strategies, evidentiary standards, or other factors used in applying the NQTL to behavioral health benefits in the benefit classification are comparable to, and are applied no more stringently than, the processes, strategies, evidentiary standards, or other factors used in applying the NQTL for physical health services in the benefit classification. NQTLs include, but are not limited to, medical management standards; standards for provider participation, including reimbursement rates; fail-first policies; exclusions based on failure to complete a course of treatment; and restrictions based on geographic location, facility type, provider specialty, or other criteria that limit the scope or duration of services; and standards for providing access to out-of-network providers (see 42 CFR 438.910(d)(2). </w:t>
      </w:r>
    </w:p>
    <w:p w:rsidR="00B75AD0" w:rsidRDefault="00B75AD0" w:rsidP="00B75AD0">
      <w:pPr>
        <w:pStyle w:val="ListParagraph"/>
      </w:pPr>
    </w:p>
    <w:p w:rsidR="00B75AD0" w:rsidRDefault="00B75AD0" w:rsidP="00024B97">
      <w:pPr>
        <w:pStyle w:val="ListParagraph"/>
        <w:numPr>
          <w:ilvl w:val="0"/>
          <w:numId w:val="142"/>
        </w:numPr>
      </w:pPr>
      <w:r>
        <w:t>The health plan shall work with the state to ensure that all members are provided access to a set of benefits that meets the requirements of 42 CFR part 438, subpart K regarding parity in behavioral health services, regardless of what behavioral health services are provided by the health plan.</w:t>
      </w:r>
    </w:p>
    <w:p w:rsidR="00B75AD0" w:rsidRDefault="00B75AD0" w:rsidP="00B75AD0">
      <w:pPr>
        <w:pStyle w:val="ListParagraph"/>
      </w:pPr>
    </w:p>
    <w:p w:rsidR="00B75AD0" w:rsidRDefault="00B75AD0" w:rsidP="00024B97">
      <w:pPr>
        <w:pStyle w:val="ListParagraph"/>
        <w:numPr>
          <w:ilvl w:val="0"/>
          <w:numId w:val="142"/>
        </w:numPr>
      </w:pPr>
      <w:r>
        <w:t>The health plan shall cooperate with the state agency to establish and demonstrate initial and ongoing compliance with 42 CFR part 438, subpart K regarding behavioral health parity. This shall include but not be limited to participating in meetings, providing information (documentation, data, etc.) requested by the state agency to assess parity compliance, working with the state agency to resolve and non-compliance, and notifying the state agency of any changes to benefits or limitations that might impact parity compliance.</w:t>
      </w:r>
    </w:p>
    <w:p w:rsidR="00024B97" w:rsidRDefault="00024B97" w:rsidP="003F11CF">
      <w:pPr>
        <w:pStyle w:val="Heading3"/>
        <w:numPr>
          <w:ilvl w:val="0"/>
          <w:numId w:val="0"/>
        </w:numPr>
        <w:ind w:left="720"/>
      </w:pPr>
    </w:p>
    <w:p w:rsidR="003F11CF" w:rsidRPr="003F11CF" w:rsidRDefault="003F11CF" w:rsidP="003F11CF">
      <w:pPr>
        <w:pStyle w:val="ListParagraph"/>
        <w:numPr>
          <w:ilvl w:val="2"/>
          <w:numId w:val="1"/>
        </w:numPr>
        <w:ind w:hanging="720"/>
        <w:contextualSpacing w:val="0"/>
        <w:outlineLvl w:val="2"/>
        <w:rPr>
          <w:vanish/>
        </w:rPr>
      </w:pPr>
    </w:p>
    <w:p w:rsidR="002B65DA" w:rsidRPr="00933CCF" w:rsidRDefault="002B65DA" w:rsidP="002B65DA">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w:t>
      </w:r>
      <w:r w:rsidRPr="00E20092">
        <w:lastRenderedPageBreak/>
        <w:t>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7" w:history="1">
        <w:r w:rsidRPr="002E07DB">
          <w:rPr>
            <w:rStyle w:val="Hyperlink"/>
          </w:rPr>
          <w:t>http://dss.mo.gov/business-processes/managed-care-2017/bidder-vendor-documents</w:t>
        </w:r>
      </w:hyperlink>
      <w:r>
        <w:rPr>
          <w:color w:val="000000"/>
        </w:rPr>
        <w:t>/)</w:t>
      </w:r>
      <w:r>
        <w:t>.</w:t>
      </w:r>
    </w:p>
    <w:p w:rsidR="006A5E2D" w:rsidRPr="006A5E2D" w:rsidRDefault="006A5E2D" w:rsidP="006A5E2D"/>
    <w:p w:rsidR="006A5E2D" w:rsidRDefault="006A5E2D" w:rsidP="006A5E2D">
      <w:pPr>
        <w:pBdr>
          <w:top w:val="single" w:sz="4" w:space="1" w:color="auto"/>
          <w:left w:val="single" w:sz="4" w:space="4" w:color="auto"/>
          <w:bottom w:val="single" w:sz="4" w:space="1" w:color="auto"/>
          <w:right w:val="single" w:sz="4" w:space="4" w:color="auto"/>
        </w:pBdr>
      </w:pPr>
      <w:r>
        <w:t>The following Amendments have revised this section: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5335A0" w:rsidRDefault="006A5E2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6A5E2D" w:rsidRDefault="006A5E2D" w:rsidP="00F53BCE">
      <w:pPr>
        <w:pStyle w:val="Heading3"/>
        <w:numPr>
          <w:ilvl w:val="2"/>
          <w:numId w:val="146"/>
        </w:numPr>
      </w:pPr>
      <w:r>
        <w:rPr>
          <w:b/>
        </w:rPr>
        <w:t>Provider Preventable Conditions (PPC)</w:t>
      </w:r>
      <w:r w:rsidRPr="006D3DA6">
        <w:t>:</w:t>
      </w:r>
      <w:r>
        <w:rPr>
          <w:b/>
        </w:rPr>
        <w:t xml:space="preserve">  </w:t>
      </w:r>
      <w:r>
        <w:t>Services falling under a Provider Preventable Condition (PPC) category shall be denied MO HealthNet reimbursement.  The state agency will follow CMS guidelines regarding PPCs.  A member shall not be liable for payment for any item or service related to a PPC.  The health plan shall ensure that providers report PPCs as required by 13 CSR 70-3.230.  The health plan shall submit all identified PPCs to the state agency in the format and for the time period specified.</w:t>
      </w:r>
    </w:p>
    <w:p w:rsidR="006A5E2D" w:rsidRPr="00825AEB" w:rsidRDefault="006A5E2D" w:rsidP="006A5E2D"/>
    <w:p w:rsidR="006A5E2D" w:rsidRDefault="006A5E2D" w:rsidP="006A5E2D">
      <w:pPr>
        <w:pStyle w:val="Heading4"/>
      </w:pPr>
      <w:r>
        <w:t xml:space="preserve">Effective July 1, 2018, the health plan shall process claims that include Health Care-Acquired Conditions (HCACs) using the All Patient Refined Diagnosis Related Group (APR DRG) software and adjust claims if needed. The health plan may adjust claims prospectively or retrospectively.    </w:t>
      </w:r>
    </w:p>
    <w:p w:rsidR="006A5E2D" w:rsidRPr="00825AEB" w:rsidRDefault="006A5E2D" w:rsidP="006A5E2D">
      <w:pPr>
        <w:pStyle w:val="Heading4"/>
      </w:pPr>
      <w:r>
        <w:t xml:space="preserve">The health plan shall report their PPCs </w:t>
      </w:r>
      <w:r w:rsidRPr="00405F46">
        <w:t xml:space="preserve">in a format </w:t>
      </w:r>
      <w:r>
        <w:t xml:space="preserve">and frequency specified </w:t>
      </w:r>
      <w:r w:rsidRPr="00405F46">
        <w:t>by the state agency</w:t>
      </w:r>
      <w:r>
        <w:t xml:space="preserve"> in the</w:t>
      </w:r>
      <w:r w:rsidRPr="00CD24EE">
        <w:rPr>
          <w:i/>
        </w:rPr>
        <w:t xml:space="preserve"> </w:t>
      </w:r>
      <w:r w:rsidR="006E1946">
        <w:rPr>
          <w:i/>
        </w:rPr>
        <w:t>Provider Preventable</w:t>
      </w:r>
      <w:r>
        <w:rPr>
          <w:i/>
        </w:rPr>
        <w:t xml:space="preserve"> Conditions </w:t>
      </w:r>
      <w:r>
        <w:t>re</w:t>
      </w:r>
      <w:r w:rsidRPr="00BE52E4">
        <w:t xml:space="preserve">port </w:t>
      </w:r>
      <w:r>
        <w:t>located and periodically updated on the MO HealthNet website at Health Plan Reporting Schedule and Templates (</w:t>
      </w:r>
      <w:hyperlink r:id="rId88" w:history="1">
        <w:r w:rsidRPr="002E07DB">
          <w:rPr>
            <w:rStyle w:val="Hyperlink"/>
          </w:rPr>
          <w:t>http://dss.mo.gov/business-processes/managed-care-2017/health-plan-reporting-schedules-templates</w:t>
        </w:r>
      </w:hyperlink>
      <w:r>
        <w:rPr>
          <w:color w:val="000000"/>
        </w:rPr>
        <w:t>/)</w:t>
      </w:r>
      <w:r>
        <w:t>.</w:t>
      </w:r>
    </w:p>
    <w:p w:rsidR="006A5E2D" w:rsidRPr="006A5E2D" w:rsidRDefault="006A5E2D" w:rsidP="006A5E2D"/>
    <w:p w:rsidR="003F11CF" w:rsidRPr="003F11CF" w:rsidRDefault="003F11CF" w:rsidP="003F11CF">
      <w:pPr>
        <w:pStyle w:val="ListParagraph"/>
        <w:numPr>
          <w:ilvl w:val="2"/>
          <w:numId w:val="1"/>
        </w:numPr>
        <w:ind w:hanging="720"/>
        <w:contextualSpacing w:val="0"/>
        <w:outlineLvl w:val="2"/>
        <w:rPr>
          <w:vanish/>
        </w:rPr>
      </w:pPr>
    </w:p>
    <w:p w:rsidR="002B65DA" w:rsidRDefault="002B65DA" w:rsidP="003F11CF">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9"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lastRenderedPageBreak/>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t xml:space="preserve"> UnitedHealthcare</w:t>
      </w:r>
    </w:p>
    <w:p w:rsidR="002B65DA" w:rsidRDefault="002B65DA" w:rsidP="002B65DA">
      <w:pPr>
        <w:pStyle w:val="MO-Level7"/>
        <w:spacing w:before="0" w:after="0"/>
        <w:ind w:left="1980" w:firstLine="0"/>
        <w:jc w:val="both"/>
      </w:pP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w:t>
      </w:r>
      <w:r w:rsidR="0082216E">
        <w:t xml:space="preserve"> supervised psychology intern,</w:t>
      </w:r>
      <w:r w:rsidRPr="00405F46">
        <w:t xml:space="preserve">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 xml:space="preserve">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w:t>
      </w:r>
      <w:r w:rsidRPr="00650FE1">
        <w:lastRenderedPageBreak/>
        <w:t>occupational, and speech therapies for all members with an Individualized Educational Program (IEP) or Individualized Family Service Plan (IFSP).</w:t>
      </w:r>
    </w:p>
    <w:p w:rsidR="002B65DA" w:rsidRDefault="002B65DA" w:rsidP="002B65DA">
      <w:pPr>
        <w:pStyle w:val="ListParagraph"/>
        <w:ind w:left="1008"/>
      </w:pP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90"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An interperiodic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91"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lastRenderedPageBreak/>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If a suspected problem is detected during a well child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the health plan shall document its outreach and educational efforts to the parent or guardian informing them of: the importance of well child visits; that a well child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lastRenderedPageBreak/>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2"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lastRenderedPageBreak/>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3"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Screening, diagnosis, and treatment for the following STDs: gonorrhea, syphilis, chancroid, granuloma inguinale, lymphogranuloma venereum, genital herpes, genital warts, trichomoniasis,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 xml:space="preserve">The local public health agency shall encourage members to follow-up with their primary care provider; however, if the member chooses follow-up care at the local public health </w:t>
      </w:r>
      <w:r w:rsidRPr="00405F46">
        <w:lastRenderedPageBreak/>
        <w:t>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4" w:history="1">
        <w:r>
          <w:rPr>
            <w:rStyle w:val="Hyperlink"/>
          </w:rPr>
          <w:t>http://www.cdc.gov/mmwr/preview/mmwrhtml/rr5514a1.htm</w:t>
        </w:r>
      </w:hyperlink>
      <w:r w:rsidRPr="00BB08FF">
        <w:t>.</w:t>
      </w:r>
    </w:p>
    <w:p w:rsidR="002B65DA" w:rsidRPr="00E80F8D" w:rsidRDefault="002B65DA" w:rsidP="002B65DA"/>
    <w:p w:rsidR="002B65DA" w:rsidRDefault="002B65DA" w:rsidP="00A95814">
      <w:pPr>
        <w:pStyle w:val="Heading5"/>
      </w:pPr>
      <w:r w:rsidRPr="00BB08FF">
        <w:t xml:space="preserve">Tuberculosis </w:t>
      </w:r>
      <w:r>
        <w:t>S</w:t>
      </w:r>
      <w:r w:rsidRPr="00BB08FF">
        <w:t>ervices:  Tuberculosis services include screening, diagnosis, and treatment.  In-network providers shall follow current American Thoracic Society/CDC/Infectious Diseases Society of America Guidelines:  Treatment of Tuberculosis MMWR 2003; 52 (No. RR-11), including the use of Mantoux PPD skin test or FDA-approved Interferon Gamma Release Assays (IGRAs) to screen for Tuberculosis.  The Tuberculosis guidelines may be found on</w:t>
      </w:r>
      <w:r w:rsidRPr="00306B8F">
        <w:t xml:space="preserve"> the Internet at:</w:t>
      </w:r>
      <w:r>
        <w:t xml:space="preserve"> </w:t>
      </w:r>
      <w:hyperlink r:id="rId95" w:history="1">
        <w:r w:rsidRPr="006E20D0">
          <w:rPr>
            <w:rStyle w:val="Hyperlink"/>
          </w:rPr>
          <w:t>http://cdc.gov/mmwr/preview/mmwrhtml/rr5211a1.htm</w:t>
        </w:r>
      </w:hyperlink>
      <w:r>
        <w:t>.</w:t>
      </w:r>
    </w:p>
    <w:p w:rsidR="002B65DA" w:rsidRPr="00AF70A3" w:rsidRDefault="002B65DA" w:rsidP="002B65DA"/>
    <w:p w:rsidR="002B65DA" w:rsidRDefault="002B65DA" w:rsidP="00CF4D5C">
      <w:pPr>
        <w:pStyle w:val="MO-Level7"/>
        <w:numPr>
          <w:ilvl w:val="0"/>
          <w:numId w:val="65"/>
        </w:numPr>
        <w:spacing w:before="0" w:after="0"/>
        <w:ind w:left="1980"/>
        <w:jc w:val="both"/>
      </w:pPr>
      <w:r w:rsidRPr="00405F46">
        <w:t>All members diagnosed with tuberculosis infection or tuberculosis disease shall be reported to the local public health agency.</w:t>
      </w:r>
    </w:p>
    <w:p w:rsidR="002B65DA" w:rsidRDefault="002B65DA" w:rsidP="00A95814">
      <w:pPr>
        <w:pStyle w:val="MO-Level7"/>
        <w:spacing w:before="0" w:after="0"/>
        <w:ind w:left="1980"/>
        <w:jc w:val="both"/>
      </w:pPr>
    </w:p>
    <w:p w:rsidR="002B65DA" w:rsidRDefault="002B65DA" w:rsidP="00CF4D5C">
      <w:pPr>
        <w:pStyle w:val="MO-Level7"/>
        <w:numPr>
          <w:ilvl w:val="0"/>
          <w:numId w:val="65"/>
        </w:numPr>
        <w:spacing w:before="0" w:after="0"/>
        <w:ind w:left="1980"/>
        <w:jc w:val="both"/>
      </w:pPr>
      <w:r w:rsidRPr="00405F46">
        <w:t>All members receiving treatment for tuberculosis disease shall be referred to the local public health agency’s tuberculosis contact person for directly observed therapy (DOT).  The health plan shall communicate with the local public health agency’s tuberculosis contact person to obtain information regarding the member’s health status.  The health plan shall communicate this information to the in-network provider.  The health plan shall be responsible for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 for tuberculosis shall meet the standards established by the CDC</w:t>
      </w:r>
      <w:r>
        <w:t xml:space="preserve"> and the </w:t>
      </w:r>
      <w:r w:rsidRPr="00405F46">
        <w:t xml:space="preserve">Missouri Department of Health and Senior Services.  Sensitivity tests shall be performed on all initial specimens positive for M. Tuberculosis.  </w:t>
      </w:r>
      <w:r>
        <w:t xml:space="preserve">The </w:t>
      </w:r>
      <w:r w:rsidRPr="00405F46">
        <w:t>Department of Health and Senior Services encourage all sputum specimens to be submitted to the Department of Health and Senior Services’ Tuberculosis Reference Laboratory at the Missouri Rehabilitation Center.  Positive cultures for M Tuberculosis isolated at private laboratories must be sent to the TB Reference Laboratory (Required by Missouri Rule 19 CSR 20-20.080).</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lastRenderedPageBreak/>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nondystrophic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4D7109" w:rsidRDefault="004D7109" w:rsidP="004D7109">
      <w:pPr>
        <w:pStyle w:val="Heading4"/>
        <w:numPr>
          <w:ilvl w:val="0"/>
          <w:numId w:val="0"/>
        </w:numPr>
        <w:ind w:left="720"/>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presurgery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6"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7" w:history="1">
        <w:r w:rsidRPr="002E07DB">
          <w:rPr>
            <w:rStyle w:val="Hyperlink"/>
          </w:rPr>
          <w:t>http://dss.mo.gov/business-processes/managed-care-2017/bidder-vendor-documents</w:t>
        </w:r>
      </w:hyperlink>
      <w:r>
        <w:rPr>
          <w:color w:val="000000"/>
        </w:rPr>
        <w:t>/)</w:t>
      </w:r>
      <w:r>
        <w:t xml:space="preserve"> </w:t>
      </w:r>
      <w:r w:rsidRPr="00405F46">
        <w:t xml:space="preserve">who do not have the ability to provide their own transportation (such as their own </w:t>
      </w:r>
      <w:r w:rsidRPr="00405F46">
        <w:lastRenderedPageBreak/>
        <w:t>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 xml:space="preserve">replacement lens(es)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82216E" w:rsidRDefault="0082216E" w:rsidP="0082216E">
      <w:pPr>
        <w:pStyle w:val="Heading4"/>
        <w:numPr>
          <w:ilvl w:val="0"/>
          <w:numId w:val="0"/>
        </w:numPr>
        <w:ind w:left="1152"/>
      </w:pPr>
    </w:p>
    <w:p w:rsidR="0082216E" w:rsidRDefault="0082216E" w:rsidP="0082216E">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82216E">
      <w:pPr>
        <w:pBdr>
          <w:top w:val="single" w:sz="4" w:space="1" w:color="auto"/>
          <w:left w:val="single" w:sz="4" w:space="4" w:color="auto"/>
          <w:bottom w:val="single" w:sz="4" w:space="1" w:color="auto"/>
          <w:right w:val="single" w:sz="4" w:space="4" w:color="auto"/>
        </w:pBdr>
      </w:pPr>
      <w:r>
        <w:t>Paragraph section 2.7.8</w:t>
      </w:r>
      <w:r w:rsidRPr="00C77381">
        <w:t xml:space="preserve"> </w:t>
      </w:r>
      <w:r>
        <w:t>Services for Children in the Custody of the Jackson County, Missouri Children’s Division has been deleted.  The remaining paragraphs in section have been re-numbered.</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1A6EC4" w:rsidRDefault="0082216E" w:rsidP="00931B22">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UnitedHealthcare</w:t>
      </w: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8"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99"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100"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 xml:space="preserve">If approved, the health plan may offer the ILOS to members, as appropriate, but may not </w:t>
      </w:r>
      <w:r w:rsidRPr="004824A8">
        <w:lastRenderedPageBreak/>
        <w:t>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82216E" w:rsidRPr="0082216E" w:rsidRDefault="0082216E" w:rsidP="0082216E"/>
    <w:p w:rsidR="0082216E" w:rsidRDefault="0082216E" w:rsidP="0082216E">
      <w:pPr>
        <w:pStyle w:val="Heading4"/>
      </w:pPr>
      <w:r>
        <w:t>The health plan may offer the following services under this section:</w:t>
      </w:r>
    </w:p>
    <w:p w:rsidR="0082216E" w:rsidRDefault="0082216E" w:rsidP="0082216E">
      <w:pPr>
        <w:pStyle w:val="Heading4"/>
        <w:numPr>
          <w:ilvl w:val="0"/>
          <w:numId w:val="0"/>
        </w:numPr>
        <w:ind w:left="1152"/>
      </w:pPr>
    </w:p>
    <w:p w:rsidR="0082216E" w:rsidRDefault="0082216E" w:rsidP="0082216E">
      <w:pPr>
        <w:pStyle w:val="Heading5"/>
      </w:pPr>
      <w:r>
        <w:t>Institution of Mental Disease (IMD) – The health plan may offer an inpatient stay in an IMD setting of no more than 15 days of the month for covered inpatient psychiatric or Substance Use Disorder (SUD) services to members 21-64.</w:t>
      </w:r>
    </w:p>
    <w:p w:rsidR="0082216E" w:rsidRPr="0041311C" w:rsidRDefault="0082216E" w:rsidP="0082216E"/>
    <w:p w:rsidR="0082216E" w:rsidRDefault="0082216E" w:rsidP="0082216E">
      <w:pPr>
        <w:pStyle w:val="Heading5"/>
      </w:pPr>
      <w:r>
        <w:t>Medical Day Care – The health plan may offer Medical Day Care in lieu of Private Duty Nursing.</w:t>
      </w:r>
    </w:p>
    <w:p w:rsidR="0082216E" w:rsidRPr="0082216E" w:rsidRDefault="0082216E" w:rsidP="0082216E"/>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Default="00186929" w:rsidP="00C77381">
      <w:pPr>
        <w:pStyle w:val="Heading3"/>
      </w:pPr>
      <w:r w:rsidRPr="00F51A75">
        <w:rPr>
          <w:b/>
        </w:rPr>
        <w:t xml:space="preserve">Short-Term Inpatient Stays in an Institution for Mental Diseases (IMD): </w:t>
      </w:r>
      <w:r w:rsidRPr="00F51A75">
        <w:t xml:space="preserve">In accordance with 42 CFR </w:t>
      </w:r>
      <w:r>
        <w:tab/>
      </w:r>
      <w:r w:rsidRPr="00F51A75">
        <w:t xml:space="preserve">438.6(e), the health plan may offer an inpatient stay in an IMD, as an in lieu of setting, of no more than 15 </w:t>
      </w:r>
      <w:r>
        <w:tab/>
      </w:r>
      <w:r w:rsidRPr="00F51A75">
        <w:t xml:space="preserve">days within the month for covered inpatient psychiatric or substance use disorder services to members </w:t>
      </w:r>
      <w:r>
        <w:tab/>
        <w:t xml:space="preserve">between </w:t>
      </w:r>
      <w:r w:rsidRPr="00F51A75">
        <w:t>age</w:t>
      </w:r>
      <w:r>
        <w:t>s</w:t>
      </w:r>
      <w:r w:rsidRPr="00F51A75">
        <w:t xml:space="preserve"> 21-64.  In accordance with 42 CFR 438.3(e)(2)(ii)-(iii), the health plan may not require a </w:t>
      </w:r>
      <w:r>
        <w:tab/>
      </w:r>
      <w:r w:rsidRPr="00F51A75">
        <w:t xml:space="preserve">member to receive inpatient psychiatric or substance use disorder services in an IMD and the health plan </w:t>
      </w:r>
      <w:r>
        <w:tab/>
      </w:r>
      <w:r w:rsidRPr="00F51A75">
        <w:t xml:space="preserve">is not required to use the IMD as an in lieu of setting.  For purposes of rate setting, the state agency will </w:t>
      </w:r>
      <w:r>
        <w:tab/>
      </w:r>
      <w:r w:rsidRPr="00F51A75">
        <w:t xml:space="preserve">consider member utilization of covered inpatient psychiatric or substance use disorder services in an IMD </w:t>
      </w:r>
      <w:r>
        <w:tab/>
      </w:r>
      <w:r w:rsidRPr="00F51A75">
        <w:t xml:space="preserve">when developing the respective component of the capitation rate; however, IMD utilization will be priced </w:t>
      </w:r>
      <w:r>
        <w:tab/>
      </w:r>
      <w:r w:rsidRPr="00F51A75">
        <w:t xml:space="preserve">at the cost of the same services through providers included in the Medicaid State plan. </w:t>
      </w:r>
      <w:r w:rsidRPr="00D22AB7">
        <w:t xml:space="preserve">No FFP will be </w:t>
      </w:r>
      <w:r w:rsidRPr="00D22AB7">
        <w:tab/>
        <w:t>claimed for the month in which the member’s stay in an IMD exceeds fifteen (15) calendar days.</w:t>
      </w:r>
    </w:p>
    <w:p w:rsidR="00313F34" w:rsidRDefault="00313F34" w:rsidP="00313F34"/>
    <w:p w:rsidR="00313F34" w:rsidRDefault="00313F34" w:rsidP="00313F34">
      <w:pPr>
        <w:pBdr>
          <w:top w:val="single" w:sz="4" w:space="1" w:color="auto"/>
          <w:left w:val="single" w:sz="4" w:space="4" w:color="auto"/>
          <w:bottom w:val="single" w:sz="4" w:space="1" w:color="auto"/>
          <w:right w:val="single" w:sz="4" w:space="4" w:color="auto"/>
        </w:pBdr>
      </w:pPr>
      <w:r>
        <w:t>The following Amendments have revised this section: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13F34" w:rsidRPr="00313F34" w:rsidRDefault="00313F34"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82216E" w:rsidRPr="00F51A75" w:rsidRDefault="00313F34" w:rsidP="00313F34">
      <w:pPr>
        <w:pStyle w:val="Heading3"/>
      </w:pPr>
      <w:r w:rsidRPr="00313F34">
        <w:rPr>
          <w:b/>
        </w:rPr>
        <w:t>Initial Screening:</w:t>
      </w:r>
      <w:r>
        <w:t xml:space="preserve"> 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Pr="00614D2D" w:rsidRDefault="002B65DA" w:rsidP="002B65DA"/>
    <w:p w:rsidR="002B65DA" w:rsidRDefault="002B65DA" w:rsidP="00812E8A">
      <w:pPr>
        <w:pStyle w:val="Heading2"/>
      </w:pPr>
      <w:bookmarkStart w:id="29" w:name="_Toc480881513"/>
      <w:bookmarkStart w:id="30" w:name="_Toc11481329"/>
      <w:r w:rsidRPr="00405F46">
        <w:t>Second Opinion</w:t>
      </w:r>
      <w:bookmarkEnd w:id="29"/>
      <w:bookmarkEnd w:id="30"/>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1" w:name="_Toc11481327"/>
      <w:r w:rsidRPr="00405F46">
        <w:lastRenderedPageBreak/>
        <w:t>Release for Ethical Reasons:</w:t>
      </w:r>
      <w:bookmarkEnd w:id="31"/>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2" w:name="_Toc480881512"/>
      <w:bookmarkStart w:id="33" w:name="_Toc11481328"/>
      <w:r w:rsidRPr="00405F46">
        <w:t>Coordination With Services not Included in the Comprehensive Benefit Package:</w:t>
      </w:r>
      <w:bookmarkEnd w:id="32"/>
      <w:bookmarkEnd w:id="33"/>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lastRenderedPageBreak/>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1"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2"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Default="002B65DA" w:rsidP="002B65DA">
      <w:pPr>
        <w:pStyle w:val="ListParagraph"/>
      </w:pP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Pr="00431D7D" w:rsidRDefault="002B65DA" w:rsidP="00D72856">
      <w:pPr>
        <w:pStyle w:val="Heading4"/>
        <w:rPr>
          <w:bCs/>
        </w:rPr>
      </w:pPr>
      <w:r>
        <w:t xml:space="preserve">Tobacco </w:t>
      </w:r>
      <w:r w:rsidRPr="00BB08FF">
        <w:t>cessation pharmacologic and behavioral intervention services shall be reimbursed by the state agency on a fee-for-service basis according to the terms and conditions of the MO HealthNet fee-for-service program</w:t>
      </w:r>
      <w:r w:rsidRPr="00306B8F">
        <w:t>.</w:t>
      </w:r>
    </w:p>
    <w:p w:rsidR="002B65DA" w:rsidRPr="00431D7D" w:rsidRDefault="002B65DA" w:rsidP="002B65DA">
      <w:pPr>
        <w:pStyle w:val="Heading4"/>
        <w:numPr>
          <w:ilvl w:val="0"/>
          <w:numId w:val="0"/>
        </w:numPr>
        <w:ind w:left="1152"/>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4" w:name="OLE_LINK8"/>
      <w:bookmarkStart w:id="35" w:name="OLE_LINK9"/>
      <w:r w:rsidRPr="00405F46">
        <w:t>Department of Social Services</w:t>
      </w:r>
      <w:bookmarkEnd w:id="34"/>
      <w:bookmarkEnd w:id="35"/>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lastRenderedPageBreak/>
        <w:t>Amendment 001</w:t>
      </w:r>
      <w:r w:rsidR="007D33E0">
        <w:t xml:space="preserve">, </w:t>
      </w:r>
      <w:r w:rsidR="008554AA">
        <w:t>004</w:t>
      </w:r>
      <w:r>
        <w:t xml:space="preserve">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t xml:space="preserve"> Missouri Care</w:t>
      </w:r>
    </w:p>
    <w:p w:rsidR="002B65DA" w:rsidRDefault="0061706B" w:rsidP="00931B22">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t xml:space="preserve"> UnitedHealthcare</w:t>
      </w: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007D33E0">
        <w:t xml:space="preserve"> supervised psychology intern, </w:t>
      </w:r>
      <w:r w:rsidRPr="00306B8F">
        <w:t xml:space="preserve">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3" w:history="1">
        <w:r w:rsidRPr="00807F81">
          <w:rPr>
            <w:rStyle w:val="Hyperlink"/>
          </w:rPr>
          <w:t>http://www.dss.mo.gov/mhd/providers/pages/bulletins.htm</w:t>
        </w:r>
      </w:hyperlink>
      <w:r>
        <w:t>; and on the MO HealthNet Division website, Bidder and Vendor Documents (</w:t>
      </w:r>
      <w:hyperlink r:id="rId104" w:history="1">
        <w:r w:rsidRPr="002E07DB">
          <w:rPr>
            <w:rStyle w:val="Hyperlink"/>
          </w:rPr>
          <w:t>http://dss.mo.gov/business-processes/managed-care</w:t>
        </w:r>
        <w:r w:rsidRPr="00974A85">
          <w:rPr>
            <w:rStyle w:val="Hyperlink"/>
          </w:rPr>
          <w:t>-</w:t>
        </w:r>
        <w:r w:rsidRPr="00974A85">
          <w:rPr>
            <w:rStyle w:val="Hyperlink"/>
          </w:rPr>
          <w:lastRenderedPageBreak/>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2B65DA" w:rsidRDefault="002B65DA" w:rsidP="002B65DA">
      <w:pPr>
        <w:pStyle w:val="ListParagraph"/>
      </w:pP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2B65DA">
      <w:pPr>
        <w:pStyle w:val="Heading4"/>
        <w:numPr>
          <w:ilvl w:val="0"/>
          <w:numId w:val="0"/>
        </w:numPr>
        <w:ind w:left="1152"/>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5"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 xml:space="preserve">Program covers </w:t>
      </w:r>
      <w:r>
        <w:t xml:space="preserve">tobacco </w:t>
      </w:r>
      <w:r w:rsidRPr="00BB08FF">
        <w:t xml:space="preserve">cessation, </w:t>
      </w:r>
      <w:r w:rsidR="007C4FB1">
        <w:t xml:space="preserve">and </w:t>
      </w:r>
      <w:r w:rsidRPr="00BB08FF">
        <w:t xml:space="preserve">pharmacologic and behavioral intervention services for MO HealthNet Managed Care </w:t>
      </w:r>
      <w:r>
        <w:t>participant</w:t>
      </w:r>
      <w:r w:rsidRPr="00BB08FF">
        <w:t>.</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r>
        <w:t>Cyber</w:t>
      </w:r>
      <w:r w:rsidRPr="00AA3C58">
        <w:t>Access</w:t>
      </w:r>
      <w:r w:rsidRPr="00394060">
        <w:rPr>
          <w:vertAlign w:val="superscript"/>
        </w:rPr>
        <w:t>sm</w:t>
      </w:r>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CyberAccess</w:t>
      </w:r>
      <w:r w:rsidRPr="00394060">
        <w:rPr>
          <w:vertAlign w:val="superscript"/>
        </w:rPr>
        <w:t>sm</w:t>
      </w:r>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r>
        <w:t>Cyber</w:t>
      </w:r>
      <w:r w:rsidRPr="00AA3C58">
        <w:t>Access</w:t>
      </w:r>
      <w:r w:rsidRPr="00394060">
        <w:rPr>
          <w:vertAlign w:val="superscript"/>
        </w:rPr>
        <w:t>sm</w:t>
      </w:r>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 xml:space="preserve">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w:t>
      </w:r>
      <w:r w:rsidRPr="00405F46">
        <w:lastRenderedPageBreak/>
        <w:t>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6"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7"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Default="002B65DA" w:rsidP="00917FD2">
      <w:pPr>
        <w:pStyle w:val="Heading4"/>
        <w:keepNext/>
      </w:pPr>
      <w:r w:rsidRPr="003C687B">
        <w:t>School</w:t>
      </w:r>
      <w:r>
        <w:t>-</w:t>
      </w:r>
      <w:r w:rsidRPr="003C687B">
        <w:t>Based Direct Services:</w:t>
      </w:r>
      <w:r>
        <w:t xml:space="preserve">  These services are provided directly by schools.</w:t>
      </w:r>
    </w:p>
    <w:p w:rsidR="00931B22" w:rsidRPr="003C687B" w:rsidRDefault="00931B22" w:rsidP="00931B22">
      <w:pPr>
        <w:pStyle w:val="Heading4"/>
        <w:keepNext/>
        <w:numPr>
          <w:ilvl w:val="0"/>
          <w:numId w:val="0"/>
        </w:numPr>
        <w:ind w:left="1152"/>
      </w:pP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2B65DA" w:rsidRPr="00306B8F" w:rsidRDefault="00F348EE" w:rsidP="00931B22">
      <w:pPr>
        <w:pBdr>
          <w:top w:val="single" w:sz="4" w:space="1" w:color="auto"/>
          <w:left w:val="single" w:sz="4" w:space="4" w:color="auto"/>
          <w:bottom w:val="single" w:sz="4" w:space="1" w:color="auto"/>
          <w:right w:val="single" w:sz="4" w:space="4" w:color="auto"/>
        </w:pBdr>
      </w:pPr>
      <w:r>
        <w:t>Amendment 001 UnitedHealthcare</w:t>
      </w: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 xml:space="preserve">The health plan shall have a written process for </w:t>
      </w:r>
      <w:r w:rsidR="009615D7" w:rsidRPr="00D22AB7">
        <w:lastRenderedPageBreak/>
        <w:t>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Default="002B65DA" w:rsidP="00917FD2">
      <w:pPr>
        <w:pStyle w:val="Heading4"/>
        <w:keepNext/>
      </w:pPr>
      <w:r w:rsidRPr="003C687B">
        <w:t>First Steps:</w:t>
      </w:r>
    </w:p>
    <w:p w:rsidR="00931B22" w:rsidRPr="003C687B" w:rsidRDefault="00931B22" w:rsidP="00931B22">
      <w:pPr>
        <w:pStyle w:val="Heading4"/>
        <w:keepNext/>
        <w:numPr>
          <w:ilvl w:val="0"/>
          <w:numId w:val="0"/>
        </w:numPr>
        <w:ind w:left="1152"/>
      </w:pP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2B65DA" w:rsidRDefault="009615D7"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Pr="00B617E6"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Default="002B65DA" w:rsidP="00652724">
      <w:pPr>
        <w:pStyle w:val="Heading4"/>
        <w:keepNext/>
      </w:pPr>
      <w:r w:rsidRPr="003C687B">
        <w:t>Parents as Teachers (PAT):</w:t>
      </w:r>
    </w:p>
    <w:p w:rsidR="00931B22" w:rsidRPr="003C687B" w:rsidRDefault="00931B22" w:rsidP="00931B22">
      <w:pPr>
        <w:pStyle w:val="Heading4"/>
        <w:keepNext/>
        <w:numPr>
          <w:ilvl w:val="0"/>
          <w:numId w:val="0"/>
        </w:numPr>
        <w:ind w:left="1152"/>
      </w:pP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Default="00691651" w:rsidP="00931B22">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7D33E0" w:rsidRDefault="007D33E0" w:rsidP="007D33E0">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7D33E0">
      <w:pPr>
        <w:pBdr>
          <w:top w:val="single" w:sz="4" w:space="1" w:color="auto"/>
          <w:left w:val="single" w:sz="4" w:space="4" w:color="auto"/>
          <w:bottom w:val="single" w:sz="4" w:space="1" w:color="auto"/>
          <w:right w:val="single" w:sz="4" w:space="4" w:color="auto"/>
        </w:pBdr>
      </w:pPr>
      <w:r>
        <w:t>Paragraph section 2.10.11</w:t>
      </w:r>
      <w:r w:rsidRPr="00C77381">
        <w:t xml:space="preserve"> </w:t>
      </w:r>
      <w:r>
        <w:t>Services for Children in the Custody of the Jackson County Office of the Missouri Children’s Division has been deleted.  The remaining paragraphs in section have been re-numbered.</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7D33E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8"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lastRenderedPageBreak/>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Pr="00840B60" w:rsidRDefault="002B65DA" w:rsidP="002B65DA"/>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7011DD" w:rsidRDefault="007011DD" w:rsidP="007011DD">
      <w:pPr>
        <w:pStyle w:val="ListParagraph"/>
      </w:pPr>
    </w:p>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931B22"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2B65DA"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The health plan shall offer </w:t>
      </w:r>
      <w:r>
        <w:t>care</w:t>
      </w:r>
      <w:r w:rsidRPr="00170DF4">
        <w:t xml:space="preserve"> management within fifteen (15) business days of notification of pregnancy.  The initial </w:t>
      </w:r>
      <w:r>
        <w:t>care</w:t>
      </w:r>
      <w:r w:rsidRPr="00170DF4">
        <w:t xml:space="preserve"> management and admission encounter shall include an assessment (face-to-face or phone) of the member's needs</w:t>
      </w:r>
      <w:r>
        <w:t>.</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ug/dL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70 ug/dL or greater - immediately</w:t>
      </w:r>
    </w:p>
    <w:p w:rsidR="002B65DA" w:rsidRPr="00C00D38" w:rsidRDefault="002B65DA" w:rsidP="002B65DA">
      <w:pPr>
        <w:pStyle w:val="MO-Level7"/>
        <w:spacing w:before="0" w:after="0"/>
        <w:ind w:left="1980" w:firstLine="0"/>
        <w:jc w:val="both"/>
      </w:pPr>
    </w:p>
    <w:p w:rsidR="002B65DA" w:rsidRDefault="002B65DA" w:rsidP="007D33E0">
      <w:pPr>
        <w:pStyle w:val="Heading5"/>
        <w:rPr>
          <w:color w:val="1F497D"/>
          <w:szCs w:val="22"/>
        </w:rPr>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r w:rsidR="007D33E0">
        <w:t xml:space="preserve"> The health plan must use the intensified visit schedule for children in foster care in keeping with the American Academy of Pediatrics (AAP) guidelines </w:t>
      </w:r>
      <w:r w:rsidR="007D33E0" w:rsidRPr="00071C89">
        <w:rPr>
          <w:color w:val="1F497D"/>
          <w:szCs w:val="22"/>
        </w:rPr>
        <w:t>[</w:t>
      </w:r>
      <w:hyperlink r:id="rId109" w:history="1">
        <w:r w:rsidR="007D33E0" w:rsidRPr="0030390B">
          <w:rPr>
            <w:rStyle w:val="Hyperlink"/>
          </w:rPr>
          <w:t>http://pediatrics.aappublications.org/content/pediatrics/136/4/e1131.full.pdf</w:t>
        </w:r>
      </w:hyperlink>
      <w:r w:rsidR="007D33E0" w:rsidRPr="00071C89">
        <w:rPr>
          <w:color w:val="1F497D"/>
          <w:szCs w:val="22"/>
        </w:rPr>
        <w:t>].</w:t>
      </w:r>
    </w:p>
    <w:p w:rsidR="002B65DA" w:rsidRPr="007011DD" w:rsidRDefault="007011DD" w:rsidP="007011DD">
      <w:pPr>
        <w:pStyle w:val="MO-indentedtext"/>
        <w:numPr>
          <w:ilvl w:val="0"/>
          <w:numId w:val="147"/>
        </w:numPr>
      </w:pPr>
      <w:r>
        <w:t xml:space="preserve"> The health plan must have a mechanism for feedback from youth in foster care or recently out of care and guardians/foster parents to inform processes.</w:t>
      </w:r>
    </w:p>
    <w:p w:rsidR="002B65DA" w:rsidRDefault="002B65DA" w:rsidP="00C00D38">
      <w:pPr>
        <w:pStyle w:val="Heading5"/>
        <w:keepNext/>
      </w:pPr>
      <w:r w:rsidRPr="00405F46">
        <w:rPr>
          <w:u w:color="FF6600"/>
        </w:rPr>
        <w:lastRenderedPageBreak/>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lastRenderedPageBreak/>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7011DD" w:rsidRDefault="007011DD" w:rsidP="00C00D38">
      <w:pPr>
        <w:pStyle w:val="Heading5"/>
      </w:pPr>
      <w:r>
        <w:t xml:space="preserve">The health plan must coordinate services for its members who are in health homes. </w:t>
      </w:r>
      <w:r w:rsidRPr="006C64AE">
        <w:t xml:space="preserve">The </w:t>
      </w:r>
      <w:r>
        <w:t>health plan</w:t>
      </w:r>
      <w:r w:rsidRPr="006C64AE">
        <w:t xml:space="preserve"> </w:t>
      </w:r>
      <w:r>
        <w:t xml:space="preserve">must </w:t>
      </w:r>
      <w:r w:rsidRPr="006C64AE">
        <w:t xml:space="preserve">identify any care gaps or areas of duplication through a mutually acceptable method.  The </w:t>
      </w:r>
      <w:r>
        <w:t>health plan is</w:t>
      </w:r>
      <w:r w:rsidRPr="006C64AE">
        <w:t xml:space="preserve"> responsible for being the primary source of care management for conditions other than or beyond those included in the state Health Home program</w:t>
      </w:r>
      <w:r>
        <w:t>.</w:t>
      </w:r>
    </w:p>
    <w:p w:rsidR="007011DD" w:rsidRPr="007011DD" w:rsidRDefault="007011DD" w:rsidP="007011DD"/>
    <w:p w:rsidR="007011DD" w:rsidRDefault="007011DD" w:rsidP="007011DD">
      <w:pPr>
        <w:pStyle w:val="Heading4"/>
        <w:numPr>
          <w:ilvl w:val="0"/>
          <w:numId w:val="149"/>
        </w:numPr>
      </w:pPr>
      <w:r>
        <w:t xml:space="preserve">The MO HealthNet Primary Care Health Homes are responsible for providing care management for the following conditions: </w:t>
      </w:r>
    </w:p>
    <w:p w:rsidR="007011DD" w:rsidRDefault="007011DD" w:rsidP="007011DD">
      <w:pPr>
        <w:pStyle w:val="Heading5"/>
        <w:numPr>
          <w:ilvl w:val="0"/>
          <w:numId w:val="150"/>
        </w:numPr>
      </w:pPr>
      <w:r>
        <w:t>cardiovascular disease</w:t>
      </w:r>
    </w:p>
    <w:p w:rsidR="007011DD" w:rsidRDefault="007011DD" w:rsidP="007011DD">
      <w:pPr>
        <w:pStyle w:val="Heading5"/>
        <w:numPr>
          <w:ilvl w:val="0"/>
          <w:numId w:val="150"/>
        </w:numPr>
      </w:pPr>
      <w:r>
        <w:t>asthma/COPD</w:t>
      </w:r>
    </w:p>
    <w:p w:rsidR="007011DD" w:rsidRDefault="007011DD" w:rsidP="007011DD">
      <w:pPr>
        <w:pStyle w:val="Heading5"/>
        <w:numPr>
          <w:ilvl w:val="0"/>
          <w:numId w:val="150"/>
        </w:numPr>
      </w:pPr>
      <w:r>
        <w:t>overweight or obesity</w:t>
      </w:r>
    </w:p>
    <w:p w:rsidR="007011DD" w:rsidRDefault="007011DD" w:rsidP="007011DD">
      <w:pPr>
        <w:pStyle w:val="Heading5"/>
        <w:numPr>
          <w:ilvl w:val="0"/>
          <w:numId w:val="150"/>
        </w:numPr>
      </w:pPr>
      <w:r>
        <w:t>developmental disabilities</w:t>
      </w:r>
    </w:p>
    <w:p w:rsidR="007011DD" w:rsidRDefault="007011DD" w:rsidP="007011DD">
      <w:pPr>
        <w:pStyle w:val="Heading5"/>
        <w:numPr>
          <w:ilvl w:val="0"/>
          <w:numId w:val="150"/>
        </w:numPr>
      </w:pPr>
      <w:r>
        <w:t>diabetes</w:t>
      </w:r>
    </w:p>
    <w:p w:rsidR="007011DD" w:rsidRDefault="007011DD" w:rsidP="007011DD">
      <w:pPr>
        <w:pStyle w:val="Heading5"/>
        <w:numPr>
          <w:ilvl w:val="0"/>
          <w:numId w:val="150"/>
        </w:numPr>
      </w:pPr>
      <w:r>
        <w:t>tobacco use</w:t>
      </w:r>
    </w:p>
    <w:p w:rsidR="007011DD" w:rsidRDefault="007011DD" w:rsidP="007011DD">
      <w:pPr>
        <w:pStyle w:val="Heading5"/>
        <w:numPr>
          <w:ilvl w:val="0"/>
          <w:numId w:val="150"/>
        </w:numPr>
      </w:pPr>
      <w:r>
        <w:t>depression</w:t>
      </w:r>
    </w:p>
    <w:p w:rsidR="007011DD" w:rsidRDefault="007011DD" w:rsidP="007011DD">
      <w:pPr>
        <w:pStyle w:val="Heading5"/>
        <w:numPr>
          <w:ilvl w:val="0"/>
          <w:numId w:val="150"/>
        </w:numPr>
      </w:pPr>
      <w:r>
        <w:t>anxiety</w:t>
      </w:r>
    </w:p>
    <w:p w:rsidR="007011DD" w:rsidRDefault="007011DD" w:rsidP="007011DD">
      <w:pPr>
        <w:pStyle w:val="Heading5"/>
        <w:numPr>
          <w:ilvl w:val="0"/>
          <w:numId w:val="150"/>
        </w:numPr>
      </w:pPr>
      <w:r>
        <w:t>substance use disorder (when the PCHH provider organization has at least one clinical provider certified to provide medication-assisted treatment).</w:t>
      </w:r>
    </w:p>
    <w:p w:rsidR="007011DD" w:rsidRPr="00D215AC" w:rsidRDefault="007011DD" w:rsidP="007011DD"/>
    <w:p w:rsidR="007011DD" w:rsidRDefault="007011DD" w:rsidP="007011DD">
      <w:pPr>
        <w:pStyle w:val="Heading4"/>
        <w:numPr>
          <w:ilvl w:val="0"/>
          <w:numId w:val="149"/>
        </w:numPr>
      </w:pPr>
      <w:r w:rsidRPr="009B749A">
        <w:rPr>
          <w:rStyle w:val="Heading4Char"/>
        </w:rPr>
        <w:t>Department of Mental Health’s Behavioral Healthcare Homes are responsible for providing care management for the following conditions</w:t>
      </w:r>
      <w:r>
        <w:t xml:space="preserve">: </w:t>
      </w:r>
    </w:p>
    <w:p w:rsidR="007011DD" w:rsidRDefault="007011DD" w:rsidP="007011DD">
      <w:pPr>
        <w:pStyle w:val="Heading5"/>
        <w:numPr>
          <w:ilvl w:val="0"/>
          <w:numId w:val="151"/>
        </w:numPr>
      </w:pPr>
      <w:r>
        <w:t>serious mental illness</w:t>
      </w:r>
    </w:p>
    <w:p w:rsidR="007011DD" w:rsidRDefault="007011DD" w:rsidP="007011DD">
      <w:pPr>
        <w:pStyle w:val="Heading5"/>
        <w:numPr>
          <w:ilvl w:val="0"/>
          <w:numId w:val="151"/>
        </w:numPr>
      </w:pPr>
      <w:r>
        <w:t>other mental health conditions</w:t>
      </w:r>
    </w:p>
    <w:p w:rsidR="007011DD" w:rsidRDefault="007011DD" w:rsidP="007011DD">
      <w:pPr>
        <w:pStyle w:val="Heading5"/>
        <w:numPr>
          <w:ilvl w:val="0"/>
          <w:numId w:val="151"/>
        </w:numPr>
      </w:pPr>
      <w:r>
        <w:t>substance use disorder</w:t>
      </w:r>
    </w:p>
    <w:p w:rsidR="007011DD" w:rsidRDefault="007011DD" w:rsidP="007011DD">
      <w:pPr>
        <w:pStyle w:val="Heading5"/>
        <w:numPr>
          <w:ilvl w:val="0"/>
          <w:numId w:val="151"/>
        </w:numPr>
      </w:pPr>
      <w:r>
        <w:t>the chronic physical conditions listed in the Primary Care Health Home section above when they are co-occurring in individuals who have serious mental illness, other mental health conditions, and/or substance use disorder.</w:t>
      </w:r>
    </w:p>
    <w:p w:rsidR="007011DD" w:rsidRPr="00071C89" w:rsidRDefault="007011DD" w:rsidP="007011DD"/>
    <w:p w:rsidR="007011DD" w:rsidRDefault="007011DD" w:rsidP="007011DD">
      <w:pPr>
        <w:pStyle w:val="Heading5"/>
        <w:numPr>
          <w:ilvl w:val="0"/>
          <w:numId w:val="149"/>
        </w:numPr>
      </w:pPr>
      <w:r w:rsidRPr="00147022">
        <w:t>The health plan shall assess members who are enrolled in health homes for care management for conditions other than those that are care managed by the health home.</w:t>
      </w:r>
    </w:p>
    <w:p w:rsidR="007011DD" w:rsidRPr="00F27697" w:rsidRDefault="007011DD" w:rsidP="007011DD">
      <w:pPr>
        <w:pStyle w:val="MO-Level7"/>
        <w:numPr>
          <w:ilvl w:val="0"/>
          <w:numId w:val="148"/>
        </w:numPr>
        <w:ind w:left="1980"/>
        <w:jc w:val="both"/>
        <w:rPr>
          <w:rFonts w:eastAsiaTheme="minorHAnsi"/>
        </w:rPr>
      </w:pPr>
      <w:r w:rsidRPr="00F27697">
        <w:rPr>
          <w:rFonts w:eastAsiaTheme="minorHAnsi"/>
        </w:rPr>
        <w:t>The health plan shall coordinate with a health home in the care of a plan member in the health home program.  The health plan and the health home shall communicate on a regular basis as mutually agreed upon by both organizations, for example weekly, month or quarterly, 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health plan shall work with the health home in identifying any gaps in care and any duplication of services.</w:t>
      </w:r>
    </w:p>
    <w:p w:rsidR="007011DD" w:rsidRDefault="007011DD" w:rsidP="007011DD">
      <w:pPr>
        <w:pStyle w:val="MO-Level7"/>
        <w:numPr>
          <w:ilvl w:val="0"/>
          <w:numId w:val="148"/>
        </w:numPr>
        <w:ind w:left="1980"/>
        <w:jc w:val="both"/>
      </w:pPr>
      <w:r>
        <w:t xml:space="preserve">The health plan must </w:t>
      </w:r>
      <w:r w:rsidRPr="00E87762">
        <w:t>provide coordination with a primary care provider</w:t>
      </w:r>
      <w:r>
        <w:t xml:space="preserve"> for members participating in the state agency’s health home program</w:t>
      </w:r>
      <w:r w:rsidRPr="00E87762">
        <w:t>.</w:t>
      </w:r>
    </w:p>
    <w:p w:rsidR="007011DD" w:rsidRDefault="007011DD" w:rsidP="007011DD">
      <w:pPr>
        <w:pStyle w:val="MO-Level7"/>
        <w:numPr>
          <w:ilvl w:val="0"/>
          <w:numId w:val="148"/>
        </w:numPr>
        <w:ind w:left="1980"/>
        <w:jc w:val="both"/>
      </w:pPr>
      <w:r>
        <w:t>On a monthly basis, the state agency will notify the health plan which of its members are receiving health home services and a contact person will be provided for each health home to allow for coordination of a member’s services.</w:t>
      </w:r>
    </w:p>
    <w:p w:rsidR="007011DD" w:rsidRDefault="007011DD" w:rsidP="007011DD">
      <w:pPr>
        <w:pStyle w:val="MO-Level7"/>
        <w:numPr>
          <w:ilvl w:val="0"/>
          <w:numId w:val="148"/>
        </w:numPr>
        <w:ind w:left="1980"/>
        <w:jc w:val="both"/>
      </w:pPr>
      <w:r>
        <w:t>The health plan must identify a single point of contact for the Section 2703 designated health home provider.</w:t>
      </w:r>
    </w:p>
    <w:p w:rsidR="007011DD" w:rsidRPr="000A6DCD" w:rsidRDefault="007011DD" w:rsidP="007011DD">
      <w:pPr>
        <w:pStyle w:val="MO-Level7"/>
        <w:numPr>
          <w:ilvl w:val="0"/>
          <w:numId w:val="148"/>
        </w:numPr>
        <w:ind w:left="1980"/>
        <w:jc w:val="both"/>
      </w:pPr>
      <w:r>
        <w:lastRenderedPageBreak/>
        <w:t xml:space="preserve">The health plan shall not provide care management or disease management services that duplicate those reimbursed to the Section 2703 designated health home. </w:t>
      </w:r>
      <w:r w:rsidRPr="006764E0">
        <w:t xml:space="preserve">Members may be enrolled in care management by the health plan due to other diseases or conditions that are not being managed by the health home. </w:t>
      </w:r>
    </w:p>
    <w:p w:rsidR="007011DD" w:rsidRDefault="007011DD" w:rsidP="007011DD">
      <w:pPr>
        <w:pStyle w:val="MO-Level7"/>
        <w:numPr>
          <w:ilvl w:val="0"/>
          <w:numId w:val="148"/>
        </w:numPr>
        <w:ind w:left="1980"/>
        <w:jc w:val="both"/>
      </w:pPr>
      <w:r>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7011DD" w:rsidRDefault="007011DD" w:rsidP="007011DD">
      <w:pPr>
        <w:pStyle w:val="MO-Level7"/>
        <w:numPr>
          <w:ilvl w:val="0"/>
          <w:numId w:val="148"/>
        </w:numPr>
        <w:ind w:left="1980"/>
        <w:jc w:val="both"/>
      </w:pPr>
      <w:r>
        <w:t>The health plan must inform the health home of any inpatient admission or discharge of a health home member within twenty-four (24) hours.</w:t>
      </w:r>
    </w:p>
    <w:p w:rsidR="007011DD" w:rsidRDefault="007011DD" w:rsidP="007011DD">
      <w:pPr>
        <w:pStyle w:val="MO-Level7"/>
        <w:numPr>
          <w:ilvl w:val="0"/>
          <w:numId w:val="148"/>
        </w:numPr>
        <w:ind w:left="1980"/>
        <w:jc w:val="both"/>
      </w:pPr>
      <w:r>
        <w:t>The health plan should include any Section 2703 designated health home treating physician, clinical practice, or advance practice nurse in their provider network for members in a Section 2703 designated health home.</w:t>
      </w:r>
    </w:p>
    <w:p w:rsidR="007011DD" w:rsidRPr="007B2676" w:rsidRDefault="007011DD" w:rsidP="007011DD">
      <w:pPr>
        <w:pStyle w:val="MO-Level7"/>
        <w:numPr>
          <w:ilvl w:val="0"/>
          <w:numId w:val="148"/>
        </w:numPr>
        <w:ind w:left="1980"/>
        <w:jc w:val="both"/>
      </w:pPr>
      <w:r>
        <w:t>I</w:t>
      </w:r>
      <w:r w:rsidRPr="006764E0">
        <w:t>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7011DD" w:rsidRPr="007011DD" w:rsidRDefault="007011DD" w:rsidP="007011DD"/>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CyberAccess</w:t>
      </w:r>
      <w:r w:rsidRPr="00394060">
        <w:rPr>
          <w:vertAlign w:val="superscript"/>
        </w:rPr>
        <w:t>sm</w:t>
      </w:r>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lastRenderedPageBreak/>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10"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CF4D5C">
      <w:pPr>
        <w:pStyle w:val="MO-Level9"/>
        <w:numPr>
          <w:ilvl w:val="8"/>
          <w:numId w:val="102"/>
        </w:numPr>
        <w:spacing w:before="0" w:after="0"/>
        <w:jc w:val="both"/>
      </w:pPr>
      <w:r w:rsidRPr="009F1038">
        <w:t>10-19</w:t>
      </w:r>
      <w:r w:rsidRPr="009613F2">
        <w:sym w:font="Symbol" w:char="F06D"/>
      </w:r>
      <w:r w:rsidRPr="009F1038">
        <w:t>g/dL – Within two (2) months</w:t>
      </w:r>
      <w:r>
        <w:t>.</w:t>
      </w:r>
    </w:p>
    <w:p w:rsidR="002B65DA" w:rsidRDefault="002B65DA" w:rsidP="00CF4D5C">
      <w:pPr>
        <w:pStyle w:val="MO-Level9"/>
        <w:numPr>
          <w:ilvl w:val="8"/>
          <w:numId w:val="102"/>
        </w:numPr>
        <w:spacing w:before="0" w:after="0"/>
        <w:jc w:val="both"/>
      </w:pPr>
      <w:r w:rsidRPr="009613F2">
        <w:t>20-44</w:t>
      </w:r>
      <w:r w:rsidRPr="009613F2">
        <w:sym w:font="Symbol" w:char="F06D"/>
      </w:r>
      <w:r w:rsidRPr="009613F2">
        <w:t>g/dL – Within two (2) weeks</w:t>
      </w:r>
      <w:r>
        <w:t>.</w:t>
      </w:r>
    </w:p>
    <w:p w:rsidR="002B65DA" w:rsidRDefault="002B65DA" w:rsidP="00CF4D5C">
      <w:pPr>
        <w:pStyle w:val="MO-Level9"/>
        <w:numPr>
          <w:ilvl w:val="8"/>
          <w:numId w:val="102"/>
        </w:numPr>
        <w:spacing w:before="0" w:after="0"/>
        <w:jc w:val="both"/>
      </w:pPr>
      <w:r w:rsidRPr="009613F2">
        <w:t>45-69</w:t>
      </w:r>
      <w:r w:rsidRPr="009613F2">
        <w:sym w:font="Symbol" w:char="F06D"/>
      </w:r>
      <w:r w:rsidRPr="009613F2">
        <w:t>g/dL – Within two (2) days</w:t>
      </w:r>
      <w:r>
        <w:t>.</w:t>
      </w:r>
    </w:p>
    <w:p w:rsidR="002B65DA" w:rsidRDefault="002B65DA" w:rsidP="00CF4D5C">
      <w:pPr>
        <w:pStyle w:val="MO-Level9"/>
        <w:numPr>
          <w:ilvl w:val="8"/>
          <w:numId w:val="102"/>
        </w:numPr>
        <w:spacing w:before="0" w:after="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CF4D5C">
      <w:pPr>
        <w:pStyle w:val="MO-Level8"/>
        <w:numPr>
          <w:ilvl w:val="8"/>
          <w:numId w:val="103"/>
        </w:numPr>
        <w:spacing w:before="0" w:after="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CF4D5C">
      <w:pPr>
        <w:pStyle w:val="MO-Level8"/>
        <w:keepNext/>
        <w:numPr>
          <w:ilvl w:val="8"/>
          <w:numId w:val="103"/>
        </w:numPr>
        <w:spacing w:before="0" w:after="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CF4D5C">
      <w:pPr>
        <w:pStyle w:val="MO-Level9"/>
        <w:numPr>
          <w:ilvl w:val="8"/>
          <w:numId w:val="104"/>
        </w:numPr>
        <w:spacing w:before="0" w:after="0"/>
        <w:ind w:left="3600"/>
        <w:jc w:val="both"/>
      </w:pPr>
      <w:r w:rsidRPr="009F1038">
        <w:t>BLL remains less than 15</w:t>
      </w:r>
      <w:r w:rsidRPr="009613F2">
        <w:sym w:font="Symbol" w:char="F06D"/>
      </w:r>
      <w:r w:rsidRPr="009F1038">
        <w:t>g/dL for at least 6 months</w:t>
      </w:r>
      <w:r>
        <w:t>;</w:t>
      </w:r>
    </w:p>
    <w:p w:rsidR="002B65DA" w:rsidRDefault="002B65DA" w:rsidP="00CF4D5C">
      <w:pPr>
        <w:pStyle w:val="MO-Level9"/>
        <w:numPr>
          <w:ilvl w:val="8"/>
          <w:numId w:val="104"/>
        </w:numPr>
        <w:spacing w:before="0" w:after="0"/>
        <w:ind w:left="3600"/>
        <w:jc w:val="both"/>
      </w:pPr>
      <w:r>
        <w:t>Lead hazards have been removed; and</w:t>
      </w:r>
    </w:p>
    <w:p w:rsidR="002B65DA" w:rsidRDefault="002B65DA" w:rsidP="00CF4D5C">
      <w:pPr>
        <w:pStyle w:val="MO-Level9"/>
        <w:numPr>
          <w:ilvl w:val="8"/>
          <w:numId w:val="104"/>
        </w:numPr>
        <w:spacing w:before="0" w:after="0"/>
        <w:ind w:left="3600"/>
        <w:jc w:val="both"/>
      </w:pPr>
      <w:r>
        <w:t>There are no new exposures.</w:t>
      </w:r>
    </w:p>
    <w:p w:rsidR="002B65DA" w:rsidRDefault="002B65DA" w:rsidP="002B65DA">
      <w:pPr>
        <w:pStyle w:val="MO-Level9"/>
        <w:spacing w:before="0" w:after="0"/>
        <w:ind w:left="3780" w:firstLine="0"/>
        <w:jc w:val="both"/>
      </w:pPr>
    </w:p>
    <w:p w:rsidR="002B65DA" w:rsidRDefault="002B65DA" w:rsidP="002B65DA">
      <w:pPr>
        <w:pStyle w:val="MO-Level8"/>
        <w:spacing w:before="0" w:after="0"/>
        <w:ind w:left="3240" w:firstLine="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CF4D5C">
      <w:pPr>
        <w:pStyle w:val="MO-Level9"/>
        <w:numPr>
          <w:ilvl w:val="8"/>
          <w:numId w:val="105"/>
        </w:numPr>
        <w:spacing w:before="0" w:after="0"/>
        <w:jc w:val="both"/>
      </w:pPr>
      <w:r w:rsidRPr="009613F2">
        <w:t>A member/family assessment;</w:t>
      </w:r>
    </w:p>
    <w:p w:rsidR="002B65DA" w:rsidRDefault="002B65DA" w:rsidP="00CF4D5C">
      <w:pPr>
        <w:pStyle w:val="MO-Level9"/>
        <w:numPr>
          <w:ilvl w:val="8"/>
          <w:numId w:val="105"/>
        </w:numPr>
        <w:spacing w:before="0" w:after="0"/>
        <w:jc w:val="both"/>
      </w:pPr>
      <w:r w:rsidRPr="009613F2">
        <w:t>Provision of lead poisoning education offered by health care providers;</w:t>
      </w:r>
    </w:p>
    <w:p w:rsidR="002B65DA" w:rsidRDefault="002B65DA" w:rsidP="00CF4D5C">
      <w:pPr>
        <w:pStyle w:val="MO-Level9"/>
        <w:numPr>
          <w:ilvl w:val="8"/>
          <w:numId w:val="105"/>
        </w:numPr>
        <w:spacing w:before="0" w:after="0"/>
        <w:jc w:val="both"/>
      </w:pPr>
      <w:r w:rsidRPr="009613F2">
        <w:t>Engagement of member/family in the development of the care plan; and</w:t>
      </w:r>
    </w:p>
    <w:p w:rsidR="002B65DA" w:rsidRDefault="002B65DA" w:rsidP="00CF4D5C">
      <w:pPr>
        <w:pStyle w:val="MO-Level9"/>
        <w:numPr>
          <w:ilvl w:val="8"/>
          <w:numId w:val="105"/>
        </w:numPr>
        <w:spacing w:before="0" w:after="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1"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6" w:name="_Toc128287622"/>
      <w:bookmarkStart w:id="37" w:name="_Toc129139892"/>
      <w:bookmarkStart w:id="38" w:name="_Toc129171029"/>
      <w:bookmarkStart w:id="39" w:name="_Toc129171797"/>
      <w:bookmarkStart w:id="40" w:name="_Toc129605534"/>
      <w:bookmarkStart w:id="41" w:name="_Toc129678748"/>
      <w:bookmarkStart w:id="42" w:name="_Toc129679124"/>
      <w:bookmarkStart w:id="43" w:name="_Toc129679577"/>
      <w:bookmarkStart w:id="44" w:name="_Toc129686744"/>
      <w:bookmarkStart w:id="45" w:name="_Toc129781938"/>
      <w:bookmarkStart w:id="46" w:name="_Toc137964792"/>
      <w:bookmarkStart w:id="47" w:name="_Toc137973552"/>
      <w:bookmarkStart w:id="48" w:name="_Toc138054695"/>
      <w:bookmarkStart w:id="49" w:name="_Toc138068043"/>
      <w:bookmarkStart w:id="50"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931B22" w:rsidRPr="00931B22" w:rsidRDefault="00931B22" w:rsidP="00931B22"/>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B65DA" w:rsidRPr="009D2C29" w:rsidRDefault="00230048" w:rsidP="00931B22">
      <w:pPr>
        <w:pBdr>
          <w:top w:val="single" w:sz="4" w:space="1" w:color="auto"/>
          <w:left w:val="single" w:sz="4" w:space="4" w:color="auto"/>
          <w:bottom w:val="single" w:sz="4" w:space="1" w:color="auto"/>
          <w:right w:val="single" w:sz="4" w:space="4" w:color="auto"/>
        </w:pBdr>
      </w:pPr>
      <w:r>
        <w:t>Amendment 001 UnitedHealthcare</w:t>
      </w:r>
    </w:p>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w:t>
      </w:r>
      <w:r w:rsidRPr="00405F46">
        <w:lastRenderedPageBreak/>
        <w:t>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w:t>
      </w:r>
      <w:r w:rsidRPr="00405F46">
        <w:lastRenderedPageBreak/>
        <w:t>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ListParagraph"/>
      </w:pP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vidoconferencing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2B65DA" w:rsidRDefault="002B65DA" w:rsidP="00147E5A">
      <w:pPr>
        <w:pStyle w:val="Heading2"/>
        <w:keepNext/>
      </w:pPr>
      <w:bookmarkStart w:id="51" w:name="_Toc480881505"/>
      <w:bookmarkStart w:id="52" w:name="_Toc11481321"/>
      <w:r w:rsidRPr="0029337F">
        <w:t>Eligibility, Enrollment, and Disenrollment:</w:t>
      </w:r>
      <w:bookmarkEnd w:id="51"/>
      <w:bookmarkEnd w:id="52"/>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7011DD" w:rsidRDefault="007011DD" w:rsidP="007011DD"/>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7657DD" w:rsidRDefault="007011DD" w:rsidP="00931B22">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UnitedHealthcare</w:t>
      </w:r>
    </w:p>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w:t>
      </w:r>
      <w:r w:rsidR="007011DD">
        <w:t xml:space="preserve"> with the health plan,</w:t>
      </w:r>
      <w:r w:rsidRPr="00405F46">
        <w:t xml:space="preserve">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2"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7011DD" w:rsidRDefault="007011DD" w:rsidP="007011DD">
      <w:pPr>
        <w:pStyle w:val="ListParagraph"/>
      </w:pPr>
    </w:p>
    <w:p w:rsidR="007011DD" w:rsidRDefault="007011DD" w:rsidP="00147E5A">
      <w:pPr>
        <w:pStyle w:val="Heading4"/>
      </w:pPr>
      <w:r>
        <w:t>Informing the eligible of the populations excluded from Managed Care and their right to disenroll with and without case.</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603EB"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E628A2">
      <w:pPr>
        <w:pStyle w:val="Heading3"/>
      </w:pPr>
      <w:r w:rsidRPr="008E0CC0">
        <w:rPr>
          <w:b/>
        </w:rPr>
        <w:t>Voluntary Selection of Health Plan</w:t>
      </w:r>
      <w:r w:rsidRPr="000D1EB6">
        <w:t>:</w:t>
      </w:r>
      <w:r w:rsidRPr="00405F46">
        <w:t xml:space="preserve">  MO HealthNet Managed Care eligibles will be given</w:t>
      </w:r>
      <w:r w:rsidR="003603EB">
        <w:t xml:space="preserve"> up to</w:t>
      </w:r>
      <w:r w:rsidRPr="00405F46">
        <w:t xml:space="preserve"> fifteen (15) calendar days from the date the FSD determines them eligible for Managed Care to select a health plan.  </w:t>
      </w:r>
      <w:r w:rsidR="003603EB">
        <w:t>All COA 4 children with be automatically assigned to a health plan the same day they become eligible for Managed Care.</w:t>
      </w:r>
      <w:r w:rsidR="003603EB" w:rsidRPr="00405F46">
        <w:t xml:space="preserve"> </w:t>
      </w:r>
      <w:r w:rsidR="003603EB">
        <w:t xml:space="preserve"> </w:t>
      </w:r>
      <w:r w:rsidRPr="00405F46">
        <w:t>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lastRenderedPageBreak/>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If the MO HealthNet Managed Care eligible’s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E47DC4"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lastRenderedPageBreak/>
        <w:t>Members Relocating to Another Region:</w:t>
      </w:r>
      <w:r w:rsidRPr="00405F46">
        <w:t xml:space="preserve">  The state agency will automatically enroll members who move from one region to another into the same health plan</w:t>
      </w:r>
      <w:r>
        <w:t>.</w:t>
      </w:r>
      <w:r w:rsidRPr="00405F46">
        <w:t xml:space="preserve">  </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CA2D7D"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AC2243">
      <w:pPr>
        <w:pStyle w:val="Heading3"/>
        <w:keepNext/>
      </w:pPr>
      <w:r w:rsidRPr="00AC2243">
        <w:rPr>
          <w:b/>
        </w:rPr>
        <w:lastRenderedPageBreak/>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3603EB" w:rsidRDefault="003603EB" w:rsidP="003603EB">
      <w:pPr>
        <w:pStyle w:val="Heading4"/>
        <w:numPr>
          <w:ilvl w:val="0"/>
          <w:numId w:val="0"/>
        </w:numPr>
        <w:ind w:left="1152"/>
      </w:pPr>
    </w:p>
    <w:p w:rsidR="003603EB" w:rsidRDefault="003603EB" w:rsidP="00AC2243">
      <w:pPr>
        <w:pStyle w:val="Heading4"/>
      </w:pPr>
      <w:r>
        <w:t>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w:t>
      </w:r>
      <w:r w:rsidRPr="00405F46">
        <w:lastRenderedPageBreak/>
        <w:t xml:space="preserve">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w:t>
      </w:r>
      <w:r w:rsidRPr="00405F46">
        <w:lastRenderedPageBreak/>
        <w:t xml:space="preserve">assignment to a health plan, </w:t>
      </w:r>
      <w:r>
        <w:t>the effective date for pregnant women shall be seven (7) calendar days in the future</w:t>
      </w:r>
      <w:r w:rsidR="003603EB">
        <w:t>, the effective date of children in COA 4 shall be the same day they are eligible for MO HealthNet Managed Care,</w:t>
      </w:r>
      <w:r>
        <w:t xml:space="preserv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w:t>
      </w:r>
      <w:r w:rsidR="003603EB">
        <w:t>provide</w:t>
      </w:r>
      <w:r w:rsidR="003603EB" w:rsidRPr="00405F46">
        <w:t xml:space="preserve"> </w:t>
      </w:r>
      <w:r w:rsidRPr="00405F46">
        <w:t xml:space="preserve">a member handbook, </w:t>
      </w:r>
      <w:r>
        <w:t>and</w:t>
      </w:r>
      <w:r w:rsidRPr="00405F46">
        <w:t xml:space="preserve"> other written materials with information on how to access services, to all members within ten (10) business days of being notified of their future enrollment with the health plan.</w:t>
      </w:r>
      <w:r w:rsidR="003603EB">
        <w:t xml:space="preserve"> Information will be considered to be providered if the health plan:</w:t>
      </w:r>
    </w:p>
    <w:p w:rsidR="003603EB" w:rsidRDefault="003603EB" w:rsidP="003603EB">
      <w:pPr>
        <w:pStyle w:val="Heading3"/>
        <w:numPr>
          <w:ilvl w:val="0"/>
          <w:numId w:val="152"/>
        </w:numPr>
        <w:ind w:left="1980"/>
      </w:pPr>
      <w:r>
        <w:t xml:space="preserve">mails a printed copy of the information to the member’s mailing address; </w:t>
      </w:r>
    </w:p>
    <w:p w:rsidR="003603EB" w:rsidRDefault="003603EB" w:rsidP="003603EB">
      <w:pPr>
        <w:pStyle w:val="Heading3"/>
        <w:numPr>
          <w:ilvl w:val="0"/>
          <w:numId w:val="152"/>
        </w:numPr>
        <w:ind w:left="1980"/>
      </w:pPr>
      <w:r>
        <w:t xml:space="preserve">provides the information by email after obtaining the member’s agreement to receive the information by email; </w:t>
      </w:r>
    </w:p>
    <w:p w:rsidR="003603EB" w:rsidRDefault="003603EB" w:rsidP="003603EB">
      <w:pPr>
        <w:pStyle w:val="Heading3"/>
        <w:numPr>
          <w:ilvl w:val="0"/>
          <w:numId w:val="152"/>
        </w:numPr>
        <w:ind w:left="1980"/>
        <w:jc w:val="left"/>
      </w:pPr>
      <w:r>
        <w:t xml:space="preserve">posts the information on the Web site of the health plan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 </w:t>
      </w:r>
    </w:p>
    <w:p w:rsidR="003603EB" w:rsidRPr="003603EB" w:rsidRDefault="003603EB" w:rsidP="003603EB">
      <w:pPr>
        <w:pStyle w:val="ListParagraph"/>
        <w:numPr>
          <w:ilvl w:val="0"/>
          <w:numId w:val="152"/>
        </w:numPr>
        <w:ind w:left="1980"/>
      </w:pPr>
      <w:r>
        <w:t>provides the information by any other method that can reasonably be expected to result in the member receiving that information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 xml:space="preserve">Notice that the adult member must present the MO HealthNet identification card (or other documentation provided by the state agency demonstrating MO HealthNet eligibility), as well as the health plan membership card, in order to access non-emergency services, and a warning </w:t>
      </w:r>
      <w:r w:rsidRPr="00905298">
        <w:lastRenderedPageBreak/>
        <w:t>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C6BCE" w:rsidRDefault="002C6BCE" w:rsidP="00504B69">
      <w:pPr>
        <w:pStyle w:val="Heading5"/>
      </w:pPr>
      <w:r>
        <w:t>Information on how and where members can access any benefits provided by the state, including how transportation is provided.</w:t>
      </w:r>
    </w:p>
    <w:p w:rsidR="00C77381" w:rsidRPr="00C77381" w:rsidRDefault="00C77381" w:rsidP="00C77381"/>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lastRenderedPageBreak/>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 xml:space="preserve">The procedures for exercising the rights to appeal </w:t>
      </w:r>
      <w:r w:rsidR="002C6BCE">
        <w:t>and</w:t>
      </w:r>
      <w:r w:rsidR="002C6BCE" w:rsidRPr="00405F46">
        <w:t xml:space="preserve"> </w:t>
      </w:r>
      <w:r w:rsidRPr="00405F46">
        <w:t>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w:t>
      </w:r>
      <w:r w:rsidR="002C6BCE">
        <w:t xml:space="preserve"> or State fair hearing</w:t>
      </w:r>
      <w:r w:rsidRPr="00405F46">
        <w:t xml:space="preserve">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w:t>
      </w:r>
      <w:r w:rsidR="002C6BCE">
        <w:t xml:space="preserve"> is</w:t>
      </w:r>
      <w:r w:rsidRPr="00405F46">
        <w:t xml:space="preserve"> information about the member’s right to request a State fair hearing:</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2C6BCE">
        <w:t xml:space="preserve">one hundred twenty </w:t>
      </w:r>
      <w:r>
        <w:t>(</w:t>
      </w:r>
      <w:r w:rsidR="002C6BCE">
        <w:t>120</w:t>
      </w:r>
      <w:r>
        <w:t>)</w:t>
      </w:r>
      <w:r w:rsidRPr="00405F46">
        <w:t xml:space="preserve"> calendar days from the health plan’s notice of </w:t>
      </w:r>
      <w:r w:rsidR="002C6BCE">
        <w:t>appeal resolution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w:t>
      </w:r>
      <w:r w:rsidR="002C6BCE">
        <w:t xml:space="preserve"> from the state agency’s receipt</w:t>
      </w:r>
      <w:r w:rsidRPr="00405F46">
        <w:t xml:space="preserve"> of </w:t>
      </w:r>
      <w:r w:rsidR="002C6BCE">
        <w:t xml:space="preserve">a State fair hearing request. </w:t>
      </w:r>
    </w:p>
    <w:p w:rsidR="002B65DA" w:rsidRDefault="002B65DA" w:rsidP="00B04E10">
      <w:pPr>
        <w:pStyle w:val="MO-Level9"/>
        <w:spacing w:before="0" w:after="0"/>
        <w:ind w:left="2700" w:firstLine="0"/>
        <w:jc w:val="both"/>
      </w:pPr>
    </w:p>
    <w:p w:rsidR="00C77381" w:rsidRDefault="002B65DA" w:rsidP="00C77381">
      <w:pPr>
        <w:pStyle w:val="MO-Level9"/>
        <w:numPr>
          <w:ilvl w:val="8"/>
          <w:numId w:val="19"/>
        </w:numPr>
        <w:spacing w:before="0" w:after="0"/>
        <w:ind w:left="2700"/>
        <w:jc w:val="both"/>
      </w:pPr>
      <w:r w:rsidRPr="00405F46">
        <w:t xml:space="preserve">For expedited:  within </w:t>
      </w:r>
      <w:r>
        <w:t>three</w:t>
      </w:r>
      <w:r w:rsidRPr="00405F46">
        <w:t xml:space="preserve"> </w:t>
      </w:r>
      <w:r>
        <w:t xml:space="preserve">(3) business </w:t>
      </w:r>
      <w:r w:rsidRPr="00405F46">
        <w:t>days from the state agency’s receipt of a</w:t>
      </w:r>
      <w:r w:rsidR="002C6BCE">
        <w:t xml:space="preserve"> State fair</w:t>
      </w:r>
      <w:r w:rsidRPr="00405F46">
        <w:t xml:space="preserve">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r w:rsidR="002C6BCE">
        <w:t xml:space="preserve"> </w:t>
      </w:r>
      <w:r w:rsidR="002C6BCE" w:rsidRPr="0046723D">
        <w:t xml:space="preserve">This </w:t>
      </w:r>
      <w:r w:rsidR="002C6BCE">
        <w:t>i</w:t>
      </w:r>
      <w:r w:rsidR="002C6BCE" w:rsidRPr="0046723D">
        <w:t>nformation should include the  extent to which, and how, members may obtain  family planning services and supplies from out-of-network providers. It should also include  an explanation that the health plan cannot require a member to obtain a referral before choosing a family planning provider</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C6BCE" w:rsidRDefault="002C6BCE" w:rsidP="003168B8">
      <w:pPr>
        <w:pStyle w:val="Heading5"/>
      </w:pPr>
      <w:r>
        <w:t>Information on how to access auxiliary aids and services, including additional information in alternative formats or languages.</w:t>
      </w:r>
    </w:p>
    <w:p w:rsidR="002C6BCE" w:rsidRPr="002C6BCE" w:rsidRDefault="002C6BCE" w:rsidP="002C6BCE"/>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w:t>
      </w:r>
      <w:r w:rsidR="002C6BCE">
        <w:t>state and federal law to exercise an advance directive</w:t>
      </w:r>
      <w:r>
        <w:t>;</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C6BCE" w:rsidRDefault="002C6BCE" w:rsidP="002C6BCE">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C6BCE" w:rsidRPr="002C6BCE" w:rsidRDefault="002C6BCE" w:rsidP="002C6BCE"/>
    <w:p w:rsidR="002C6BCE" w:rsidRPr="002C6BCE" w:rsidRDefault="002C6BCE" w:rsidP="002C6BCE">
      <w:pPr>
        <w:pStyle w:val="Heading5"/>
      </w:pPr>
      <w:r>
        <w:rPr>
          <w:rFonts w:ascii="'Franklin Gothic Medium'" w:hAnsi="'Franklin Gothic Medium'"/>
          <w:color w:val="000000"/>
        </w:rPr>
        <w:t xml:space="preserve"> In the </w:t>
      </w:r>
      <w:r w:rsidRPr="0046723D">
        <w:rPr>
          <w:rStyle w:val="Heading5Char"/>
        </w:rPr>
        <w:t>of a counseling or referral service that the health plan does not cover because of moral or religious objections, the health plan must inform members that the service is not covered by the health plan; and the health plan must inform members how they can obtain information from the state agency about how to access the services.</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 Missouri Care</w:t>
      </w:r>
    </w:p>
    <w:p w:rsidR="002B65DA" w:rsidRDefault="00884811"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r w:rsidR="00884811">
        <w:t xml:space="preserve">Information included in a paper provider directory must be updated at least monthly and electronic provider directories must be upgraded no later than 30 calendar days after the health plan receives updated provider information.  </w:t>
      </w:r>
      <w:r>
        <w:t xml:space="preserve">The directory shall include the names, specialty, telephone numbers, service site address(es), panel status (accepting new patients or not accepting new patients), </w:t>
      </w:r>
      <w:r w:rsidR="00884811">
        <w:t>the provider’s cultural and linguistic capabilities, including languages (including American Sign Language) offered by the provider or a skilled interpreter at the provider’s office, and whether the provider has completed cultural competence training</w:t>
      </w:r>
      <w:r>
        <w:t xml:space="preserve">.  For physicians, this listing shall also include board certification status.  Listed addresses shall only include locations where the provider physically practices or is available by Telehealth and sees patients at least one day monthly. </w:t>
      </w:r>
      <w:r w:rsidR="00884811">
        <w:t xml:space="preserve">Listings shall include where the provider’s office/facility has accommodations for people with physical disabilities, including offices, exam room(s) and equipment. </w:t>
      </w:r>
      <w:r>
        <w:t xml:space="preserve">The health plan shall notify all </w:t>
      </w:r>
      <w:r w:rsidR="00A22A66">
        <w:t xml:space="preserve">members </w:t>
      </w:r>
      <w:r>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rsidR="00884811">
        <w:t xml:space="preserve"> Provider directories must be made available on the health plan’s website in a machine readable file and format.</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AA584D"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w:t>
      </w:r>
      <w:r w:rsidR="002D324F">
        <w:t xml:space="preserve">intial </w:t>
      </w:r>
      <w:r w:rsidRPr="00405F46">
        <w:t>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1484C"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5"/>
      </w:pPr>
      <w:r>
        <w:lastRenderedPageBreak/>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 xml:space="preserve">Giving or loaning a member’s membership card to another </w:t>
      </w:r>
      <w:r w:rsidRPr="00E00ADC">
        <w:lastRenderedPageBreak/>
        <w:t>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279F2"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BE0D34">
      <w:pPr>
        <w:pStyle w:val="Heading4"/>
      </w:pPr>
      <w:r w:rsidRPr="00390BF1">
        <w:t xml:space="preserve">Disenrollment Effective Dates: </w:t>
      </w:r>
      <w:r w:rsidRPr="00405F46">
        <w:t xml:space="preserve"> Member disenrollments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requestThe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3" w:name="_Toc480881506"/>
      <w:bookmarkStart w:id="54" w:name="_Toc11481322"/>
      <w:r w:rsidRPr="00405F46">
        <w:t>Marketing and Member Education:</w:t>
      </w:r>
      <w:bookmarkEnd w:id="53"/>
      <w:bookmarkEnd w:id="54"/>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lastRenderedPageBreak/>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Default="002B65DA" w:rsidP="002B65DA"/>
    <w:p w:rsidR="002D324F" w:rsidRDefault="002D324F" w:rsidP="002D324F">
      <w:pPr>
        <w:pBdr>
          <w:top w:val="single" w:sz="4" w:space="1" w:color="auto"/>
          <w:left w:val="single" w:sz="4" w:space="4" w:color="auto"/>
          <w:bottom w:val="single" w:sz="4" w:space="1" w:color="auto"/>
          <w:right w:val="single" w:sz="4" w:space="4" w:color="auto"/>
        </w:pBdr>
      </w:pPr>
      <w:r>
        <w:t>The following Amendments have revised this section: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D324F" w:rsidRPr="00D20237" w:rsidRDefault="002D324F"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w:t>
      </w:r>
      <w:r w:rsidR="002D324F">
        <w:t xml:space="preserve">required </w:t>
      </w:r>
      <w:r w:rsidRPr="00405F46">
        <w:t xml:space="preserve">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w:t>
      </w:r>
      <w:r w:rsidR="002D324F">
        <w:t xml:space="preserve"> required</w:t>
      </w:r>
      <w:r w:rsidRPr="00405F46">
        <w:t xml:space="preserve"> materials in mock camera-ready form.  When submitting marketing and education materials for approval, the health plan shall indicate how and when the material will be used, the </w:t>
      </w:r>
      <w:r>
        <w:t>timeframe</w:t>
      </w:r>
      <w:r w:rsidRPr="00405F46">
        <w:t>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rsidR="00CD6188">
        <w:t xml:space="preserve"> or do not require written approval</w:t>
      </w:r>
      <w:r w:rsidRPr="00405F46">
        <w:t>.</w:t>
      </w:r>
      <w:r>
        <w:t xml:space="preserve"> </w:t>
      </w:r>
      <w:r w:rsidR="00D036EC">
        <w:t xml:space="preserve"> </w:t>
      </w:r>
      <w:r>
        <w:t>For marketing guidance</w:t>
      </w:r>
      <w:r w:rsidR="002D324F">
        <w:t xml:space="preserve"> and guidance on materials that do not require prior written approval</w:t>
      </w:r>
      <w:r>
        <w:t xml:space="preserve"> please see </w:t>
      </w:r>
      <w:r>
        <w:rPr>
          <w:i/>
        </w:rPr>
        <w:t xml:space="preserve">Marketing Guidance </w:t>
      </w:r>
      <w:r>
        <w:t>located and periodically updated on the MO HealthNet website at Bidder and Vendor Documents (</w:t>
      </w:r>
      <w:hyperlink r:id="rId113"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B65DA" w:rsidRDefault="00CD6188" w:rsidP="00D036EC">
      <w:pPr>
        <w:pStyle w:val="Heading4"/>
      </w:pPr>
      <w:r>
        <w:t>Ensure the following if the health plan sponsors or participates in community activities, programs or events including at provider sites: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At community activities, the health plan shall only use materials 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The health plan may offer the availability of gifts </w:t>
      </w:r>
      <w:r w:rsidRPr="00537601">
        <w:t>no greater than $10 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5" w:name="_Toc480881509"/>
      <w:bookmarkStart w:id="56" w:name="_Toc11481325"/>
      <w:r w:rsidRPr="00390BF1">
        <w:t>Member Services:</w:t>
      </w:r>
      <w:bookmarkEnd w:id="55"/>
      <w:bookmarkEnd w:id="56"/>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lastRenderedPageBreak/>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2B65DA" w:rsidRPr="00534CBD" w:rsidRDefault="00327525"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4" w:history="1">
        <w:r w:rsidR="00A10ECD" w:rsidRPr="00EB6917">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CD6188">
      <w:pPr>
        <w:pStyle w:val="Heading5"/>
        <w:numPr>
          <w:ilvl w:val="4"/>
          <w:numId w:val="138"/>
        </w:numPr>
        <w:ind w:left="1620" w:hanging="450"/>
      </w:pPr>
      <w:r w:rsidRPr="00EB6917">
        <w:t xml:space="preserve"> Use easily understood language and format</w:t>
      </w:r>
    </w:p>
    <w:p w:rsidR="00A10ECD" w:rsidRPr="00EB6917" w:rsidRDefault="00A10ECD" w:rsidP="00CD6188">
      <w:pPr>
        <w:pStyle w:val="Heading5"/>
        <w:ind w:hanging="450"/>
      </w:pPr>
      <w:r w:rsidRPr="00EB6917">
        <w:t>Use a font size no smaller than 12 point.</w:t>
      </w:r>
    </w:p>
    <w:p w:rsidR="00A10ECD" w:rsidRPr="00EB6917" w:rsidRDefault="00A10ECD" w:rsidP="00CD6188">
      <w:pPr>
        <w:pStyle w:val="Heading5"/>
        <w:ind w:hanging="450"/>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CD6188">
      <w:pPr>
        <w:pStyle w:val="Heading5"/>
        <w:ind w:hanging="450"/>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Default="00A10ECD" w:rsidP="00EB6917">
      <w:pPr>
        <w:pStyle w:val="Heading5"/>
        <w:numPr>
          <w:ilvl w:val="0"/>
          <w:numId w:val="0"/>
        </w:numPr>
        <w:ind w:left="1627"/>
      </w:pPr>
      <w:r w:rsidRPr="00EB6917">
        <w:t xml:space="preserve"> </w:t>
      </w:r>
    </w:p>
    <w:p w:rsidR="00CD6188" w:rsidRDefault="00CD6188" w:rsidP="00CD6188">
      <w:pPr>
        <w:pBdr>
          <w:top w:val="single" w:sz="4" w:space="1" w:color="auto"/>
          <w:left w:val="single" w:sz="4" w:space="4" w:color="auto"/>
          <w:bottom w:val="single" w:sz="4" w:space="1" w:color="auto"/>
          <w:right w:val="single" w:sz="4" w:space="4" w:color="auto"/>
        </w:pBdr>
      </w:pPr>
      <w:r>
        <w:t>The following Amendments have revised this section: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CD6188" w:rsidRPr="00CD6188"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188">
      <w:pPr>
        <w:pStyle w:val="Heading4"/>
        <w:numPr>
          <w:ilvl w:val="0"/>
          <w:numId w:val="137"/>
        </w:numPr>
      </w:pPr>
      <w:r>
        <w:t>The health plan shall:</w:t>
      </w:r>
    </w:p>
    <w:p w:rsidR="002B65DA" w:rsidRDefault="002B65DA" w:rsidP="004C2642">
      <w:pPr>
        <w:pStyle w:val="Heading4"/>
        <w:keepNext/>
        <w:numPr>
          <w:ilvl w:val="0"/>
          <w:numId w:val="0"/>
        </w:numPr>
        <w:ind w:left="1152"/>
      </w:pPr>
    </w:p>
    <w:p w:rsidR="002B65DA" w:rsidRDefault="002B65DA" w:rsidP="00CD6188">
      <w:pPr>
        <w:pStyle w:val="Heading5"/>
        <w:numPr>
          <w:ilvl w:val="4"/>
          <w:numId w:val="139"/>
        </w:numPr>
        <w:ind w:left="1620" w:hanging="360"/>
      </w:pPr>
      <w:r>
        <w:t>Submit</w:t>
      </w:r>
      <w:r w:rsidRPr="00405F46">
        <w:t xml:space="preserve"> </w:t>
      </w:r>
      <w:r>
        <w:t>all materials</w:t>
      </w:r>
      <w:r w:rsidR="00CD6188">
        <w:t xml:space="preserve"> that are required to be submitted</w:t>
      </w:r>
      <w:r>
        <w:t xml:space="preserve">,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CD6188">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 xml:space="preserve">located and periodically updated on the </w:t>
      </w:r>
      <w:r>
        <w:lastRenderedPageBreak/>
        <w:t>MO HealthNet website at Bidder and Vendor Documents (</w:t>
      </w:r>
      <w:hyperlink r:id="rId115"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limited to:  notices, pamphlets, research, reports, signs, and public notices prepared by or for the health plan</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w:t>
      </w:r>
      <w:r w:rsidRPr="00405F46">
        <w:lastRenderedPageBreak/>
        <w:t>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lastRenderedPageBreak/>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ED3D62" w:rsidRDefault="00ED3D62" w:rsidP="00ED3D62">
      <w:pPr>
        <w:pStyle w:val="Heading3"/>
        <w:numPr>
          <w:ilvl w:val="0"/>
          <w:numId w:val="0"/>
        </w:numPr>
        <w:ind w:left="720" w:hanging="720"/>
      </w:pPr>
    </w:p>
    <w:p w:rsidR="002B65DA" w:rsidRDefault="002B65DA" w:rsidP="000C0013">
      <w:pPr>
        <w:pStyle w:val="Heading2"/>
        <w:rPr>
          <w:b w:val="0"/>
        </w:rPr>
      </w:pPr>
      <w:bookmarkStart w:id="57" w:name="_Toc480881515"/>
      <w:bookmarkStart w:id="58" w:name="_Toc11481331"/>
      <w:r w:rsidRPr="00390BF1">
        <w:t>Member Grievance System:</w:t>
      </w:r>
      <w:bookmarkEnd w:id="57"/>
      <w:bookmarkEnd w:id="58"/>
      <w:r w:rsidRPr="00405F46">
        <w:t xml:space="preserve">  </w:t>
      </w:r>
      <w:r w:rsidRPr="000C0013">
        <w:rPr>
          <w:b w:val="0"/>
        </w:rPr>
        <w:t>The health plan shall have a system in place for members which includes a grievance process, an appeal process, and access to the state agency’s fair hearing system.</w:t>
      </w:r>
    </w:p>
    <w:p w:rsidR="00255F4B" w:rsidRP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455876"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0C0013">
      <w:pPr>
        <w:pStyle w:val="Heading3"/>
      </w:pPr>
      <w:r w:rsidRPr="00405F46">
        <w:t>For purposes of the health plan’s member grievance</w:t>
      </w:r>
      <w:r w:rsidR="00ED3D62">
        <w:t xml:space="preserve"> and appeals</w:t>
      </w:r>
      <w:r w:rsidRPr="00405F46">
        <w:t xml:space="preserve"> system, the following definitions shall apply:</w:t>
      </w:r>
    </w:p>
    <w:p w:rsidR="002B65DA" w:rsidRPr="00455876" w:rsidRDefault="002B65DA" w:rsidP="002B65DA"/>
    <w:p w:rsidR="00ED3D62" w:rsidRPr="002B760A" w:rsidRDefault="00ED3D62" w:rsidP="00ED3D62">
      <w:pPr>
        <w:pStyle w:val="Heading4"/>
        <w:ind w:left="1170"/>
      </w:pPr>
      <w:r w:rsidRPr="001C13F1">
        <w:rPr>
          <w:b/>
        </w:rPr>
        <w:t>Adverse Benefit Determination</w:t>
      </w:r>
      <w:r>
        <w:rPr>
          <w:b/>
        </w:rPr>
        <w:t xml:space="preserve">: </w:t>
      </w:r>
    </w:p>
    <w:p w:rsidR="00ED3D62" w:rsidRDefault="00ED3D62" w:rsidP="00ED3D62">
      <w:pPr>
        <w:pStyle w:val="Heading5"/>
      </w:pPr>
      <w:r w:rsidRPr="00405F46">
        <w:t xml:space="preserve">The denial or limited authorization of a requested service, including </w:t>
      </w:r>
      <w:r>
        <w:t xml:space="preserve">determinations based on </w:t>
      </w:r>
      <w:r w:rsidRPr="00405F46">
        <w:t>the type or level of service</w:t>
      </w:r>
      <w:r>
        <w:t>, requirements for medical necessity, appropriateness, setting, or effectiveness of a covered benefit.</w:t>
      </w:r>
    </w:p>
    <w:p w:rsidR="00C77381" w:rsidRPr="00C77381" w:rsidRDefault="00C77381" w:rsidP="00C77381"/>
    <w:p w:rsidR="00ED3D62" w:rsidRDefault="00ED3D62" w:rsidP="00ED3D62">
      <w:pPr>
        <w:pStyle w:val="Heading5"/>
      </w:pPr>
      <w:r>
        <w:t>The reduction, suspension, or termination of a previously authorized service</w:t>
      </w:r>
    </w:p>
    <w:p w:rsidR="00C77381" w:rsidRPr="00C77381" w:rsidRDefault="00C77381" w:rsidP="00C77381"/>
    <w:p w:rsidR="00ED3D62" w:rsidRDefault="00ED3D62" w:rsidP="00ED3D62">
      <w:pPr>
        <w:pStyle w:val="Heading5"/>
      </w:pPr>
      <w:r>
        <w:lastRenderedPageBreak/>
        <w:t>The denial, in whole or in part, of payment for a service.</w:t>
      </w:r>
    </w:p>
    <w:p w:rsidR="00C77381" w:rsidRPr="00C77381" w:rsidRDefault="00C77381" w:rsidP="00C77381"/>
    <w:p w:rsidR="00ED3D62" w:rsidRDefault="00ED3D62" w:rsidP="00ED3D62">
      <w:pPr>
        <w:pStyle w:val="Heading5"/>
      </w:pPr>
      <w:r>
        <w:t>The failure to provide services in a timely manner as defined in the appointment standards described at Section 2.5.3 of the contract and State requirements specified at 20 CSR 400-7.095, Exhibit A.</w:t>
      </w:r>
    </w:p>
    <w:p w:rsidR="00C77381" w:rsidRPr="00C77381" w:rsidRDefault="00C77381" w:rsidP="00C77381"/>
    <w:p w:rsidR="00ED3D62" w:rsidRDefault="00ED3D62" w:rsidP="00ED3D62">
      <w:pPr>
        <w:pStyle w:val="Heading5"/>
      </w:pPr>
      <w:r>
        <w:t>The failure of the health plan to act within the timeframes provided at Section 2.12.16. c. 22) of the contract regarding the standard resolution of grievances and appeals.</w:t>
      </w:r>
    </w:p>
    <w:p w:rsidR="00C77381" w:rsidRPr="00C77381" w:rsidRDefault="00C77381" w:rsidP="00C77381"/>
    <w:p w:rsidR="00ED3D62" w:rsidRDefault="00ED3D62" w:rsidP="00ED3D62">
      <w:pPr>
        <w:pStyle w:val="Heading5"/>
      </w:pPr>
      <w:r>
        <w:t>The denial of a member’s request to exercise his or her right under 42 CFR 438.52(b)(2)(ii), to obtain services outside the network.</w:t>
      </w:r>
    </w:p>
    <w:p w:rsidR="00C77381" w:rsidRPr="00C77381" w:rsidRDefault="00C77381" w:rsidP="00C77381"/>
    <w:p w:rsidR="00ED3D62" w:rsidRDefault="00ED3D62" w:rsidP="00ED3D62">
      <w:pPr>
        <w:pStyle w:val="Heading5"/>
      </w:pPr>
      <w:r>
        <w:t xml:space="preserve">The denial of a member’s request to dispute a financial liability, including cost sharing, copayments, premiums, deductibles, coinsurance, and other member financial liabilities. </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review</w:t>
      </w:r>
      <w:r w:rsidR="00ED3D62">
        <w:t xml:space="preserve"> by a health plan</w:t>
      </w:r>
      <w:r w:rsidRPr="00405F46">
        <w:t xml:space="preserve"> of an </w:t>
      </w:r>
      <w:r w:rsidR="00ED3D62">
        <w:t>adverse benefit determination</w:t>
      </w:r>
      <w:r w:rsidRPr="00405F46">
        <w:t>.</w:t>
      </w:r>
    </w:p>
    <w:p w:rsidR="002B65DA" w:rsidRDefault="002B65DA" w:rsidP="002B65DA">
      <w:pPr>
        <w:ind w:left="720"/>
      </w:pPr>
    </w:p>
    <w:p w:rsidR="002B65DA" w:rsidRPr="00405F46" w:rsidRDefault="002B65DA" w:rsidP="00597936">
      <w:pPr>
        <w:pStyle w:val="Heading4"/>
      </w:pPr>
      <w:r w:rsidRPr="00C833C0">
        <w:rPr>
          <w:b/>
        </w:rPr>
        <w:t xml:space="preserve">Appeal </w:t>
      </w:r>
      <w:r w:rsidR="00ED3D62">
        <w:rPr>
          <w:b/>
        </w:rPr>
        <w:t>Resolution</w:t>
      </w:r>
      <w:r w:rsidR="00ED3D62" w:rsidRPr="00405F46">
        <w:rPr>
          <w:b/>
        </w:rPr>
        <w:t xml:space="preserve"> </w:t>
      </w:r>
      <w:r w:rsidRPr="00405F46">
        <w:rPr>
          <w:b/>
        </w:rPr>
        <w:t xml:space="preserve">- </w:t>
      </w:r>
      <w:r w:rsidR="00ED3D62">
        <w:t>The written determination concerning an appeal.</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 xml:space="preserve">An expression of dissatisfaction about any matter other than an </w:t>
      </w:r>
      <w:r w:rsidR="00ED3D62">
        <w:t>adverse benefit determination</w:t>
      </w:r>
      <w:r w:rsidRPr="00405F46">
        <w:t>.  Possible subjects for grievances include, but are not limited to, the quality of care or services provided, and aspects of interpersonal relationships such as rudeness of a provider or employee, or failure to respect the member’s rights.</w:t>
      </w:r>
      <w:r w:rsidR="00ED3D62">
        <w:t xml:space="preserve"> Grievances includes a member’s right to dispute an extension of time proposed by the health plan to make an authorization decision.</w:t>
      </w:r>
    </w:p>
    <w:p w:rsidR="002B65DA" w:rsidRPr="00405F46" w:rsidRDefault="002B65DA" w:rsidP="002B65DA">
      <w:pPr>
        <w:ind w:left="720"/>
      </w:pPr>
    </w:p>
    <w:p w:rsidR="002B65DA" w:rsidRPr="00405F46" w:rsidRDefault="002B65DA" w:rsidP="00597936">
      <w:pPr>
        <w:pStyle w:val="Heading4"/>
      </w:pPr>
      <w:r w:rsidRPr="00C833C0">
        <w:rPr>
          <w:b/>
        </w:rPr>
        <w:t>Grievance</w:t>
      </w:r>
      <w:r w:rsidR="00ED3D62">
        <w:rPr>
          <w:b/>
        </w:rPr>
        <w:t xml:space="preserve"> and Appeal</w:t>
      </w:r>
      <w:r w:rsidRPr="00C833C0">
        <w:rPr>
          <w:b/>
        </w:rPr>
        <w:t xml:space="preserve"> System</w:t>
      </w:r>
      <w:r w:rsidRPr="00405F46">
        <w:rPr>
          <w:b/>
        </w:rPr>
        <w:t xml:space="preserve"> - </w:t>
      </w:r>
      <w:r w:rsidRPr="00405F46">
        <w:t xml:space="preserve">The </w:t>
      </w:r>
      <w:r w:rsidR="00ED3D62">
        <w:t>processes the health plan implements to handle appeals of an adverse benefit determination and grievances, as well as the processes to collect and track information about them</w:t>
      </w:r>
      <w:r w:rsidRPr="00405F46">
        <w:t>.</w:t>
      </w:r>
    </w:p>
    <w:p w:rsidR="002B65DA" w:rsidRPr="00405F46" w:rsidRDefault="002B65DA" w:rsidP="002B65DA">
      <w:pPr>
        <w:ind w:left="720"/>
      </w:pPr>
    </w:p>
    <w:p w:rsidR="002B65DA"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ED3D62" w:rsidRDefault="00ED3D62" w:rsidP="00ED3D62">
      <w:pPr>
        <w:pStyle w:val="ListParagraph"/>
      </w:pPr>
    </w:p>
    <w:p w:rsidR="00ED3D62" w:rsidRPr="00405F46" w:rsidRDefault="00ED3D62" w:rsidP="00597936">
      <w:pPr>
        <w:pStyle w:val="Heading4"/>
      </w:pPr>
      <w:r w:rsidRPr="00ED3D62">
        <w:rPr>
          <w:b/>
        </w:rPr>
        <w:t>State Fair Hearing</w:t>
      </w:r>
      <w:r>
        <w:t xml:space="preserve"> – The process set forth</w:t>
      </w:r>
      <w:r w:rsidRPr="00ED3D62">
        <w:t xml:space="preserve"> </w:t>
      </w:r>
      <w:r>
        <w:t>at Section 2.12.16 c. 22) of the contract and in Subpart E of 42 CFR part 431(as amended).</w:t>
      </w:r>
    </w:p>
    <w:p w:rsidR="002B65DA" w:rsidRDefault="002B65DA" w:rsidP="002B65DA">
      <w:pPr>
        <w:pStyle w:val="Heading3"/>
        <w:numPr>
          <w:ilvl w:val="0"/>
          <w:numId w:val="0"/>
        </w:numPr>
        <w:ind w:left="720"/>
      </w:pPr>
    </w:p>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491251" w:rsidP="00581D4B">
      <w:pPr>
        <w:pStyle w:val="Heading3"/>
      </w:pPr>
      <w:r>
        <w:rPr>
          <w:b/>
          <w:bCs/>
        </w:rPr>
        <w:t>Grievance and Appeal System</w:t>
      </w:r>
      <w:r w:rsidR="002B65DA" w:rsidRPr="00390BF1">
        <w:rPr>
          <w:bCs/>
        </w:rPr>
        <w:t>:</w:t>
      </w:r>
      <w:r w:rsidR="002B65DA" w:rsidRPr="00405F46">
        <w:t xml:space="preserve"> </w:t>
      </w:r>
      <w:r w:rsidRPr="00462A15">
        <w:t xml:space="preserve">The health plan shall have in place a written Grievance and Appeal System for members, which defines their rights regarding disputed matters with the health plan. The health plan’s grievance and appeal system includes a grievance and appeals process and access to the State’s Fair Hearing process as outlined in </w:t>
      </w:r>
      <w:r>
        <w:t>Section 2.15 of the contract.</w:t>
      </w:r>
      <w:r w:rsidR="002B65DA" w:rsidRPr="00405F46">
        <w:t>.</w:t>
      </w:r>
    </w:p>
    <w:p w:rsidR="002B65DA" w:rsidRPr="007B2DCC" w:rsidRDefault="002B65DA" w:rsidP="002B65DA">
      <w:pPr>
        <w:ind w:left="720"/>
      </w:pPr>
    </w:p>
    <w:p w:rsidR="00ED3D62" w:rsidRDefault="00ED3D62" w:rsidP="00581D4B">
      <w:pPr>
        <w:pStyle w:val="Heading4"/>
      </w:pPr>
      <w:r w:rsidRPr="00405F46">
        <w:t xml:space="preserve">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r>
        <w:t>.</w:t>
      </w:r>
    </w:p>
    <w:p w:rsidR="00ED3D62" w:rsidRDefault="00ED3D62" w:rsidP="00ED3D62">
      <w:pPr>
        <w:pStyle w:val="Heading4"/>
        <w:numPr>
          <w:ilvl w:val="0"/>
          <w:numId w:val="0"/>
        </w:numPr>
        <w:ind w:left="1152"/>
      </w:pPr>
    </w:p>
    <w:p w:rsidR="002B65DA" w:rsidRDefault="002B65DA" w:rsidP="00581D4B">
      <w:pPr>
        <w:pStyle w:val="Heading4"/>
      </w:pPr>
      <w:r w:rsidRPr="00405F46">
        <w:t>The policies and procedures must be approved by the state agency prior to implementation</w:t>
      </w:r>
      <w:r w:rsidR="00ED3D62">
        <w:t xml:space="preserve"> and compliant with Subpart F of 42 CFR part 438(as amended)</w:t>
      </w:r>
      <w:r w:rsidRPr="00405F46">
        <w:t>.</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lastRenderedPageBreak/>
        <w:t>The policies and procedures shall identify specific individuals who have authority to administer the grievance</w:t>
      </w:r>
      <w:r w:rsidR="00491251">
        <w:t xml:space="preserve"> and appeal</w:t>
      </w:r>
      <w:r>
        <w:t xml:space="preserv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w:t>
      </w:r>
      <w:r w:rsidR="00491251" w:rsidRPr="00491251">
        <w:t xml:space="preserve"> </w:t>
      </w:r>
      <w:r w:rsidR="00491251">
        <w:t>and appeal</w:t>
      </w:r>
      <w:r w:rsidRPr="006A7BB5">
        <w:t xml:space="preserv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w:t>
      </w:r>
      <w:r w:rsidR="00491251" w:rsidRPr="00491251">
        <w:t xml:space="preserve"> </w:t>
      </w:r>
      <w:r w:rsidR="00491251">
        <w:t>and appeal</w:t>
      </w:r>
      <w:r w:rsidRPr="006A7BB5">
        <w:t xml:space="preserv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w:t>
      </w:r>
      <w:r w:rsidR="00491251" w:rsidRPr="00491251">
        <w:t xml:space="preserve"> </w:t>
      </w:r>
      <w:r w:rsidR="00491251">
        <w:t>and appeal</w:t>
      </w:r>
      <w:r>
        <w:t xml:space="preserv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w:t>
      </w:r>
      <w:r w:rsidR="00491251" w:rsidRPr="00491251">
        <w:t xml:space="preserve"> </w:t>
      </w:r>
      <w:r w:rsidR="00491251">
        <w:t>and appeal</w:t>
      </w:r>
      <w:r w:rsidRPr="00F301AA">
        <w:t xml:space="preserv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w:t>
      </w:r>
      <w:r w:rsidR="00491251" w:rsidRPr="00491251">
        <w:t xml:space="preserve"> </w:t>
      </w:r>
      <w:r w:rsidR="00491251">
        <w:t>and appeal</w:t>
      </w:r>
      <w:r w:rsidRPr="00405F46">
        <w:t xml:space="preserv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491251" w:rsidRDefault="002B65DA" w:rsidP="00581D4B">
      <w:pPr>
        <w:pStyle w:val="Heading4"/>
      </w:pPr>
      <w:r w:rsidRPr="00405F46">
        <w:t xml:space="preserve">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w:t>
      </w:r>
    </w:p>
    <w:p w:rsidR="00491251" w:rsidRDefault="00491251" w:rsidP="00491251">
      <w:pPr>
        <w:pStyle w:val="ListParagraph"/>
      </w:pPr>
    </w:p>
    <w:p w:rsidR="00491251" w:rsidRDefault="00491251" w:rsidP="00581D4B">
      <w:pPr>
        <w:pStyle w:val="Heading4"/>
      </w:pPr>
      <w:r>
        <w:t>A member may request a State fair hearing, no later than one hundred twenty (120) calendar days, from</w:t>
      </w:r>
      <w:r w:rsidRPr="007A1CE8">
        <w:t xml:space="preserve"> </w:t>
      </w:r>
      <w:r>
        <w:t>the date</w:t>
      </w:r>
      <w:r w:rsidRPr="007A1CE8">
        <w:t xml:space="preserve"> </w:t>
      </w:r>
      <w:r>
        <w:t xml:space="preserve">an adverse benefit determination </w:t>
      </w:r>
      <w:r w:rsidRPr="007A1CE8">
        <w:t xml:space="preserve">is upheld </w:t>
      </w:r>
      <w:r>
        <w:t xml:space="preserve">through the health plan’s internal level of appeal </w:t>
      </w:r>
      <w:r w:rsidRPr="007A1CE8">
        <w:t xml:space="preserve">and not resolved wholly in favor of the member. If the health plan fails to adhere to the notice and timing requirements under </w:t>
      </w:r>
      <w:r>
        <w:t xml:space="preserve">Section 2,12,16 c. 22) of the contract </w:t>
      </w:r>
      <w:r w:rsidRPr="007A1CE8">
        <w:t xml:space="preserve">the member is deemed to have exhausted the health plan’s </w:t>
      </w:r>
      <w:r>
        <w:t xml:space="preserve">internal level of appeal </w:t>
      </w:r>
      <w:r w:rsidRPr="007A1CE8">
        <w:t>and may initiate a State fair hearing.</w:t>
      </w:r>
    </w:p>
    <w:p w:rsidR="00491251" w:rsidRDefault="00491251" w:rsidP="00491251">
      <w:pPr>
        <w:pStyle w:val="ListParagraph"/>
      </w:pPr>
    </w:p>
    <w:p w:rsidR="00491251" w:rsidRDefault="002B65DA" w:rsidP="00581D4B">
      <w:pPr>
        <w:pStyle w:val="Heading4"/>
      </w:pPr>
      <w:r>
        <w:t xml:space="preserve">The parties to the State fair </w:t>
      </w:r>
      <w:r w:rsidRPr="00405F46">
        <w:t xml:space="preserve">hearing include the health </w:t>
      </w:r>
      <w:r w:rsidRPr="0090171E">
        <w:t xml:space="preserve">plan, the member, and his or her representative or the representative of a deceased member’s estate.  </w:t>
      </w:r>
    </w:p>
    <w:p w:rsidR="00491251" w:rsidRDefault="00491251" w:rsidP="00491251">
      <w:pPr>
        <w:pStyle w:val="ListParagraph"/>
      </w:pPr>
    </w:p>
    <w:p w:rsidR="00491251" w:rsidRDefault="002B65DA" w:rsidP="00581D4B">
      <w:pPr>
        <w:pStyle w:val="Heading4"/>
      </w:pPr>
      <w:r w:rsidRPr="0090171E">
        <w:t>The health plan shall comply with decisions reached as a result of the State fair hearing process</w:t>
      </w:r>
      <w:r w:rsidR="00491251">
        <w:t xml:space="preserve"> within seventy-two (72) hours from receipt of the State fair hearing resolution notice</w:t>
      </w:r>
      <w:r w:rsidRPr="0090171E">
        <w:t xml:space="preserve">.  </w:t>
      </w:r>
    </w:p>
    <w:p w:rsidR="00491251" w:rsidRDefault="00491251" w:rsidP="006E1946">
      <w:pPr>
        <w:pStyle w:val="Heading4"/>
        <w:numPr>
          <w:ilvl w:val="0"/>
          <w:numId w:val="0"/>
        </w:numPr>
        <w:ind w:left="1152"/>
      </w:pPr>
    </w:p>
    <w:p w:rsidR="002B65DA" w:rsidRDefault="002B65DA" w:rsidP="00581D4B">
      <w:pPr>
        <w:pStyle w:val="Heading4"/>
      </w:pPr>
      <w:r w:rsidRPr="0090171E">
        <w:t>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w:t>
      </w:r>
      <w:r w:rsidR="00491251">
        <w:t>adverse benefit determination</w:t>
      </w:r>
      <w:r>
        <w:t>;</w:t>
      </w:r>
    </w:p>
    <w:p w:rsidR="002B65DA" w:rsidRPr="00813042" w:rsidRDefault="002B65DA" w:rsidP="002B65DA"/>
    <w:p w:rsidR="002B65DA" w:rsidRDefault="002B65DA" w:rsidP="006B20C1">
      <w:pPr>
        <w:pStyle w:val="Heading5"/>
      </w:pPr>
      <w:r w:rsidRPr="00405F46">
        <w:lastRenderedPageBreak/>
        <w:t xml:space="preserve">The individual’s right to request a </w:t>
      </w:r>
      <w:r>
        <w:t>State</w:t>
      </w:r>
      <w:r w:rsidRPr="00405F46">
        <w:t xml:space="preserve"> fair hearing, or in cases of an </w:t>
      </w:r>
      <w:r w:rsidR="00491251">
        <w:t>adverse benefit determination</w:t>
      </w:r>
      <w:r w:rsidR="00491251" w:rsidRPr="00405F46">
        <w:t xml:space="preserve"> </w:t>
      </w:r>
      <w:r w:rsidRPr="00405F46">
        <w:t>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w:t>
      </w:r>
      <w:r w:rsidR="00491251">
        <w:t xml:space="preserve">right to request a </w:t>
      </w:r>
      <w:r w:rsidRPr="00405F46">
        <w:t xml:space="preserve">State fair hearing within </w:t>
      </w:r>
      <w:r w:rsidR="00491251">
        <w:t>one hundred-twenty</w:t>
      </w:r>
      <w:r>
        <w:t xml:space="preserve"> (</w:t>
      </w:r>
      <w:r w:rsidR="00491251">
        <w:t>120</w:t>
      </w:r>
      <w:r>
        <w:t>)</w:t>
      </w:r>
      <w:r w:rsidRPr="00405F46">
        <w:t xml:space="preserve"> calendar days from the health plan’s notice of </w:t>
      </w:r>
      <w:r w:rsidR="00491251">
        <w:t>resolution of the appeal</w:t>
      </w:r>
      <w:r w:rsidRPr="00405F46">
        <w:t>.</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w:t>
      </w:r>
      <w:r w:rsidR="00491251" w:rsidRPr="00491251">
        <w:t xml:space="preserve"> </w:t>
      </w:r>
      <w:r w:rsidR="00491251">
        <w:t>from the state agency’s receipt of a State fair hearing request</w:t>
      </w:r>
      <w:r w:rsidRPr="00405F46">
        <w:t>.</w:t>
      </w:r>
    </w:p>
    <w:p w:rsidR="002B65DA" w:rsidRPr="00813042" w:rsidRDefault="002B65DA" w:rsidP="002B65DA"/>
    <w:p w:rsidR="002B65DA" w:rsidRDefault="002B65DA" w:rsidP="006B20C1">
      <w:pPr>
        <w:pStyle w:val="Heading5"/>
      </w:pPr>
      <w:r w:rsidRPr="00405F46">
        <w:t xml:space="preserve">Expedited resolution:  within </w:t>
      </w:r>
      <w:r>
        <w:t>three (</w:t>
      </w:r>
      <w:r w:rsidRPr="00405F46">
        <w:t>3</w:t>
      </w:r>
      <w:r>
        <w:t>)</w:t>
      </w:r>
      <w:r w:rsidRPr="00405F46">
        <w:t xml:space="preserve"> working days from the state agency’s receipt of a </w:t>
      </w:r>
      <w:r w:rsidR="00491251">
        <w:t xml:space="preserve">State fair </w:t>
      </w:r>
      <w:r w:rsidRPr="00405F46">
        <w:t>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8E4AF0" w:rsidRDefault="002B65DA" w:rsidP="006B20C1">
      <w:pPr>
        <w:pStyle w:val="Heading4"/>
      </w:pPr>
      <w:r w:rsidRPr="00A2638E">
        <w:t>The health plan shall maintain records of grievances</w:t>
      </w:r>
      <w:r w:rsidR="008E4AF0">
        <w:t xml:space="preserve"> and appeals</w:t>
      </w:r>
      <w:r w:rsidRPr="00A2638E">
        <w:t>, whether received verbally or in writing</w:t>
      </w:r>
      <w:r w:rsidR="008E4AF0">
        <w:t>. At a minimum, the record must contain:</w:t>
      </w:r>
    </w:p>
    <w:p w:rsidR="008E4AF0" w:rsidRDefault="008E4AF0" w:rsidP="00116E20">
      <w:pPr>
        <w:pStyle w:val="ListParagraph"/>
      </w:pPr>
    </w:p>
    <w:p w:rsidR="008E4AF0" w:rsidRDefault="008E4AF0" w:rsidP="008E4AF0">
      <w:pPr>
        <w:pStyle w:val="Heading5"/>
      </w:pPr>
      <w:r>
        <w:t>A general description</w:t>
      </w:r>
      <w:r w:rsidRPr="008E4AF0">
        <w:t xml:space="preserve"> </w:t>
      </w:r>
      <w:r>
        <w:t>of the reason for a grievance or appeal.</w:t>
      </w:r>
    </w:p>
    <w:p w:rsidR="00C77381" w:rsidRPr="00C77381" w:rsidRDefault="00C77381" w:rsidP="00C77381"/>
    <w:p w:rsidR="008E4AF0" w:rsidRDefault="008E4AF0" w:rsidP="008E4AF0">
      <w:pPr>
        <w:pStyle w:val="Heading5"/>
      </w:pPr>
      <w:r>
        <w:t xml:space="preserve"> The date received.</w:t>
      </w:r>
    </w:p>
    <w:p w:rsidR="00C77381" w:rsidRPr="00C77381" w:rsidRDefault="00C77381" w:rsidP="00C77381"/>
    <w:p w:rsidR="008E4AF0" w:rsidRDefault="008E4AF0" w:rsidP="008E4AF0">
      <w:pPr>
        <w:pStyle w:val="Heading5"/>
      </w:pPr>
      <w:r>
        <w:t xml:space="preserve"> The date of each review or, if applicable, review meeting.</w:t>
      </w:r>
    </w:p>
    <w:p w:rsidR="00C77381" w:rsidRPr="00C77381" w:rsidRDefault="00C77381" w:rsidP="00C77381"/>
    <w:p w:rsidR="008E4AF0" w:rsidRDefault="008E4AF0" w:rsidP="008E4AF0">
      <w:pPr>
        <w:pStyle w:val="Heading5"/>
      </w:pPr>
      <w:r>
        <w:t xml:space="preserve"> The resolution at each level, if applicable. </w:t>
      </w:r>
    </w:p>
    <w:p w:rsidR="00C77381" w:rsidRPr="00C77381" w:rsidRDefault="00C77381" w:rsidP="00C77381"/>
    <w:p w:rsidR="008E4AF0" w:rsidRDefault="008E4AF0" w:rsidP="008E4AF0">
      <w:pPr>
        <w:pStyle w:val="Heading5"/>
      </w:pPr>
      <w:r>
        <w:t xml:space="preserve"> Date of resolution at each level, if applicable.</w:t>
      </w:r>
    </w:p>
    <w:p w:rsidR="00C77381" w:rsidRPr="00C77381" w:rsidRDefault="00C77381" w:rsidP="00C77381"/>
    <w:p w:rsidR="008E4AF0" w:rsidRDefault="008E4AF0" w:rsidP="00116E20">
      <w:pPr>
        <w:pStyle w:val="Heading5"/>
      </w:pPr>
      <w:r>
        <w:t xml:space="preserve"> Name of the member for whom the grievance or appeal was filed.</w:t>
      </w:r>
    </w:p>
    <w:p w:rsidR="008E4AF0" w:rsidRDefault="008E4AF0" w:rsidP="00116E20">
      <w:pPr>
        <w:pStyle w:val="ListParagraph"/>
      </w:pPr>
    </w:p>
    <w:p w:rsidR="008E4AF0" w:rsidRDefault="008E4AF0" w:rsidP="006B20C1">
      <w:pPr>
        <w:pStyle w:val="Heading4"/>
      </w:pPr>
      <w:r>
        <w:t>The record</w:t>
      </w:r>
      <w:r w:rsidRPr="008E4AF0">
        <w:t xml:space="preserve"> </w:t>
      </w:r>
      <w:r>
        <w:t>must be accurately maintained in a manner accessible to the state and available to CMS upon request.</w:t>
      </w:r>
    </w:p>
    <w:p w:rsidR="002B65DA" w:rsidRPr="00A2638E" w:rsidRDefault="002B65DA" w:rsidP="006B20C1">
      <w:pPr>
        <w:pStyle w:val="Heading4"/>
      </w:pPr>
      <w:r w:rsidRPr="00A2638E">
        <w:t xml:space="preserve">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w:t>
      </w:r>
      <w:r w:rsidR="008E4AF0">
        <w:t>monthly</w:t>
      </w:r>
      <w:r w:rsidR="008E4AF0" w:rsidRPr="00A2638E">
        <w:t xml:space="preserve"> </w:t>
      </w:r>
      <w:r w:rsidRPr="00A2638E">
        <w:t xml:space="preserve">and upon request. </w:t>
      </w:r>
      <w:r w:rsidR="006B20C1">
        <w:t xml:space="preserve"> </w:t>
      </w:r>
      <w:r w:rsidRPr="00A2638E">
        <w:t xml:space="preserve">Please see </w:t>
      </w:r>
      <w:r w:rsidRPr="000144C6">
        <w:rPr>
          <w:i/>
        </w:rPr>
        <w:t>Grievance and Appeal</w:t>
      </w:r>
      <w:r w:rsidRPr="00A2638E">
        <w:rPr>
          <w:i/>
        </w:rPr>
        <w:t xml:space="preserve"> Report</w:t>
      </w:r>
      <w:r w:rsidR="008E4AF0">
        <w:rPr>
          <w:i/>
        </w:rPr>
        <w:t>: Member Issues Log</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6"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8E4AF0" w:rsidRDefault="008E4AF0" w:rsidP="00B432EE">
      <w:pPr>
        <w:pStyle w:val="Heading4"/>
      </w:pPr>
      <w:r>
        <w:t>The health plan</w:t>
      </w:r>
      <w:r w:rsidRPr="008E4AF0">
        <w:t xml:space="preserve"> </w:t>
      </w:r>
      <w:r>
        <w:t xml:space="preserve">shall retain member grievance and appeal records for a period of no less than ten (10) years. </w:t>
      </w:r>
    </w:p>
    <w:p w:rsidR="008E4AF0" w:rsidRDefault="008E4AF0" w:rsidP="00116E20">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D9666C" w:rsidP="00C37167">
      <w:pPr>
        <w:pStyle w:val="Heading3"/>
        <w:keepNext/>
      </w:pPr>
      <w:r>
        <w:rPr>
          <w:b/>
        </w:rPr>
        <w:t xml:space="preserve">Adverse Benefit Determination </w:t>
      </w:r>
      <w:r w:rsidR="002B65DA" w:rsidRPr="00C37167">
        <w:rPr>
          <w:b/>
        </w:rPr>
        <w:t>Notice Requirements</w:t>
      </w:r>
      <w:r w:rsidR="002B65DA" w:rsidRPr="00390BF1">
        <w:t>:</w:t>
      </w:r>
    </w:p>
    <w:p w:rsidR="002B65DA" w:rsidRPr="00CB4DF0" w:rsidRDefault="002B65DA" w:rsidP="00C37167">
      <w:pPr>
        <w:keepNext/>
      </w:pPr>
    </w:p>
    <w:p w:rsidR="002B65DA" w:rsidRDefault="002B65DA" w:rsidP="00C37167">
      <w:pPr>
        <w:pStyle w:val="Heading4"/>
      </w:pPr>
      <w:r w:rsidRPr="00405F46">
        <w:t>The health plan</w:t>
      </w:r>
      <w:r w:rsidR="00D9666C" w:rsidRPr="00D9666C">
        <w:t xml:space="preserve"> </w:t>
      </w:r>
      <w:r w:rsidR="00D9666C">
        <w:t xml:space="preserve">must give members timely and adequate notice of an adverse benefit determination in writing consistent with the requirements below and </w:t>
      </w:r>
      <w:r w:rsidR="00D9666C" w:rsidRPr="00C163AB">
        <w:t xml:space="preserve">42 C.F.R. </w:t>
      </w:r>
      <w:r w:rsidR="00D9666C" w:rsidRPr="00BC2A1A">
        <w:t>§4</w:t>
      </w:r>
      <w:r w:rsidR="00D9666C" w:rsidRPr="00C163AB">
        <w:t>38.10</w:t>
      </w:r>
      <w:r w:rsidRPr="00405F46">
        <w:t>.</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 xml:space="preserve">The </w:t>
      </w:r>
      <w:r w:rsidR="00D9666C">
        <w:t>adverse benefit determination</w:t>
      </w:r>
      <w:r w:rsidR="00D9666C" w:rsidRPr="00405F46">
        <w:t xml:space="preserve"> </w:t>
      </w:r>
      <w:r w:rsidRPr="00405F46">
        <w:t>the health plan has taken or intends to take</w:t>
      </w:r>
      <w:r>
        <w:t>;</w:t>
      </w:r>
    </w:p>
    <w:p w:rsidR="002B65DA" w:rsidRPr="00CB4DF0" w:rsidRDefault="002B65DA" w:rsidP="002B65DA"/>
    <w:p w:rsidR="002B65DA" w:rsidRDefault="002B65DA" w:rsidP="00623BED">
      <w:pPr>
        <w:pStyle w:val="Heading5"/>
      </w:pPr>
      <w:r w:rsidRPr="00405F46">
        <w:t xml:space="preserve">The reasons for the </w:t>
      </w:r>
      <w:r w:rsidR="00D9666C">
        <w:t>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w:t>
      </w:r>
      <w:r>
        <w:t>;</w:t>
      </w:r>
    </w:p>
    <w:p w:rsidR="002B65DA" w:rsidRPr="00CB4DF0" w:rsidRDefault="002B65DA" w:rsidP="002B65DA"/>
    <w:p w:rsidR="002B65DA" w:rsidRDefault="002B65DA" w:rsidP="00623BED">
      <w:pPr>
        <w:pStyle w:val="Heading5"/>
      </w:pPr>
      <w:r w:rsidRPr="00405F46">
        <w:t xml:space="preserve">The </w:t>
      </w:r>
      <w:r w:rsidR="00D9666C">
        <w:t xml:space="preserve">right of the </w:t>
      </w:r>
      <w:r w:rsidR="00D9666C" w:rsidRPr="00405F46">
        <w:t>member</w:t>
      </w:r>
      <w:r w:rsidR="00D9666C">
        <w:t xml:space="preserve"> to file an appeal or upon written consent a member’s authorized representative</w:t>
      </w:r>
      <w:r w:rsidR="00D9666C" w:rsidRPr="00405F46">
        <w:t xml:space="preserve"> </w:t>
      </w:r>
      <w:r w:rsidRPr="00405F46">
        <w:t xml:space="preserve">or </w:t>
      </w:r>
      <w:r w:rsidR="00D9666C" w:rsidRPr="00405F46">
        <w:t>provider</w:t>
      </w:r>
      <w:r w:rsidR="00D9666C">
        <w:t xml:space="preserve"> may</w:t>
      </w:r>
      <w:r w:rsidR="00D9666C" w:rsidRPr="00405F46">
        <w:t xml:space="preserve"> </w:t>
      </w:r>
      <w:r w:rsidRPr="00405F46">
        <w:t>to file an appeal</w:t>
      </w:r>
      <w:r w:rsidR="00D9666C">
        <w:t xml:space="preserve"> on the member’s behalf</w:t>
      </w:r>
      <w:r>
        <w:t>;</w:t>
      </w:r>
    </w:p>
    <w:p w:rsidR="002B65DA" w:rsidRPr="00CB4DF0" w:rsidRDefault="002B65DA" w:rsidP="002B65DA"/>
    <w:p w:rsidR="00D9666C" w:rsidRDefault="00D9666C" w:rsidP="00D9666C">
      <w:pPr>
        <w:pStyle w:val="Heading5"/>
      </w:pPr>
      <w:r>
        <w:t xml:space="preserve">The member’s right to request an appeal of the health plan’s adverse benefit determination including information on exhausting the health plan’s one level of appeal as described at 42 CFR 438.402(c). </w:t>
      </w:r>
    </w:p>
    <w:p w:rsidR="00D9666C" w:rsidRPr="00B432EE" w:rsidRDefault="00D9666C" w:rsidP="00116E20"/>
    <w:p w:rsidR="002B65DA" w:rsidRDefault="00D9666C" w:rsidP="00623BED">
      <w:pPr>
        <w:pStyle w:val="Heading5"/>
      </w:pPr>
      <w:r>
        <w:t xml:space="preserve"> The member’s right to request</w:t>
      </w:r>
      <w:r w:rsidRPr="00D9666C">
        <w:t xml:space="preserve"> </w:t>
      </w:r>
      <w:r>
        <w:t>a State Fair Hearing after receiving notice that an adverse benefit determination is upheld</w:t>
      </w:r>
      <w:r w:rsidR="002B65DA">
        <w:t>;</w:t>
      </w:r>
    </w:p>
    <w:p w:rsidR="002B65DA" w:rsidRPr="00CB4DF0" w:rsidRDefault="002B65DA" w:rsidP="002B65DA"/>
    <w:p w:rsidR="002B65DA" w:rsidRDefault="002B65DA" w:rsidP="00623BED">
      <w:pPr>
        <w:pStyle w:val="Heading5"/>
      </w:pPr>
      <w:r w:rsidRPr="00405F46">
        <w:t xml:space="preserve">The procedures for exercising the rights to appeal </w:t>
      </w:r>
      <w:r w:rsidR="00D9666C">
        <w:t>and</w:t>
      </w:r>
      <w:r w:rsidR="00D9666C" w:rsidRPr="00405F46">
        <w:t xml:space="preserve"> </w:t>
      </w:r>
      <w:r w:rsidRPr="00405F46">
        <w:t>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 xml:space="preserve">tate law that requires the </w:t>
      </w:r>
      <w:r w:rsidR="00D9666C">
        <w:t>adverse benefit determination</w:t>
      </w:r>
      <w:r>
        <w:t>;</w:t>
      </w:r>
    </w:p>
    <w:p w:rsidR="002B65DA" w:rsidRPr="00CB4DF0" w:rsidRDefault="002B65DA" w:rsidP="002B65DA"/>
    <w:p w:rsidR="002B65DA" w:rsidRDefault="002B65DA" w:rsidP="00623BED">
      <w:pPr>
        <w:pStyle w:val="Heading5"/>
      </w:pPr>
      <w:r w:rsidRPr="00405F46">
        <w:t xml:space="preserve">The circumstances under which </w:t>
      </w:r>
      <w:r w:rsidR="00D9666C">
        <w:t xml:space="preserve">an appeal process can be </w:t>
      </w:r>
      <w:r w:rsidRPr="00405F46">
        <w:t>expedited and how to request it</w:t>
      </w:r>
      <w:r>
        <w:t>; and</w:t>
      </w:r>
    </w:p>
    <w:p w:rsidR="002B65DA" w:rsidRPr="00CB4DF0" w:rsidRDefault="002B65DA" w:rsidP="002B65DA"/>
    <w:p w:rsidR="002B65DA" w:rsidRDefault="002B65DA" w:rsidP="00623BED">
      <w:pPr>
        <w:pStyle w:val="Heading5"/>
      </w:pPr>
      <w:r w:rsidRPr="00405F46">
        <w:t xml:space="preserve">The member’s right to </w:t>
      </w:r>
      <w:r w:rsidR="00D9666C">
        <w:t xml:space="preserve">and procedures for </w:t>
      </w:r>
      <w:r w:rsidR="00D9666C" w:rsidRPr="00405F46">
        <w:t>hav</w:t>
      </w:r>
      <w:r w:rsidR="00D9666C">
        <w:t>ing</w:t>
      </w:r>
      <w:r w:rsidR="00D9666C" w:rsidRPr="00405F46">
        <w:t xml:space="preserve"> </w:t>
      </w:r>
      <w:r w:rsidRPr="00405F46">
        <w:t xml:space="preserve">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6E1946" w:rsidRDefault="008F630F" w:rsidP="00264B0F">
      <w:pPr>
        <w:pStyle w:val="Heading5"/>
      </w:pPr>
      <w:r w:rsidRPr="006E1946">
        <w:lastRenderedPageBreak/>
        <w:t>The member’s right to receive written notice of extension of fourteen (14)</w:t>
      </w:r>
      <w:r w:rsidR="00264B0F" w:rsidRPr="006E1946">
        <w:t xml:space="preserve"> </w:t>
      </w:r>
      <w:r w:rsidRPr="006E1946">
        <w:t>additional calendar days for service authorization notices, the reason for the extension</w:t>
      </w:r>
      <w:r w:rsidR="00264B0F" w:rsidRPr="006E1946">
        <w:t xml:space="preserve"> </w:t>
      </w:r>
      <w:r w:rsidRPr="006E1946">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 xml:space="preserve">For termination, suspension, or reduction of previously authorized covered services, at least ten (10) calendar days before the date of </w:t>
      </w:r>
      <w:r w:rsidR="00B432EE">
        <w:t>adverse benefit determination</w:t>
      </w:r>
      <w:r w:rsidRPr="00405F46">
        <w:t xml:space="preserve">.  The health plan may mail a notice not later than the date of </w:t>
      </w:r>
      <w:r w:rsidR="00B432EE">
        <w:t>adverse benefit determination</w:t>
      </w:r>
      <w:r w:rsidR="00B432EE" w:rsidRPr="00405F46">
        <w:t xml:space="preserve"> </w:t>
      </w:r>
      <w:r w:rsidRPr="00405F46">
        <w:t>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w:t>
      </w:r>
      <w:r w:rsidR="00B432EE">
        <w:t>adverse benefit determination</w:t>
      </w:r>
      <w:r w:rsidRPr="00405F46">
        <w:t xml:space="preserve"> if the health plan has facts indicating that </w:t>
      </w:r>
      <w:r w:rsidR="00B432EE">
        <w:t>adverse benefit determination</w:t>
      </w:r>
      <w:r w:rsidRPr="00405F46">
        <w:t xml:space="preserve">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B432EE" w:rsidRDefault="00B432EE" w:rsidP="00B432EE">
      <w:pPr>
        <w:pStyle w:val="Heading5"/>
      </w:pPr>
      <w:r>
        <w:t>For standard service authorization decisions that deny or limit services, within the timeframe specified in 42 C.F.R. §438.210(d)(1).</w:t>
      </w:r>
    </w:p>
    <w:p w:rsidR="00A6530E" w:rsidRPr="00A6530E" w:rsidRDefault="00A6530E" w:rsidP="00A6530E"/>
    <w:p w:rsidR="00B432EE" w:rsidRDefault="00B432EE" w:rsidP="00B432EE">
      <w:pPr>
        <w:pStyle w:val="ListParagraph"/>
        <w:numPr>
          <w:ilvl w:val="0"/>
          <w:numId w:val="89"/>
        </w:numPr>
        <w:ind w:left="1980"/>
      </w:pPr>
      <w:r>
        <w:t>If the health plan meets the criteria set forth for extending the timeframe for standard service authorization decisions consistent with 42 C.F.R. §438.210(d)(1)(ii), it must complete the following:</w:t>
      </w:r>
    </w:p>
    <w:p w:rsidR="00A6530E" w:rsidRDefault="00A6530E" w:rsidP="00A6530E">
      <w:pPr>
        <w:pStyle w:val="ListParagraph"/>
        <w:ind w:left="1980"/>
      </w:pPr>
    </w:p>
    <w:p w:rsidR="00B432EE" w:rsidRDefault="00B432EE" w:rsidP="00A6530E">
      <w:pPr>
        <w:pStyle w:val="ListParagraph"/>
        <w:numPr>
          <w:ilvl w:val="0"/>
          <w:numId w:val="164"/>
        </w:numPr>
        <w:ind w:left="2340" w:hanging="360"/>
      </w:pPr>
      <w:r>
        <w:t>Give the member written notice of the reason for the decision to extend the timeframe and inform the member of the right to file a grievance if he or she disagrees with that decision; and</w:t>
      </w:r>
    </w:p>
    <w:p w:rsidR="00A6530E" w:rsidRDefault="00A6530E" w:rsidP="00A6530E">
      <w:pPr>
        <w:pStyle w:val="ListParagraph"/>
        <w:ind w:left="2340" w:hanging="360"/>
      </w:pPr>
    </w:p>
    <w:p w:rsidR="00B432EE" w:rsidRPr="0059430A" w:rsidRDefault="00B432EE" w:rsidP="00A6530E">
      <w:pPr>
        <w:pStyle w:val="ListParagraph"/>
        <w:numPr>
          <w:ilvl w:val="0"/>
          <w:numId w:val="164"/>
        </w:numPr>
        <w:ind w:left="2340" w:hanging="360"/>
      </w:pPr>
      <w:r>
        <w:t xml:space="preserve">Issue and carry out its determination as expeditiously as the enrollee’s health condition requires and no later than the date the extension expires.  </w:t>
      </w:r>
    </w:p>
    <w:p w:rsidR="002B65DA" w:rsidRPr="00A74856" w:rsidRDefault="002B65DA" w:rsidP="002B65DA"/>
    <w:p w:rsidR="002B65DA" w:rsidRDefault="002B65DA" w:rsidP="00623BED">
      <w:pPr>
        <w:pStyle w:val="Heading5"/>
      </w:pPr>
      <w:r>
        <w:t xml:space="preserve">For service authorization decisions not reached within the required timeframes, the notice of </w:t>
      </w:r>
      <w:r w:rsidR="00B432EE">
        <w:t xml:space="preserve">adverse benefit determination </w:t>
      </w:r>
      <w:r>
        <w:t>must be mailed by the date that the timeframe expires.</w:t>
      </w:r>
    </w:p>
    <w:p w:rsidR="00B432EE" w:rsidRDefault="00B432EE" w:rsidP="00B432EE"/>
    <w:p w:rsidR="00B432EE" w:rsidRPr="002E7A74" w:rsidRDefault="00B432EE" w:rsidP="00B432EE">
      <w:pPr>
        <w:pStyle w:val="Heading5"/>
      </w:pPr>
      <w:r>
        <w:t>For expedited service authorization decisions, within the timeframes specified in 42 C.F.R. §438.210(d)(2).</w:t>
      </w:r>
    </w:p>
    <w:p w:rsidR="002B65DA" w:rsidRDefault="002B65DA" w:rsidP="002B65DA"/>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23BED">
      <w:pPr>
        <w:pStyle w:val="Heading3"/>
        <w:keepNext/>
      </w:pPr>
      <w:r w:rsidRPr="00623BED">
        <w:rPr>
          <w:b/>
        </w:rPr>
        <w:t xml:space="preserve">Grievance </w:t>
      </w:r>
      <w:r w:rsidR="00CA38A4">
        <w:rPr>
          <w:b/>
        </w:rPr>
        <w:t>Requirements</w:t>
      </w:r>
      <w:r w:rsidRPr="00390BF1">
        <w:t>:</w:t>
      </w:r>
    </w:p>
    <w:p w:rsidR="002B65DA" w:rsidRPr="00CB4DF0" w:rsidRDefault="002B65DA" w:rsidP="00623BED">
      <w:pPr>
        <w:keepNext/>
      </w:pPr>
    </w:p>
    <w:p w:rsidR="002B65DA" w:rsidRDefault="002B65DA" w:rsidP="00623BED">
      <w:pPr>
        <w:pStyle w:val="Heading4"/>
      </w:pPr>
      <w:r w:rsidRPr="00405F46">
        <w:t>A member may file a grievance</w:t>
      </w:r>
      <w:r w:rsidR="00CA38A4">
        <w:t xml:space="preserve"> at any time with either the state agency or the health plan. The grievance may be filed</w:t>
      </w:r>
      <w:r w:rsidRPr="00405F46">
        <w:t xml:space="preserv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2B65DA" w:rsidRDefault="008F630F" w:rsidP="00255F4B">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623BED">
      <w:pPr>
        <w:pStyle w:val="Heading4"/>
      </w:pPr>
      <w:r w:rsidRPr="00405F46">
        <w:t>The health plan shall give members any reasonable assistance in completing forms and taking other procedural steps</w:t>
      </w:r>
      <w:r w:rsidR="00CA38A4">
        <w:t xml:space="preserve"> related to a grievance</w:t>
      </w:r>
      <w:r w:rsidRPr="00405F46">
        <w:t>.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r w:rsidR="00CA38A4">
        <w:t xml:space="preserve"> and American Sign Language services</w:t>
      </w:r>
      <w:r w:rsidRPr="00405F46">
        <w:t>.</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health plan shall acknowledge receipt of each grievance in writing within ten (10) business days after receiving a grievance.</w:t>
      </w:r>
    </w:p>
    <w:p w:rsidR="002B65DA" w:rsidRDefault="002B65DA" w:rsidP="002B65DA">
      <w:pPr>
        <w:pStyle w:val="ListParagraph"/>
      </w:pPr>
    </w:p>
    <w:p w:rsidR="00CA38A4" w:rsidRDefault="00CA38A4" w:rsidP="00CA38A4">
      <w:pPr>
        <w:pStyle w:val="Heading4"/>
      </w:pPr>
      <w:r w:rsidRPr="00405F46">
        <w:t>The health plan shall ensure that the individuals who make decisions on grievances are individuals</w:t>
      </w:r>
      <w:r>
        <w:t xml:space="preserve"> – </w:t>
      </w:r>
    </w:p>
    <w:p w:rsidR="00CA38A4" w:rsidRDefault="00CA38A4" w:rsidP="00CA38A4">
      <w:pPr>
        <w:pStyle w:val="ListParagraph"/>
      </w:pPr>
    </w:p>
    <w:p w:rsidR="00CA38A4" w:rsidRDefault="00CA38A4" w:rsidP="00CA38A4">
      <w:pPr>
        <w:pStyle w:val="Heading5"/>
      </w:pPr>
      <w:r>
        <w:t>Who were neither involved in any previous level of review or decision-making nor a subordinate of any such individual.</w:t>
      </w:r>
    </w:p>
    <w:p w:rsidR="00A6530E" w:rsidRPr="00A6530E" w:rsidRDefault="00A6530E" w:rsidP="00A6530E"/>
    <w:p w:rsidR="00CA38A4" w:rsidRDefault="00CA38A4" w:rsidP="00CA38A4">
      <w:pPr>
        <w:pStyle w:val="Heading5"/>
      </w:pPr>
      <w:r>
        <w:t>Who, if deciding any of the following, are individuals who have the appropriate clinical expertise, as determined by the state agency, in treating the member’s condition or disease.</w:t>
      </w:r>
    </w:p>
    <w:p w:rsidR="00A6530E" w:rsidRPr="00A6530E" w:rsidRDefault="00A6530E" w:rsidP="00A6530E"/>
    <w:p w:rsidR="00CA38A4" w:rsidRDefault="00CA38A4" w:rsidP="00CA38A4">
      <w:pPr>
        <w:pStyle w:val="ListParagraph"/>
        <w:numPr>
          <w:ilvl w:val="0"/>
          <w:numId w:val="161"/>
        </w:numPr>
        <w:ind w:left="2160" w:hanging="270"/>
      </w:pPr>
      <w:r>
        <w:t>An appeal of a denial that is based on lack of medical necessity.</w:t>
      </w:r>
    </w:p>
    <w:p w:rsidR="00A6530E" w:rsidRDefault="00A6530E" w:rsidP="00A6530E">
      <w:pPr>
        <w:pStyle w:val="ListParagraph"/>
        <w:ind w:left="2160"/>
      </w:pPr>
    </w:p>
    <w:p w:rsidR="00CA38A4" w:rsidRDefault="00CA38A4" w:rsidP="00CA38A4">
      <w:pPr>
        <w:pStyle w:val="ListParagraph"/>
        <w:numPr>
          <w:ilvl w:val="0"/>
          <w:numId w:val="161"/>
        </w:numPr>
        <w:ind w:left="2160" w:hanging="270"/>
      </w:pPr>
      <w:r>
        <w:t xml:space="preserve">A grievance regarding denial of expedited resolution of appeal. </w:t>
      </w:r>
    </w:p>
    <w:p w:rsidR="00A6530E" w:rsidRDefault="00A6530E" w:rsidP="00A6530E"/>
    <w:p w:rsidR="00CA38A4" w:rsidRDefault="00CA38A4" w:rsidP="00CA38A4">
      <w:pPr>
        <w:pStyle w:val="ListParagraph"/>
        <w:numPr>
          <w:ilvl w:val="0"/>
          <w:numId w:val="161"/>
        </w:numPr>
        <w:ind w:left="2160" w:hanging="270"/>
      </w:pPr>
      <w:r>
        <w:t xml:space="preserve">A grievance or appeal that involves clinical issues. </w:t>
      </w:r>
    </w:p>
    <w:p w:rsidR="00CA38A4" w:rsidRPr="005D236C" w:rsidRDefault="00CA38A4" w:rsidP="00CA38A4"/>
    <w:p w:rsidR="00CA38A4" w:rsidRDefault="00CA38A4" w:rsidP="00CA38A4">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Pr="00AF3AB4" w:rsidRDefault="002B65DA" w:rsidP="002B65DA"/>
    <w:p w:rsidR="002B65DA" w:rsidRDefault="002B65DA" w:rsidP="00623BED">
      <w:pPr>
        <w:pStyle w:val="Heading4"/>
      </w:pPr>
      <w:r w:rsidRPr="00405F46">
        <w:t xml:space="preserve">The health plan shall </w:t>
      </w:r>
      <w:r w:rsidR="00CA38A4">
        <w:t>resolve</w:t>
      </w:r>
      <w:r w:rsidR="00CA38A4" w:rsidRPr="00405F46">
        <w:t xml:space="preserve"> </w:t>
      </w:r>
      <w:r w:rsidRPr="00405F46">
        <w:t xml:space="preserve">each grievance and provide written notice of the </w:t>
      </w:r>
      <w:r w:rsidR="00CA38A4">
        <w:t>resolution</w:t>
      </w:r>
      <w:r w:rsidR="00CA38A4" w:rsidRPr="00405F46">
        <w:t xml:space="preserve"> </w:t>
      </w:r>
      <w:r w:rsidRPr="00405F46">
        <w:t>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CA38A4" w:rsidRDefault="00CA38A4" w:rsidP="00CA38A4">
      <w:pPr>
        <w:pStyle w:val="Heading4"/>
      </w:pPr>
      <w:r w:rsidRPr="00405F46">
        <w:t xml:space="preserve">The health plan may extend the timeframe for </w:t>
      </w:r>
      <w:r>
        <w:t>resolution</w:t>
      </w:r>
      <w:r w:rsidRPr="00405F46">
        <w:t xml:space="preserve"> of a grievance for up to fourteen (14) calendar days if</w:t>
      </w:r>
      <w:r>
        <w:t xml:space="preserve"> – </w:t>
      </w:r>
    </w:p>
    <w:p w:rsidR="00CA38A4" w:rsidRDefault="00CA38A4" w:rsidP="00CA38A4">
      <w:pPr>
        <w:pStyle w:val="ListParagraph"/>
      </w:pPr>
    </w:p>
    <w:p w:rsidR="00CA38A4" w:rsidRDefault="00CA38A4" w:rsidP="00CA38A4">
      <w:pPr>
        <w:pStyle w:val="Heading5"/>
      </w:pPr>
      <w:r>
        <w:t>The</w:t>
      </w:r>
      <w:r w:rsidRPr="00405F46">
        <w:t xml:space="preserve"> member requests the extension</w:t>
      </w:r>
      <w:r>
        <w:t>; or</w:t>
      </w:r>
    </w:p>
    <w:p w:rsidR="00CA38A4" w:rsidRPr="007B2EEA" w:rsidRDefault="00CA38A4" w:rsidP="006E1946"/>
    <w:p w:rsidR="00CA38A4" w:rsidRDefault="00CA38A4" w:rsidP="00CA38A4">
      <w:pPr>
        <w:pStyle w:val="Heading5"/>
      </w:pPr>
      <w:r>
        <w:t>The</w:t>
      </w:r>
      <w:r w:rsidRPr="00405F46">
        <w:t xml:space="preserve"> health plan demonstrates (to the satisfaction of the state agency, upon its request) that there is need for additional information and how the delay is in the member’s interest.  </w:t>
      </w:r>
    </w:p>
    <w:p w:rsidR="00CA38A4" w:rsidRPr="008C1715" w:rsidRDefault="00CA38A4" w:rsidP="00CA38A4"/>
    <w:p w:rsidR="00CA38A4" w:rsidRDefault="00CA38A4" w:rsidP="00CA38A4">
      <w:pPr>
        <w:pStyle w:val="Heading4"/>
      </w:pPr>
      <w:r w:rsidRPr="00405F46">
        <w:lastRenderedPageBreak/>
        <w:t>If the heal</w:t>
      </w:r>
      <w:r>
        <w:t>th plan extends the timeframe not at the request of the member it must complete the following:</w:t>
      </w:r>
    </w:p>
    <w:p w:rsidR="00CA38A4" w:rsidRDefault="00CA38A4" w:rsidP="00CA38A4">
      <w:pPr>
        <w:pStyle w:val="Heading4"/>
        <w:numPr>
          <w:ilvl w:val="0"/>
          <w:numId w:val="0"/>
        </w:numPr>
        <w:ind w:left="1152"/>
      </w:pPr>
    </w:p>
    <w:p w:rsidR="00CA38A4" w:rsidRDefault="00CA38A4" w:rsidP="00CA38A4">
      <w:pPr>
        <w:pStyle w:val="Heading5"/>
      </w:pPr>
      <w:r>
        <w:t>Make reasonable efforts to give the member prompt oral notice of the delay.</w:t>
      </w:r>
    </w:p>
    <w:p w:rsidR="00CA38A4" w:rsidRPr="008C1715" w:rsidRDefault="00CA38A4" w:rsidP="00CA38A4"/>
    <w:p w:rsidR="00CA38A4" w:rsidRDefault="00CA38A4" w:rsidP="00CA38A4">
      <w:pPr>
        <w:pStyle w:val="Heading5"/>
      </w:pPr>
      <w:r>
        <w:t>Within two (2) calendar days give the member written notice of the reason for the decision to extend the timeframe and inform the enrollee of the right to file a grievance if he or she disagrees with that decision.</w:t>
      </w:r>
    </w:p>
    <w:p w:rsidR="00CA38A4" w:rsidRPr="008C1715" w:rsidRDefault="00CA38A4" w:rsidP="00CA38A4"/>
    <w:p w:rsidR="00CA38A4" w:rsidRDefault="00CA38A4" w:rsidP="00CA38A4">
      <w:pPr>
        <w:pStyle w:val="Heading5"/>
      </w:pPr>
      <w:r>
        <w:t>Resolve the grievance as expeditiously as the member’s health condition requires and no later than the date the extension expires.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23BED">
      <w:pPr>
        <w:pStyle w:val="Heading3"/>
        <w:keepNext/>
      </w:pPr>
      <w:r w:rsidRPr="00623BED">
        <w:rPr>
          <w:b/>
        </w:rPr>
        <w:t xml:space="preserve">Appeal </w:t>
      </w:r>
      <w:r w:rsidR="00CA38A4">
        <w:rPr>
          <w:b/>
        </w:rPr>
        <w:t>Requirements</w:t>
      </w:r>
      <w:r w:rsidRPr="00390BF1">
        <w:t>:</w:t>
      </w:r>
    </w:p>
    <w:p w:rsidR="002B65DA" w:rsidRPr="00AF3AB4" w:rsidRDefault="002B65DA" w:rsidP="00623BED">
      <w:pPr>
        <w:keepNext/>
      </w:pPr>
    </w:p>
    <w:p w:rsidR="00CA38A4" w:rsidRDefault="00CA38A4" w:rsidP="00CA38A4">
      <w:pPr>
        <w:pStyle w:val="Heading4"/>
      </w:pPr>
      <w:r>
        <w:t xml:space="preserve">The health plan shall have only one level of appeal for members. </w:t>
      </w:r>
    </w:p>
    <w:p w:rsidR="00CA38A4" w:rsidRDefault="00CA38A4" w:rsidP="00CA38A4">
      <w:pPr>
        <w:pStyle w:val="Heading4"/>
        <w:numPr>
          <w:ilvl w:val="0"/>
          <w:numId w:val="0"/>
        </w:numPr>
        <w:ind w:left="1152"/>
      </w:pPr>
    </w:p>
    <w:p w:rsidR="00CA38A4" w:rsidRDefault="00CA38A4" w:rsidP="00CA38A4">
      <w:pPr>
        <w:pStyle w:val="Heading4"/>
      </w:pPr>
      <w:r>
        <w:t>If the health plan fails to adhere to the notice and timing requirements stated herein, the member is deemed to have exhausted the health plan’s internal level of appeal and may initiate a State fair hearing.</w:t>
      </w:r>
    </w:p>
    <w:p w:rsidR="00CA38A4" w:rsidRDefault="00CA38A4" w:rsidP="00CA38A4">
      <w:pPr>
        <w:pStyle w:val="Heading4"/>
        <w:numPr>
          <w:ilvl w:val="0"/>
          <w:numId w:val="0"/>
        </w:numPr>
        <w:ind w:left="1152"/>
      </w:pPr>
    </w:p>
    <w:p w:rsidR="00CA38A4" w:rsidRDefault="00CA38A4" w:rsidP="00CA38A4">
      <w:pPr>
        <w:pStyle w:val="Heading4"/>
      </w:pPr>
      <w:r>
        <w:t xml:space="preserve">A provider or an authorized representative may request an appeal on behalf of a member with the member’s written consent. When the term ‘member’ is used throughout Section 2.15 of this contract, it includes providers and authorized representatives consistent with this subsection, with the exception that providers cannot request continuation of benefits as specified in 42 C.F.R. §438.420(b)(5).  </w:t>
      </w:r>
    </w:p>
    <w:p w:rsidR="00CA38A4" w:rsidRDefault="00CA38A4" w:rsidP="00CA38A4">
      <w:pPr>
        <w:pStyle w:val="ListParagraph"/>
      </w:pPr>
    </w:p>
    <w:p w:rsidR="00CA38A4" w:rsidRDefault="00CA38A4" w:rsidP="00CA38A4">
      <w:pPr>
        <w:pStyle w:val="Heading4"/>
      </w:pPr>
      <w:r w:rsidRPr="00405F46">
        <w:t xml:space="preserve">The </w:t>
      </w:r>
      <w:r>
        <w:t>health plan</w:t>
      </w:r>
      <w:r w:rsidRPr="00405F46">
        <w:t xml:space="preserve"> </w:t>
      </w:r>
      <w:r>
        <w:t>shall</w:t>
      </w:r>
      <w:r w:rsidRPr="00405F46">
        <w:t xml:space="preserve"> provide that oral inquiries seeking to appeal </w:t>
      </w:r>
      <w:r>
        <w:t xml:space="preserve">an adverse benefit determination </w:t>
      </w:r>
      <w:r w:rsidRPr="00405F46">
        <w:t>are treated as appeals (to establish the earliest possible filing date for the appeal) and must be confirmed in writing, unless the member</w:t>
      </w:r>
      <w:r>
        <w:t xml:space="preserve"> or provider</w:t>
      </w:r>
      <w:r w:rsidRPr="00405F46">
        <w:t xml:space="preserve"> requests expedited resolution.</w:t>
      </w:r>
    </w:p>
    <w:p w:rsidR="00CA38A4" w:rsidRDefault="00CA38A4" w:rsidP="00A6530E"/>
    <w:p w:rsidR="00CA38A4" w:rsidRDefault="00CA38A4" w:rsidP="00CA38A4">
      <w:pPr>
        <w:pStyle w:val="Heading4"/>
      </w:pPr>
      <w:r>
        <w:t xml:space="preserve">The health plan shall include as parties to the appeal the member and his or her representative or the legal representative of a deceased member’s estate. </w:t>
      </w:r>
    </w:p>
    <w:p w:rsidR="00CA38A4" w:rsidRDefault="00CA38A4" w:rsidP="00CA38A4">
      <w:pPr>
        <w:pStyle w:val="ListParagraph"/>
      </w:pPr>
    </w:p>
    <w:p w:rsidR="00CA38A4" w:rsidRDefault="00CA38A4" w:rsidP="00A6530E">
      <w:pPr>
        <w:pStyle w:val="Heading4"/>
      </w:pPr>
      <w:r>
        <w:t xml:space="preserve">The health plan shall provide the member a reasonable opportunity, in person and in writing, to present evidence and testimony and make legal and factual arguments. The health plan shall inform the member of the limited time available for this sufficiently in advance of the resolution timeframe for appeals as specified in 42 C.F.R. §438.408(b) and (c) in the case of expedited resolution. </w:t>
      </w:r>
    </w:p>
    <w:p w:rsidR="00CA38A4" w:rsidRDefault="00CA38A4" w:rsidP="00CA38A4">
      <w:pPr>
        <w:pStyle w:val="Heading4"/>
        <w:numPr>
          <w:ilvl w:val="0"/>
          <w:numId w:val="0"/>
        </w:numPr>
        <w:ind w:left="1152"/>
      </w:pPr>
      <w:r>
        <w:t xml:space="preserve"> </w:t>
      </w:r>
    </w:p>
    <w:p w:rsidR="00CA38A4" w:rsidRDefault="00CA38A4" w:rsidP="00A6530E">
      <w:pPr>
        <w:pStyle w:val="Heading4"/>
      </w:pPr>
      <w:r>
        <w:t>The health plan shall provide the member and his or her representative the member’s case file, including medical records, other documents and records, and any new or additional evidence considered, relied upon, or generated by the health plan (or at the direction of the health plan) in connection with the appeal of the adverse benefit determination. This information must be provided free of charge and sufficiently in advance of the resolution timeframe for appeals as specified at Section 2.12.16 c. 22) of the contract.</w:t>
      </w:r>
    </w:p>
    <w:p w:rsidR="00CA38A4" w:rsidRDefault="00CA38A4" w:rsidP="00CA38A4">
      <w:pPr>
        <w:pStyle w:val="ListParagraph"/>
      </w:pPr>
    </w:p>
    <w:p w:rsidR="00CA38A4" w:rsidRDefault="00CA38A4" w:rsidP="00CA38A4">
      <w:pPr>
        <w:pStyle w:val="Heading4"/>
      </w:pPr>
      <w:r w:rsidRPr="00405F46">
        <w:t>The health plan shall give members any reasonable assistance in completing forms and taking other procedural steps</w:t>
      </w:r>
      <w:r>
        <w:t xml:space="preserve"> related to a grievance or appeal</w:t>
      </w:r>
      <w:r w:rsidRPr="00405F46">
        <w:t>.  This includes, but is not limited to</w:t>
      </w:r>
      <w:r>
        <w:t xml:space="preserve"> auxiliary aids and services upon request, such as </w:t>
      </w:r>
      <w:r w:rsidRPr="00405F46">
        <w:t>providing interpreter services and toll-free numbers that have adequate TTY/TTD and interpreter capability</w:t>
      </w:r>
      <w:r>
        <w:t xml:space="preserve"> and American Sign Language services.</w:t>
      </w:r>
    </w:p>
    <w:p w:rsidR="00CA38A4" w:rsidRDefault="00CA38A4" w:rsidP="00CA38A4">
      <w:pPr>
        <w:pStyle w:val="Heading4"/>
        <w:numPr>
          <w:ilvl w:val="0"/>
          <w:numId w:val="0"/>
        </w:numPr>
        <w:ind w:left="1152"/>
      </w:pPr>
    </w:p>
    <w:p w:rsidR="002B65DA" w:rsidRDefault="00CA38A4" w:rsidP="00A6530E">
      <w:pPr>
        <w:pStyle w:val="Heading4"/>
      </w:pPr>
      <w:r>
        <w:lastRenderedPageBreak/>
        <w:t xml:space="preserve">Following receipt of a notification of an adverse benefit determination by the health plan, a member has sixty (60) calendar days from the date on the adverse benefit determination notice in which to file a request for an appeal to the health plan. </w:t>
      </w:r>
    </w:p>
    <w:p w:rsidR="002B65DA" w:rsidRDefault="002B65DA" w:rsidP="002B65DA">
      <w:pPr>
        <w:pStyle w:val="ListParagraph"/>
      </w:pPr>
    </w:p>
    <w:p w:rsidR="00CA38A4" w:rsidRDefault="00CA38A4" w:rsidP="00CA38A4">
      <w:pPr>
        <w:pStyle w:val="Heading4"/>
      </w:pPr>
      <w:r>
        <w:t>If the member</w:t>
      </w:r>
      <w:r w:rsidRPr="00CA38A4">
        <w:t xml:space="preserve"> </w:t>
      </w:r>
      <w:r>
        <w:t>requests an expedited resolution, an oral request must be followed by a written, signed appeal.</w:t>
      </w:r>
    </w:p>
    <w:p w:rsidR="00CA38A4" w:rsidRDefault="00CA38A4" w:rsidP="006E1946">
      <w:pPr>
        <w:pStyle w:val="ListParagraph"/>
      </w:pPr>
    </w:p>
    <w:p w:rsidR="002B65DA" w:rsidRDefault="002B65DA" w:rsidP="00623BED">
      <w:pPr>
        <w:pStyle w:val="Heading4"/>
      </w:pPr>
      <w:r w:rsidRPr="00405F46">
        <w:t>The health plan shall acknowledge receipt of each appeal</w:t>
      </w:r>
      <w:r>
        <w:t xml:space="preserve"> </w:t>
      </w:r>
      <w:r w:rsidRPr="00405F46">
        <w:t>in writing within ten (10) business days after receiving an appeal.</w:t>
      </w:r>
    </w:p>
    <w:p w:rsidR="002B65DA" w:rsidRDefault="002B65DA" w:rsidP="002B65DA">
      <w:pPr>
        <w:pStyle w:val="ListParagraph"/>
      </w:pPr>
    </w:p>
    <w:p w:rsidR="007B2EEA" w:rsidRDefault="007B2EEA" w:rsidP="007B2EEA">
      <w:pPr>
        <w:pStyle w:val="Heading4"/>
      </w:pPr>
      <w:r w:rsidRPr="00405F46">
        <w:t xml:space="preserve">The health plan shall ensure that the individuals who make decisions on </w:t>
      </w:r>
      <w:r>
        <w:t>appeals</w:t>
      </w:r>
      <w:r w:rsidRPr="00405F46">
        <w:t xml:space="preserve"> are individuals</w:t>
      </w:r>
      <w:r>
        <w:t xml:space="preserve"> – </w:t>
      </w:r>
    </w:p>
    <w:p w:rsidR="007B2EEA" w:rsidRDefault="007B2EEA" w:rsidP="007B2EEA">
      <w:pPr>
        <w:pStyle w:val="ListParagraph"/>
      </w:pPr>
    </w:p>
    <w:p w:rsidR="007B2EEA" w:rsidRDefault="007B2EEA" w:rsidP="007B2EEA">
      <w:pPr>
        <w:pStyle w:val="Heading5"/>
      </w:pPr>
      <w:r>
        <w:t>Who were neither involved in any previous level of review or decision-making nor a subordinate of any such individual.</w:t>
      </w:r>
    </w:p>
    <w:p w:rsidR="007B2EEA" w:rsidRPr="007B2EEA" w:rsidRDefault="007B2EEA" w:rsidP="006E1946"/>
    <w:p w:rsidR="007B2EEA" w:rsidRDefault="007B2EEA" w:rsidP="007B2EEA">
      <w:pPr>
        <w:pStyle w:val="Heading5"/>
      </w:pPr>
      <w:r>
        <w:t>Who, if deciding any of the following, are individuals who have the appropriate clinical expertise, as determined by the state agency, in treating the member’s condition or disease.</w:t>
      </w:r>
    </w:p>
    <w:p w:rsidR="007B2EEA" w:rsidRPr="007B2EEA" w:rsidRDefault="007B2EEA" w:rsidP="006E1946"/>
    <w:p w:rsidR="007B2EEA" w:rsidRDefault="007B2EEA" w:rsidP="00A6530E">
      <w:pPr>
        <w:pStyle w:val="ListParagraph"/>
        <w:numPr>
          <w:ilvl w:val="0"/>
          <w:numId w:val="162"/>
        </w:numPr>
        <w:ind w:left="1980"/>
      </w:pPr>
      <w:r>
        <w:t>An appeal of a denial that is based on lack of medical necessity.</w:t>
      </w:r>
    </w:p>
    <w:p w:rsidR="00A6530E" w:rsidRDefault="00A6530E" w:rsidP="00A6530E">
      <w:pPr>
        <w:pStyle w:val="ListParagraph"/>
        <w:ind w:left="1980" w:hanging="360"/>
      </w:pPr>
    </w:p>
    <w:p w:rsidR="007B2EEA" w:rsidRDefault="007B2EEA" w:rsidP="00A6530E">
      <w:pPr>
        <w:pStyle w:val="ListParagraph"/>
        <w:numPr>
          <w:ilvl w:val="0"/>
          <w:numId w:val="162"/>
        </w:numPr>
        <w:ind w:left="1980"/>
      </w:pPr>
      <w:r>
        <w:t xml:space="preserve">A grievance regarding denial of expedited resolution of appeal. </w:t>
      </w:r>
    </w:p>
    <w:p w:rsidR="00A6530E" w:rsidRDefault="00A6530E" w:rsidP="00A6530E">
      <w:pPr>
        <w:pStyle w:val="ListParagraph"/>
        <w:ind w:left="1980" w:hanging="360"/>
      </w:pPr>
    </w:p>
    <w:p w:rsidR="007B2EEA" w:rsidRDefault="007B2EEA" w:rsidP="00A6530E">
      <w:pPr>
        <w:pStyle w:val="ListParagraph"/>
        <w:numPr>
          <w:ilvl w:val="0"/>
          <w:numId w:val="162"/>
        </w:numPr>
        <w:ind w:left="1980"/>
      </w:pPr>
      <w:r>
        <w:t xml:space="preserve">A grievance or appeal that involves clinical issues. </w:t>
      </w:r>
    </w:p>
    <w:p w:rsidR="007B2EEA" w:rsidRPr="005D236C" w:rsidRDefault="007B2EEA" w:rsidP="007B2EEA"/>
    <w:p w:rsidR="007B2EEA" w:rsidRDefault="007B2EEA" w:rsidP="007B2EEA">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Default="002B65DA" w:rsidP="002B65DA">
      <w:pPr>
        <w:pStyle w:val="ListParagraph"/>
      </w:pPr>
    </w:p>
    <w:p w:rsidR="007B2EE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w:t>
      </w:r>
      <w:r w:rsidR="007B2EEA">
        <w:t>thirty</w:t>
      </w:r>
      <w:r w:rsidRPr="00405F46">
        <w:t xml:space="preserve"> (</w:t>
      </w:r>
      <w:r w:rsidR="007B2EEA">
        <w:t>30</w:t>
      </w:r>
      <w:r w:rsidRPr="00405F46">
        <w:t>)</w:t>
      </w:r>
      <w:r>
        <w:t xml:space="preserve"> </w:t>
      </w:r>
      <w:r w:rsidRPr="00405F46">
        <w:t>calendar days from</w:t>
      </w:r>
      <w:r>
        <w:t xml:space="preserve"> the</w:t>
      </w:r>
      <w:r w:rsidRPr="00405F46">
        <w:t xml:space="preserve"> date the health plan receives the appeal.  </w:t>
      </w:r>
    </w:p>
    <w:p w:rsidR="007B2EEA" w:rsidRDefault="007B2EEA" w:rsidP="00350E5F">
      <w:pPr>
        <w:pStyle w:val="ListParagraph"/>
      </w:pPr>
    </w:p>
    <w:p w:rsidR="007B2EEA" w:rsidRDefault="007B2EEA" w:rsidP="007B2EEA">
      <w:pPr>
        <w:pStyle w:val="Heading4"/>
      </w:pPr>
      <w:r w:rsidRPr="00405F46">
        <w:t xml:space="preserve">The health plan </w:t>
      </w:r>
      <w:r>
        <w:t xml:space="preserve">shall </w:t>
      </w:r>
      <w:r w:rsidRPr="00405F46">
        <w:t>establish and maintain an expedited review process for appeals when the</w:t>
      </w:r>
      <w:r>
        <w:t xml:space="preserve"> </w:t>
      </w:r>
      <w:r w:rsidRPr="00405F46">
        <w:t>health plan determines (for a request from the member) or the provider indicates (in making the request on the member’s behalf) that taking the time for a standard resolution could seriously jeopardize the member’s life</w:t>
      </w:r>
      <w:r>
        <w:t>, physical or mental health,</w:t>
      </w:r>
      <w:r w:rsidRPr="00405F46">
        <w:t xml:space="preserve">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7B2EEA" w:rsidRDefault="007B2EEA" w:rsidP="00350E5F">
      <w:pPr>
        <w:pStyle w:val="Heading4"/>
        <w:numPr>
          <w:ilvl w:val="0"/>
          <w:numId w:val="0"/>
        </w:numPr>
      </w:pPr>
    </w:p>
    <w:p w:rsidR="002B65DA" w:rsidRDefault="002B65DA" w:rsidP="00623BED">
      <w:pPr>
        <w:pStyle w:val="Heading4"/>
      </w:pPr>
      <w:r w:rsidRPr="00405F46">
        <w:t xml:space="preserve">For expedited resolution of an appeal and notice to affected parties, the health plan has no longer than </w:t>
      </w:r>
      <w:r w:rsidR="007B2EEA">
        <w:t>seventy-two (72) hours</w:t>
      </w:r>
      <w:r w:rsidRPr="00405F46">
        <w:t xml:space="preserve">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7B2EEA" w:rsidRDefault="007B2EEA" w:rsidP="007B2EEA">
      <w:pPr>
        <w:pStyle w:val="Heading4"/>
      </w:pPr>
      <w:r w:rsidRPr="00405F46">
        <w:t xml:space="preserve">The health plan may extend the timeframe for </w:t>
      </w:r>
      <w:r>
        <w:t>resolution</w:t>
      </w:r>
      <w:r w:rsidRPr="00405F46">
        <w:t xml:space="preserve"> of a</w:t>
      </w:r>
      <w:r>
        <w:t>n</w:t>
      </w:r>
      <w:r w:rsidRPr="00405F46">
        <w:t xml:space="preserve"> </w:t>
      </w:r>
      <w:r>
        <w:t>appeal</w:t>
      </w:r>
      <w:r w:rsidRPr="00405F46">
        <w:t xml:space="preserve"> for up to fourteen (14) calendar days if</w:t>
      </w:r>
      <w:r>
        <w:t xml:space="preserve">:– </w:t>
      </w:r>
    </w:p>
    <w:p w:rsidR="007B2EEA" w:rsidRDefault="007B2EEA" w:rsidP="007B2EEA">
      <w:pPr>
        <w:pStyle w:val="ListParagraph"/>
      </w:pPr>
    </w:p>
    <w:p w:rsidR="007B2EEA" w:rsidRDefault="007B2EEA" w:rsidP="007B2EEA">
      <w:pPr>
        <w:pStyle w:val="Heading5"/>
      </w:pPr>
      <w:r>
        <w:t>The</w:t>
      </w:r>
      <w:r w:rsidRPr="00405F46">
        <w:t xml:space="preserve"> member requests the extension</w:t>
      </w:r>
      <w:r>
        <w:t>; or</w:t>
      </w:r>
    </w:p>
    <w:p w:rsidR="007B2EEA" w:rsidRPr="007B2EEA" w:rsidRDefault="007B2EEA" w:rsidP="00350E5F"/>
    <w:p w:rsidR="007B2EEA" w:rsidRDefault="007B2EEA" w:rsidP="007B2EEA">
      <w:pPr>
        <w:pStyle w:val="Heading5"/>
      </w:pPr>
      <w:r>
        <w:t>The</w:t>
      </w:r>
      <w:r w:rsidRPr="00405F46">
        <w:t xml:space="preserve"> health plan demonstrates (to the satisfaction of the state agency, upon its request) that there is need for additional information and how the delay is in the member’s interest.  </w:t>
      </w:r>
    </w:p>
    <w:p w:rsidR="007B2EEA" w:rsidRPr="008C1715" w:rsidRDefault="007B2EEA" w:rsidP="007B2EEA"/>
    <w:p w:rsidR="007B2EEA" w:rsidRDefault="007B2EEA" w:rsidP="007B2EEA">
      <w:pPr>
        <w:pStyle w:val="Heading4"/>
      </w:pPr>
      <w:r w:rsidRPr="00405F46">
        <w:t>If the heal</w:t>
      </w:r>
      <w:r>
        <w:t>th plan extends the timeframe not at the request of the member it must complete the following:</w:t>
      </w:r>
    </w:p>
    <w:p w:rsidR="007B2EEA" w:rsidRDefault="007B2EEA" w:rsidP="007B2EEA">
      <w:pPr>
        <w:pStyle w:val="Heading4"/>
        <w:numPr>
          <w:ilvl w:val="0"/>
          <w:numId w:val="0"/>
        </w:numPr>
        <w:ind w:left="1152"/>
      </w:pPr>
    </w:p>
    <w:p w:rsidR="007B2EEA" w:rsidRDefault="007B2EEA" w:rsidP="007B2EEA">
      <w:pPr>
        <w:pStyle w:val="Heading5"/>
      </w:pPr>
      <w:r>
        <w:t>Make reasonable efforts to give the member prompt oral notice of the delay.</w:t>
      </w:r>
    </w:p>
    <w:p w:rsidR="007B2EEA" w:rsidRPr="008C1715" w:rsidRDefault="007B2EEA" w:rsidP="007B2EEA"/>
    <w:p w:rsidR="007B2EEA" w:rsidRDefault="007B2EEA" w:rsidP="007B2EEA">
      <w:pPr>
        <w:pStyle w:val="Heading5"/>
      </w:pPr>
      <w:r>
        <w:t>Within two (2) calendar days give the member written notice of the reason for the decision to extend the timeframe and inform the enrollee of the right to file a grievance if he or she disagrees with that decision.</w:t>
      </w:r>
    </w:p>
    <w:p w:rsidR="007B2EEA" w:rsidRPr="008C1715" w:rsidRDefault="007B2EEA" w:rsidP="007B2EEA"/>
    <w:p w:rsidR="007B2EEA" w:rsidRDefault="007B2EEA" w:rsidP="007B2EEA">
      <w:pPr>
        <w:pStyle w:val="Heading5"/>
      </w:pPr>
      <w:r>
        <w:t>Resolve the appeal as expeditiously as the member’s health condition requires and no later than the date the extension expires.</w:t>
      </w:r>
    </w:p>
    <w:p w:rsidR="002B65DA" w:rsidRDefault="002B65DA" w:rsidP="002B65DA">
      <w:pPr>
        <w:pStyle w:val="ListParagraph"/>
      </w:pPr>
    </w:p>
    <w:p w:rsidR="007B2EEA" w:rsidRDefault="007B2EEA" w:rsidP="00844565">
      <w:pPr>
        <w:pStyle w:val="Heading4"/>
        <w:keepNext/>
      </w:pPr>
      <w:r>
        <w:t>The health plan</w:t>
      </w:r>
      <w:r w:rsidRPr="007B2EEA">
        <w:t xml:space="preserve"> </w:t>
      </w:r>
      <w:r>
        <w:t>shall, for all appeals, provide written notice of resolutions in a format and language that, at minimum, met the standards described at 42 C.F.R. §438.10.</w:t>
      </w:r>
    </w:p>
    <w:p w:rsidR="007B2EEA" w:rsidRDefault="007B2EEA" w:rsidP="00350E5F">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Pr="009E5DC4" w:rsidRDefault="002B65DA" w:rsidP="002B65DA">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 xml:space="preserve">benefits while the hearing is pending, and how to make the request; and that the member may be held liable for the cost of those benefits if the hearing decision upholds the health plan’s </w:t>
      </w:r>
      <w:r w:rsidR="007B2EEA">
        <w:t>adverse benefit determination</w:t>
      </w:r>
      <w:r w:rsidRPr="00405F46">
        <w:t>.</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w:t>
      </w:r>
      <w:r w:rsidR="007B2EEA">
        <w:t xml:space="preserve"> files</w:t>
      </w:r>
      <w:r w:rsidRPr="00405F46">
        <w:t xml:space="preserve">” means </w:t>
      </w:r>
      <w:r w:rsidR="007B2EEA">
        <w:t>files for continuation of benefits</w:t>
      </w:r>
      <w:r w:rsidR="007B2EEA" w:rsidRPr="00405F46">
        <w:t xml:space="preserve"> </w:t>
      </w:r>
      <w:r w:rsidRPr="00405F46">
        <w:t>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 xml:space="preserve">Within ten (10) calendar days of the health plan mailing the notice of </w:t>
      </w:r>
      <w:r w:rsidR="007B2EEA">
        <w:t>adverse benefit determination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 xml:space="preserve">The intended effective date of the health plan’s proposed </w:t>
      </w:r>
      <w:r w:rsidR="007B2EEA">
        <w:t>adverse benefit determination</w:t>
      </w:r>
      <w:r w:rsidRPr="00405F46">
        <w:t>.</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 xml:space="preserve">continue the member’s benefits if the member or the provider files the appeal timely; the appeal involves the termination, suspension, or reduction of a previously authorized course of treatment; the services were ordered by an authorized provider; the original period covered by the authorization has not expired; and the member requests </w:t>
      </w:r>
      <w:r w:rsidR="007B2EEA">
        <w:t>continuation</w:t>
      </w:r>
      <w:r w:rsidR="007B2EEA" w:rsidRPr="00405F46">
        <w:t xml:space="preserve"> </w:t>
      </w:r>
      <w:r w:rsidRPr="00405F46">
        <w:t>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A6530E">
      <w:pPr>
        <w:pStyle w:val="ListParagraph"/>
        <w:numPr>
          <w:ilvl w:val="0"/>
          <w:numId w:val="91"/>
        </w:numPr>
        <w:ind w:left="1980"/>
      </w:pPr>
      <w:r w:rsidRPr="00405F46">
        <w:t>A State fair hearing officer issues a hearing decision adverse to the member</w:t>
      </w:r>
      <w:r>
        <w:t>; or</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w:t>
      </w:r>
      <w:r w:rsidRPr="00405F46">
        <w:lastRenderedPageBreak/>
        <w:t>disputed services promptly, and as expeditiously as the member’s health condition requires</w:t>
      </w:r>
      <w:r w:rsidR="007B2EEA">
        <w:t xml:space="preserve"> but no later than 72 hours from the date it receives notice reversing the determination</w:t>
      </w:r>
      <w:r w:rsidRPr="00405F46">
        <w:t>.</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r w:rsidR="007B2EEA">
        <w:t>, in accordance with state policy and regulations</w:t>
      </w:r>
      <w:r w:rsidRPr="00405F46">
        <w:t>.</w:t>
      </w:r>
    </w:p>
    <w:p w:rsidR="002B65DA" w:rsidRDefault="002B65DA" w:rsidP="002B65DA">
      <w:pPr>
        <w:pStyle w:val="ListParagraph"/>
      </w:pPr>
    </w:p>
    <w:p w:rsidR="002B65DA" w:rsidRDefault="002B65DA" w:rsidP="00E05E99">
      <w:pPr>
        <w:pStyle w:val="Heading2"/>
      </w:pPr>
      <w:bookmarkStart w:id="59" w:name="_Toc480881510"/>
      <w:bookmarkStart w:id="60" w:name="_Toc11481326"/>
      <w:r w:rsidRPr="00405F46">
        <w:t>Provider Services</w:t>
      </w:r>
      <w:bookmarkEnd w:id="59"/>
      <w:bookmarkEnd w:id="60"/>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 xml:space="preserve">The number for this line can be the same as the number for the provider </w:t>
      </w:r>
      <w:r w:rsidRPr="00405F46">
        <w:lastRenderedPageBreak/>
        <w:t>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625227" w:rsidRDefault="00625227" w:rsidP="00625227">
      <w:pPr>
        <w:pStyle w:val="ListParagraph"/>
      </w:pPr>
    </w:p>
    <w:p w:rsidR="00625227" w:rsidRDefault="00625227" w:rsidP="00625227">
      <w:pPr>
        <w:pBdr>
          <w:top w:val="single" w:sz="4" w:space="1" w:color="auto"/>
          <w:left w:val="single" w:sz="4" w:space="4" w:color="auto"/>
          <w:bottom w:val="single" w:sz="4" w:space="1" w:color="auto"/>
          <w:right w:val="single" w:sz="4" w:space="4" w:color="auto"/>
        </w:pBdr>
      </w:pPr>
      <w:r>
        <w:t>The following Amendments have revised this section: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625227"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lastRenderedPageBreak/>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request continuation of benefits during an appeal </w:t>
      </w:r>
      <w:r w:rsidR="008D7D79">
        <w:t>and</w:t>
      </w:r>
      <w:r w:rsidR="008D7D79" w:rsidRPr="00405F46">
        <w:t xml:space="preserve"> </w:t>
      </w:r>
      <w:r w:rsidRPr="00405F46">
        <w:t xml:space="preserve">State fair hearing filing and, if the health plan’s </w:t>
      </w:r>
      <w:r w:rsidR="008D7D79">
        <w:t>adverse benefit determination</w:t>
      </w:r>
      <w:r w:rsidR="008D7D79" w:rsidRPr="00405F46">
        <w:t xml:space="preserve"> </w:t>
      </w:r>
      <w:r w:rsidRPr="00405F46">
        <w:t>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w:t>
      </w:r>
      <w:r w:rsidR="008D7D79">
        <w:t>from the state agency’s receipt of a State fair hearing request</w:t>
      </w:r>
      <w:r w:rsidRPr="00405F46">
        <w:t>.</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A6530E">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r w:rsidR="008D7D79">
        <w:t xml:space="preserve"> and American Sign Language services</w:t>
      </w:r>
      <w:r w:rsidRPr="00405F46">
        <w:t>;</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7"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1"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8D7D79" w:rsidRDefault="008D7D79" w:rsidP="008D7D79">
      <w:pPr>
        <w:pBdr>
          <w:top w:val="single" w:sz="4" w:space="1" w:color="auto"/>
          <w:left w:val="single" w:sz="4" w:space="4" w:color="auto"/>
          <w:bottom w:val="single" w:sz="4" w:space="1" w:color="auto"/>
          <w:right w:val="single" w:sz="4" w:space="4" w:color="auto"/>
        </w:pBdr>
      </w:pPr>
      <w:r>
        <w:t>The following Amendments have revised this section: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8D7D79" w:rsidRDefault="008D7D79"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w:t>
      </w:r>
      <w:r w:rsidR="008D7D79">
        <w:t>from</w:t>
      </w:r>
      <w:r w:rsidR="008D7D79" w:rsidRPr="00405F46">
        <w:t xml:space="preserve"> </w:t>
      </w:r>
      <w:r w:rsidRPr="00405F46">
        <w:t xml:space="preserve">the </w:t>
      </w:r>
      <w:r w:rsidR="008D7D79">
        <w:t>state agency’s receipt of a State fair hearing request</w:t>
      </w:r>
      <w:r w:rsidRPr="00405F46">
        <w:t>.</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A6530E">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w:t>
      </w:r>
      <w:r w:rsidR="008D7D79">
        <w:t xml:space="preserve"> and American Sign Language services</w:t>
      </w:r>
      <w:r w:rsidRPr="00405F46">
        <w:t>;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2" w:name="_Toc480881516"/>
      <w:bookmarkStart w:id="63" w:name="_Toc11481332"/>
      <w:bookmarkEnd w:id="61"/>
      <w:r w:rsidRPr="002C236F">
        <w:t>Provider Complaints and Appeals</w:t>
      </w:r>
      <w:r w:rsidRPr="00405F46">
        <w:t>:</w:t>
      </w:r>
      <w:bookmarkEnd w:id="62"/>
      <w:bookmarkEnd w:id="63"/>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lastRenderedPageBreak/>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4" w:name="_Toc480881517"/>
      <w:bookmarkStart w:id="65" w:name="_Toc11481333"/>
      <w:r w:rsidRPr="00405F46">
        <w:t>Quality Assessment and Improvement:</w:t>
      </w:r>
      <w:bookmarkEnd w:id="64"/>
      <w:bookmarkEnd w:id="65"/>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w:t>
      </w:r>
      <w:r>
        <w:lastRenderedPageBreak/>
        <w:t xml:space="preserve">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18"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lastRenderedPageBreak/>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he health plan's credentialing and recredentialing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19"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lastRenderedPageBreak/>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 xml:space="preserve">This review must consider the expected utilization of services regarding the characteristics and health care needs of the member population.  In addition, the health plan shall use an emergency </w:t>
      </w:r>
      <w:r w:rsidRPr="00041C5A">
        <w:lastRenderedPageBreak/>
        <w:t>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w:t>
      </w:r>
      <w:r w:rsidR="008D7D79" w:rsidRPr="00F14B7F">
        <w:t>All network provider</w:t>
      </w:r>
      <w:r w:rsidR="008D7D79">
        <w:t>s</w:t>
      </w:r>
      <w:r w:rsidR="008D7D79" w:rsidRPr="00F14B7F">
        <w:t xml:space="preserve"> must be enrolled with MO HealthNet as a Medicaid provider as of January 1, 2018 per 42 CFR 438.602(b) and 438.608(b).</w:t>
      </w:r>
      <w:r w:rsidR="008D7D79">
        <w:t xml:space="preserve">  </w:t>
      </w:r>
      <w:r w:rsidRPr="00405F46">
        <w:t xml:space="preserve">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20"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1"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2"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3"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4"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5"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6" w:history="1">
        <w:r w:rsidRPr="002E07DB">
          <w:rPr>
            <w:rStyle w:val="Hyperlink"/>
          </w:rPr>
          <w:t>http://dss</w:t>
        </w:r>
        <w:r w:rsidRPr="00A46CE2">
          <w:rPr>
            <w:rStyle w:val="Hyperlink"/>
          </w:rPr>
          <w:t>.mo.gov/business-processes/managed-care</w:t>
        </w:r>
        <w:r w:rsidRPr="00974A85">
          <w:rPr>
            <w:rStyle w:val="Hyperlink"/>
          </w:rPr>
          <w:t>-2017/health-plan-reporting-</w:t>
        </w:r>
        <w:r w:rsidRPr="00974A85">
          <w:rPr>
            <w:rStyle w:val="Hyperlink"/>
          </w:rPr>
          <w:lastRenderedPageBreak/>
          <w:t>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255F4B" w:rsidRDefault="00255F4B" w:rsidP="00255F4B"/>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484CC4">
      <w:pPr>
        <w:pStyle w:val="ListParagraph"/>
        <w:numPr>
          <w:ilvl w:val="0"/>
          <w:numId w:val="135"/>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Pr="00A528E9" w:rsidRDefault="002B65DA" w:rsidP="002B65DA"/>
    <w:p w:rsidR="002B65DA" w:rsidRDefault="002B65DA" w:rsidP="000B7376">
      <w:pPr>
        <w:pStyle w:val="Heading4"/>
      </w:pPr>
      <w:r w:rsidRPr="00435D67">
        <w:lastRenderedPageBreak/>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p>
    <w:p w:rsidR="002B65DA" w:rsidRPr="00435D67" w:rsidRDefault="002B65DA" w:rsidP="002B65DA">
      <w:pPr>
        <w:pStyle w:val="Heading4"/>
        <w:numPr>
          <w:ilvl w:val="0"/>
          <w:numId w:val="0"/>
        </w:numPr>
        <w:ind w:left="1152"/>
        <w:jc w:val="left"/>
      </w:pPr>
    </w:p>
    <w:p w:rsidR="002B65DA" w:rsidRDefault="002B65DA" w:rsidP="00B2691F">
      <w:pPr>
        <w:pStyle w:val="ListParagraph"/>
        <w:numPr>
          <w:ilvl w:val="0"/>
          <w:numId w:val="121"/>
        </w:numPr>
        <w:ind w:left="1980"/>
      </w:pPr>
      <w:r w:rsidRPr="00435D67">
        <w:t xml:space="preserve">The current statewide </w:t>
      </w:r>
      <w:r w:rsidRPr="0051214B">
        <w:rPr>
          <w:color w:val="000000"/>
        </w:rPr>
        <w:t xml:space="preserve">performance improvement project </w:t>
      </w:r>
      <w:r w:rsidRPr="00435D67">
        <w:t xml:space="preserve">is Improving Oral Health. </w:t>
      </w:r>
      <w:r>
        <w:t xml:space="preserve"> In 2010, CMS asked states to increase the use of preventive dental services by children enrolled in Medicaid by at least 10 percentage points over five </w:t>
      </w:r>
      <w:r w:rsidR="0051214B">
        <w:t xml:space="preserve">(5) </w:t>
      </w:r>
      <w:r>
        <w:t>years.</w:t>
      </w:r>
      <w:r w:rsidR="000B7376">
        <w:t xml:space="preserve"> </w:t>
      </w:r>
      <w:r>
        <w:t xml:space="preserve"> Additional information about the Oral Health Initiative can be found at </w:t>
      </w:r>
      <w:hyperlink r:id="rId127" w:history="1">
        <w:r>
          <w:rPr>
            <w:rStyle w:val="Hyperlink"/>
          </w:rPr>
          <w:t>http://www.medicaid.gov/Medicaid-CHIP-Program-Information/By-Topics/Quality-of-Care/Downloads/CMS-Oral-Health-Strategy.pdf</w:t>
        </w:r>
      </w:hyperlink>
      <w:r>
        <w:t xml:space="preserve">. </w:t>
      </w:r>
      <w:r w:rsidR="000B7376">
        <w:t xml:space="preserve"> </w:t>
      </w:r>
      <w:r>
        <w:t xml:space="preserve">The goals for the Oral Health Initiative can be found at </w:t>
      </w:r>
      <w:hyperlink r:id="rId128" w:history="1">
        <w:r>
          <w:rPr>
            <w:rStyle w:val="Hyperlink"/>
          </w:rPr>
          <w:t>http://www.medicaid.gov/Medicaid-CHIP-Program-Information/By-Topics/Benefits/Downloads/OHIBaselineGoals.pdf</w:t>
        </w:r>
      </w:hyperlink>
      <w:r w:rsidR="000B7376">
        <w:t>.</w:t>
      </w:r>
    </w:p>
    <w:p w:rsidR="002B65DA" w:rsidRDefault="002B65DA" w:rsidP="0051214B">
      <w:pPr>
        <w:ind w:left="1980"/>
      </w:pPr>
    </w:p>
    <w:p w:rsidR="002B65DA" w:rsidRPr="00435D67" w:rsidRDefault="002B65DA" w:rsidP="00B2691F">
      <w:pPr>
        <w:pStyle w:val="ListParagraph"/>
        <w:numPr>
          <w:ilvl w:val="0"/>
          <w:numId w:val="121"/>
        </w:numPr>
        <w:ind w:left="1980"/>
      </w:pPr>
      <w:r w:rsidRPr="00435D67">
        <w:t xml:space="preserve">In addition to the Improving Oral Health </w:t>
      </w:r>
      <w:r w:rsidRPr="0051214B">
        <w:rPr>
          <w:color w:val="000000"/>
        </w:rPr>
        <w:t>performance improvement project</w:t>
      </w:r>
      <w:r w:rsidRPr="00435D67">
        <w:t xml:space="preserve">, the health plan shall implement a </w:t>
      </w:r>
      <w:r w:rsidRPr="0051214B">
        <w:rPr>
          <w:color w:val="000000"/>
        </w:rPr>
        <w:t xml:space="preserve">performance improvement project </w:t>
      </w:r>
      <w:r w:rsidRPr="00435D67">
        <w:t>to attain a target rate of ninety percent (90%) for the number of two (2) year olds immunized</w:t>
      </w:r>
      <w:r>
        <w:t xml:space="preserve"> during the first year of the contract.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w:t>
      </w:r>
      <w:r w:rsidRPr="00E00ADC">
        <w:lastRenderedPageBreak/>
        <w:t xml:space="preserve">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6" w:name="_Toc480881518"/>
      <w:bookmarkStart w:id="67" w:name="_Toc11481334"/>
      <w:bookmarkStart w:id="68" w:name="_Toc480881519"/>
      <w:bookmarkStart w:id="69" w:name="_Toc11481335"/>
      <w:r w:rsidRPr="004C580C">
        <w:t>Community Health Initiatives:</w:t>
      </w:r>
      <w:bookmarkEnd w:id="66"/>
      <w:bookmarkEnd w:id="67"/>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(ies)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8"/>
      <w:bookmarkEnd w:id="69"/>
      <w:r>
        <w:t xml:space="preserve"> </w:t>
      </w:r>
    </w:p>
    <w:p w:rsidR="00255F4B" w:rsidRPr="00255F4B" w:rsidRDefault="00255F4B" w:rsidP="00255F4B"/>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lastRenderedPageBreak/>
        <w:t>Amendment 001</w:t>
      </w:r>
      <w:r w:rsidR="00484CC4">
        <w:t xml:space="preserve">, </w:t>
      </w:r>
      <w:r w:rsidR="008554AA">
        <w:t>004</w:t>
      </w:r>
      <w:r>
        <w:t xml:space="preserve">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Missouri Care</w:t>
      </w:r>
    </w:p>
    <w:p w:rsidR="00255F4B" w:rsidRPr="00255F4B" w:rsidRDefault="00BC7361" w:rsidP="00255F4B">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00484CC4">
        <w:rPr>
          <w:sz w:val="23"/>
          <w:szCs w:val="23"/>
        </w:rPr>
        <w:t xml:space="preserve">Pursuant to 42 CFR 438.3(h), </w:t>
      </w:r>
      <w:r w:rsidR="00484CC4">
        <w:t>t</w:t>
      </w:r>
      <w:r w:rsidR="00484CC4" w:rsidRPr="00E00ADC">
        <w:t xml:space="preserve">he </w:t>
      </w:r>
      <w:r w:rsidRPr="00E00ADC">
        <w:t>health plan shall make available to the state agency</w:t>
      </w:r>
      <w:r w:rsidR="00BC7361">
        <w:t>, CMS</w:t>
      </w:r>
      <w:r w:rsidRPr="00E00ADC">
        <w:t xml:space="preserve"> or its outside reviewers, on an annual basis and </w:t>
      </w:r>
      <w:r w:rsidR="00484CC4">
        <w:t>at any time</w:t>
      </w:r>
      <w:r w:rsidRPr="00E00ADC">
        <w:t xml:space="preserve">, </w:t>
      </w:r>
      <w:r w:rsidR="00484CC4">
        <w:t xml:space="preserve">access to facilities, </w:t>
      </w:r>
      <w:r w:rsidRPr="00E00ADC">
        <w:t>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of the health plan’s compliance with the Paul Wellstone and Pete Domenici Mental Health Parity and Addiction Equity Act of 2008 (</w:t>
      </w:r>
      <w:r w:rsidR="00484CC4">
        <w:t>42</w:t>
      </w:r>
      <w:r w:rsidR="00484CC4" w:rsidRPr="00CE288C">
        <w:t xml:space="preserve"> </w:t>
      </w:r>
      <w:r w:rsidRPr="00CE288C">
        <w:t xml:space="preserve">CFR </w:t>
      </w:r>
      <w:r w:rsidR="00484CC4">
        <w:t>part 438, subpart K</w:t>
      </w:r>
      <w:r w:rsidRPr="00CE288C">
        <w:t xml:space="preserve">)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lastRenderedPageBreak/>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w:t>
      </w:r>
      <w:r w:rsidR="00484CC4" w:rsidRPr="00D83597">
        <w:t>The audit must be conducted in accordance with generally accepted accounting principles and genera</w:t>
      </w:r>
      <w:r w:rsidR="00484CC4">
        <w:t>lly accepted auditing standards.</w:t>
      </w:r>
      <w:r w:rsidR="00484CC4">
        <w:rPr>
          <w:b/>
        </w:rPr>
        <w:t xml:space="preserve"> </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29"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255F4B" w:rsidRDefault="00255F4B" w:rsidP="00255F4B">
      <w:pPr>
        <w:pStyle w:val="Heading4"/>
        <w:numPr>
          <w:ilvl w:val="0"/>
          <w:numId w:val="0"/>
        </w:numPr>
        <w:ind w:left="1152"/>
      </w:pP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lastRenderedPageBreak/>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30"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1"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2"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 xml:space="preserve">If the health plan has verifying documentation that the </w:t>
      </w:r>
      <w:r w:rsidR="00832486">
        <w:lastRenderedPageBreak/>
        <w:t>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3"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70" w:name="_Toc480881521"/>
      <w:bookmarkStart w:id="71" w:name="_Toc11481337"/>
      <w:r w:rsidRPr="00405F46">
        <w:t>Operational Data Reporting:</w:t>
      </w:r>
      <w:bookmarkEnd w:id="70"/>
      <w:bookmarkEnd w:id="71"/>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w:t>
      </w:r>
      <w:r>
        <w:lastRenderedPageBreak/>
        <w:t>and periodically updated on the MO HealthNet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5"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6"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484CC4" w:rsidRPr="00B35DE2" w:rsidRDefault="00484CC4" w:rsidP="00484CC4">
      <w:pPr>
        <w:pStyle w:val="Heading4"/>
        <w:rPr>
          <w:i/>
        </w:rPr>
      </w:pPr>
      <w:r w:rsidRPr="00B35DE2">
        <w:rPr>
          <w:i/>
        </w:rPr>
        <w:t>Care Management Self Report (Pregnancy Only)</w:t>
      </w:r>
      <w:r>
        <w:rPr>
          <w:i/>
        </w:rPr>
        <w:t xml:space="preserve"> - Instructions</w:t>
      </w:r>
      <w:r w:rsidRPr="00B35DE2">
        <w:t xml:space="preserve"> </w:t>
      </w:r>
      <w:r>
        <w:t xml:space="preserve">located and periodically updated on the MO HealthNet website at Health Plan Reporting Schedule and Template </w:t>
      </w:r>
      <w:r>
        <w:rPr>
          <w:i/>
        </w:rPr>
        <w:t xml:space="preserve"> </w:t>
      </w:r>
      <w:r w:rsidRPr="00305BA3">
        <w:t>(</w:t>
      </w:r>
      <w:hyperlink r:id="rId137" w:history="1">
        <w:r w:rsidRPr="00212640">
          <w:rPr>
            <w:rStyle w:val="Hyperlink"/>
          </w:rPr>
          <w:t>http://dss.mo.gov/business-processes/managed-care-2017/health-plan-reporting-schedules-templates/</w:t>
        </w:r>
      </w:hyperlink>
      <w:r w:rsidRPr="00305BA3">
        <w:t>).</w:t>
      </w:r>
    </w:p>
    <w:p w:rsidR="00484CC4" w:rsidRDefault="00484CC4" w:rsidP="00484CC4"/>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50E5F" w:rsidRDefault="002B65DA" w:rsidP="00350E5F">
      <w:pPr>
        <w:pStyle w:val="Heading3"/>
      </w:pPr>
      <w:r w:rsidRPr="00350E5F">
        <w:rPr>
          <w:b/>
        </w:rPr>
        <w:t>Complaint, Grievance, and Appeal</w:t>
      </w:r>
      <w:r w:rsidR="00484CC4" w:rsidRPr="00350E5F">
        <w:rPr>
          <w:b/>
        </w:rPr>
        <w:t>s</w:t>
      </w:r>
      <w:r w:rsidRPr="00350E5F">
        <w:rPr>
          <w:b/>
        </w:rPr>
        <w:t xml:space="preserve"> Reports</w:t>
      </w:r>
      <w:r w:rsidRPr="00350E5F">
        <w:t>:  The health plan shall submit to the state agency a report, for both member and provider complaints, grievances, and appeals in the format and frequency specified by the state agency located and periodically updated on the MO HealthNet website at Health Plan Reporting Schedule and Templates (</w:t>
      </w:r>
      <w:hyperlink r:id="rId138" w:history="1">
        <w:r w:rsidR="00484CC4" w:rsidRPr="00350E5F">
          <w:rPr>
            <w:rStyle w:val="Hyperlink"/>
            <w:color w:val="auto"/>
            <w:u w:val="none"/>
          </w:rPr>
          <w:t>http://dss.mo.gov/business-processes/managed-care-2017/health-plan-reporting-schedules-templates/</w:t>
        </w:r>
      </w:hyperlink>
      <w:r w:rsidRPr="00350E5F">
        <w:t>).</w:t>
      </w:r>
    </w:p>
    <w:p w:rsidR="00484CC4" w:rsidRPr="00484CC4" w:rsidRDefault="00484CC4" w:rsidP="00350E5F"/>
    <w:p w:rsidR="00484CC4" w:rsidRDefault="00484CC4" w:rsidP="00484CC4">
      <w:pPr>
        <w:pStyle w:val="Heading4"/>
      </w:pPr>
      <w:r>
        <w:t>Complaints, Grievance, and Appeals Report: Provider Issues Log</w:t>
      </w:r>
    </w:p>
    <w:p w:rsidR="00484CC4" w:rsidRDefault="00484CC4" w:rsidP="00484CC4">
      <w:pPr>
        <w:pStyle w:val="Heading4"/>
        <w:numPr>
          <w:ilvl w:val="0"/>
          <w:numId w:val="0"/>
        </w:numPr>
        <w:ind w:left="1152"/>
      </w:pPr>
    </w:p>
    <w:p w:rsidR="00484CC4" w:rsidRDefault="00484CC4" w:rsidP="00484CC4">
      <w:pPr>
        <w:pStyle w:val="Heading4"/>
      </w:pPr>
      <w:r>
        <w:t>Grievance and Appeals Report: Member Issues Log</w:t>
      </w:r>
    </w:p>
    <w:p w:rsidR="002B65DA" w:rsidRDefault="002B65DA" w:rsidP="00A6530E"/>
    <w:p w:rsidR="002B65DA" w:rsidRDefault="002B65DA" w:rsidP="003F7CA5">
      <w:pPr>
        <w:pStyle w:val="Heading3"/>
      </w:pPr>
      <w:r w:rsidRPr="00533C8F">
        <w:rPr>
          <w:b/>
        </w:rPr>
        <w:t>Disease Management Report</w:t>
      </w:r>
      <w:r w:rsidRPr="00554DD7">
        <w:t>:</w:t>
      </w:r>
      <w:r>
        <w:t xml:space="preserve">  The health plan shall submit to the state agency a report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 xml:space="preserve">The report shall be submitted </w:t>
      </w:r>
      <w:r>
        <w:t xml:space="preserve">in the format and frequency specified by the state agency in the </w:t>
      </w:r>
      <w:r w:rsidRPr="00413B2C">
        <w:rPr>
          <w:i/>
        </w:rPr>
        <w:t>Disease Management Report</w:t>
      </w:r>
      <w:r>
        <w:t xml:space="preserve"> located and periodically updated on the MO HealthNet website at Health Plan Reporting Schedule and Templates (</w:t>
      </w:r>
      <w:hyperlink r:id="rId139"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40"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w:t>
      </w:r>
      <w:r w:rsidRPr="007C680A">
        <w:rPr>
          <w:i/>
        </w:rPr>
        <w:lastRenderedPageBreak/>
        <w:t xml:space="preserve">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41"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484CC4">
      <w:pPr>
        <w:pStyle w:val="Heading4"/>
        <w:numPr>
          <w:ilvl w:val="0"/>
          <w:numId w:val="0"/>
        </w:numPr>
        <w:rPr>
          <w:b/>
        </w:rPr>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484CC4">
      <w:pPr>
        <w:pBdr>
          <w:top w:val="single" w:sz="4" w:space="1" w:color="auto"/>
          <w:left w:val="single" w:sz="4" w:space="4" w:color="auto"/>
          <w:bottom w:val="single" w:sz="4" w:space="1" w:color="auto"/>
          <w:right w:val="single" w:sz="4" w:space="4" w:color="auto"/>
        </w:pBdr>
      </w:pPr>
      <w:r>
        <w:t>Paragraph section 2.22.8</w:t>
      </w:r>
      <w:r w:rsidRPr="00A6530E">
        <w:t xml:space="preserve"> </w:t>
      </w:r>
      <w:r>
        <w:t>Fraud, Waste, and Abuse Activities Report for event reporting has been deleted.  The remaining paragraphs in section have been re-numbered.</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84CC4"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2"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A17F5E">
      <w:pPr>
        <w:pStyle w:val="Heading3"/>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2.22.10 Lead Poisoning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3"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4"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5"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6"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w:t>
      </w:r>
      <w:r w:rsidRPr="000F411B">
        <w:lastRenderedPageBreak/>
        <w:t xml:space="preserve">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47"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8"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Pr="00276461" w:rsidRDefault="002B65DA" w:rsidP="002B65DA">
      <w:pPr>
        <w:pStyle w:val="Heading5"/>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49"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Pursuant to CHIPRA requirements, a separate sampling frame must be generated for children in CHIP and Medicaid/non-CHIP programs on the survey provided to the DHSS.  The health plan shall fund the cost of the survey.  The health plan shall use the survey instrument specified by the DHSS for reporting to DHSS.  The health plan shall submit to the state agency the raw CAHPS data results and the NCQA HEDIS CAHPS Data Submission Summary Tables.  The raw data and the submitted Summary Tables shall clearly distinguish results for </w:t>
      </w:r>
      <w:r>
        <w:rPr>
          <w:rFonts w:eastAsiaTheme="minorHAnsi"/>
          <w:szCs w:val="22"/>
        </w:rPr>
        <w:t>eight</w:t>
      </w:r>
      <w:r w:rsidRPr="000F411B">
        <w:rPr>
          <w:rFonts w:eastAsiaTheme="minorHAnsi"/>
          <w:szCs w:val="22"/>
        </w:rPr>
        <w:t xml:space="preserve"> </w:t>
      </w:r>
      <w:r>
        <w:rPr>
          <w:rFonts w:eastAsiaTheme="minorHAnsi"/>
          <w:szCs w:val="22"/>
        </w:rPr>
        <w:t xml:space="preserve">(8) </w:t>
      </w:r>
      <w:r w:rsidRPr="000F411B">
        <w:rPr>
          <w:rFonts w:eastAsiaTheme="minorHAnsi"/>
          <w:szCs w:val="22"/>
        </w:rPr>
        <w:t xml:space="preserve">separate samples:  </w:t>
      </w:r>
      <w:r>
        <w:rPr>
          <w:rFonts w:eastAsiaTheme="minorHAnsi"/>
          <w:szCs w:val="22"/>
        </w:rPr>
        <w:t>four (4)</w:t>
      </w:r>
      <w:r w:rsidRPr="000F411B">
        <w:rPr>
          <w:rFonts w:eastAsiaTheme="minorHAnsi"/>
          <w:szCs w:val="22"/>
        </w:rPr>
        <w:t xml:space="preserve"> regions (Eastern, Central, </w:t>
      </w:r>
      <w:r>
        <w:rPr>
          <w:rFonts w:eastAsiaTheme="minorHAnsi"/>
          <w:szCs w:val="22"/>
        </w:rPr>
        <w:t xml:space="preserve">Southwestern, and </w:t>
      </w:r>
      <w:r w:rsidRPr="000F411B">
        <w:rPr>
          <w:rFonts w:eastAsiaTheme="minorHAnsi"/>
          <w:szCs w:val="22"/>
        </w:rPr>
        <w:t xml:space="preserve">Western) and two </w:t>
      </w:r>
      <w:r>
        <w:rPr>
          <w:rFonts w:eastAsiaTheme="minorHAnsi"/>
          <w:szCs w:val="22"/>
        </w:rPr>
        <w:t xml:space="preserve">(2) </w:t>
      </w:r>
      <w:r w:rsidRPr="000F411B">
        <w:rPr>
          <w:rFonts w:eastAsiaTheme="minorHAnsi"/>
          <w:szCs w:val="22"/>
        </w:rPr>
        <w:t>member groups per region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50" w:history="1">
        <w:r w:rsidRPr="00A46CE2">
          <w:rPr>
            <w:rStyle w:val="Hyperlink"/>
          </w:rPr>
          <w:t>http://dss.mo.gov/business-processes/managed-c</w:t>
        </w:r>
        <w:r w:rsidRPr="00974A85">
          <w:rPr>
            <w:rStyle w:val="Hyperlink"/>
          </w:rPr>
          <w:t>are-2017/health-plan-reporting-schedules-templates/</w:t>
        </w:r>
      </w:hyperlink>
      <w:r>
        <w:t>).</w:t>
      </w:r>
    </w:p>
    <w:p w:rsidR="002B65DA" w:rsidRDefault="002B65DA" w:rsidP="002B65DA">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2.22.14 Special Health Care Needs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251946">
        <w:rPr>
          <w:b/>
        </w:rPr>
        <w:lastRenderedPageBreak/>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1"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A17F5E">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w:t>
      </w:r>
      <w:r w:rsidR="00A17F5E">
        <w:t xml:space="preserve">annual </w:t>
      </w:r>
      <w:r>
        <w:t>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rsidR="00A17F5E">
        <w:rPr>
          <w:i/>
        </w:rPr>
        <w:t>: Case Log</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2"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3"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7A25F7">
        <w:rPr>
          <w:b/>
        </w:rPr>
        <w:t>Mental Health Parity Reports:</w:t>
      </w:r>
      <w:r>
        <w:t xml:space="preserve"> </w:t>
      </w:r>
      <w:r w:rsidRPr="007A25F7">
        <w:t xml:space="preserve">The health plan shall provide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54"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350E5F" w:rsidRDefault="00BB55F3" w:rsidP="00350E5F">
      <w:pPr>
        <w:pStyle w:val="Heading3"/>
      </w:pPr>
      <w:r w:rsidRPr="00350E5F">
        <w:rPr>
          <w:b/>
        </w:rPr>
        <w:t>Prior Authorization and Denials Log Report</w:t>
      </w:r>
      <w:r w:rsidRPr="00350E5F">
        <w:t>:  On a quarterly basis, the health plan shall submit to the state agency a report in the format and frequency specified by the state agency in the Prior Authorization and Denials Log specifications located and periodically updated on the MO HealthNet website at Health Plan Reporting Schedule and Templates (</w:t>
      </w:r>
      <w:hyperlink r:id="rId155" w:history="1">
        <w:r w:rsidRPr="00350E5F">
          <w:rPr>
            <w:rStyle w:val="Hyperlink"/>
            <w:color w:val="auto"/>
            <w:u w:val="none"/>
          </w:rPr>
          <w:t>http://dss.mo.gov/business-processes/managed-care-2017/health-plan-reporting-schedules-templates/</w:t>
        </w:r>
      </w:hyperlink>
      <w:r w:rsidRPr="00350E5F">
        <w:t>).</w:t>
      </w:r>
    </w:p>
    <w:p w:rsidR="00350E5F" w:rsidRDefault="00350E5F" w:rsidP="00350E5F"/>
    <w:p w:rsidR="00350E5F" w:rsidRDefault="00350E5F" w:rsidP="00350E5F">
      <w:pPr>
        <w:pBdr>
          <w:top w:val="single" w:sz="4" w:space="1" w:color="auto"/>
          <w:left w:val="single" w:sz="4" w:space="4" w:color="auto"/>
          <w:bottom w:val="single" w:sz="4" w:space="1" w:color="auto"/>
          <w:right w:val="single" w:sz="4" w:space="4" w:color="auto"/>
        </w:pBdr>
      </w:pPr>
      <w:r>
        <w:t>The following Amendments have revised this section: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50E5F" w:rsidRPr="00244E8C" w:rsidRDefault="00350E5F" w:rsidP="00350E5F">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UnitedHealthcare</w:t>
      </w:r>
    </w:p>
    <w:p w:rsidR="00350E5F" w:rsidRPr="00350E5F" w:rsidRDefault="00350E5F" w:rsidP="00350E5F">
      <w:pPr>
        <w:pStyle w:val="Heading3"/>
      </w:pPr>
      <w:r w:rsidRPr="00350E5F">
        <w:rPr>
          <w:b/>
        </w:rPr>
        <w:t>Foster Care Population Summary</w:t>
      </w:r>
      <w:r>
        <w:t xml:space="preserve">: The health plan shall within one year demonstrate that 100% of the population is served according to the American Academy of Pediatrics (AAP) guidelines. </w:t>
      </w:r>
      <w:r w:rsidRPr="00405F46">
        <w:t xml:space="preserve">On a quarterly basis, the health plan shall submit to the state agency a </w:t>
      </w:r>
      <w:r>
        <w:t xml:space="preserve">summary in the format </w:t>
      </w:r>
      <w:r w:rsidRPr="00A72053">
        <w:t>and</w:t>
      </w:r>
      <w:r>
        <w:t xml:space="preserve"> frequency specified by the state agency in the </w:t>
      </w:r>
      <w:r>
        <w:rPr>
          <w:i/>
        </w:rPr>
        <w:t>Foster Care Population Summary</w:t>
      </w:r>
      <w:r>
        <w:t xml:space="preserve"> located and periodically updated on the MO HealthNet website at Health Plan Reporting Schedule and Templates (</w:t>
      </w:r>
      <w:hyperlink r:id="rId156"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The health plan must provide labor, delivery, and postpartum care; prenatal care for pregnant women; preventive pediatric services; and services that are provided to a Managed Care member on whose behalf a child support enforcement order is in effect.  If a third party liability payor exists for these services, the provider may bill the third party liability payor.</w:t>
      </w:r>
      <w:r>
        <w:t xml:space="preserve"> </w:t>
      </w:r>
      <w:r w:rsidRPr="00E43782">
        <w:t xml:space="preserve"> If the claim for payment is submitted to the health plan, the health plan shall make payment and seek reimbursement from the third party liability payor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 xml:space="preserve">The out-of-network provider must agree in writing to accept the amount of </w:t>
      </w:r>
      <w:r w:rsidRPr="005D6276">
        <w:lastRenderedPageBreak/>
        <w:t>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lastRenderedPageBreak/>
        <w:t>Federal Law, Section 2713 of the Public Health Act requires non-grandfathered health plans to provide, at a minimum, coverage without cost-sharing for preventive services rated ‘A’ or ‘B’ by the U.S. Preventive Services Force (</w:t>
      </w:r>
      <w:hyperlink r:id="rId157"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Tortfeasors,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w:t>
      </w:r>
      <w:r w:rsidRPr="00405F46">
        <w:lastRenderedPageBreak/>
        <w:t xml:space="preserve">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 xml:space="preserve">The health plan shall employ or have available, the resources necessary to make modifications to claims processing edits or expansion of MIS capabilities as a result of changes in MO HealthNet Managed Care policies and/or procedures.  The state agency will </w:t>
      </w:r>
      <w:r w:rsidRPr="00405F46">
        <w:lastRenderedPageBreak/>
        <w:t>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2B65DA" w:rsidRDefault="002B65DA" w:rsidP="002B65DA">
      <w:pPr>
        <w:ind w:left="720"/>
        <w:outlineLvl w:val="2"/>
      </w:pP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submission rate of all encounters</w:t>
      </w:r>
      <w:r>
        <w:t xml:space="preserve"> with an overall encounter acceptance rate of ninety-eight percent (98%) as measured by the state agency</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Disenrollments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lastRenderedPageBreak/>
        <w:t>Compliancy standards shall be enforced in accordance with the state agency's Companion Guides for each transaction.</w:t>
      </w:r>
      <w:r>
        <w:t xml:space="preserve">  Companion Guides are available via the Internet at the state agency's website: </w:t>
      </w:r>
      <w:hyperlink r:id="rId158"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6E1946">
      <w:pPr>
        <w:pStyle w:val="Heading4"/>
        <w:numPr>
          <w:ilvl w:val="0"/>
          <w:numId w:val="137"/>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59"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w:t>
      </w:r>
      <w:r w:rsidRPr="00E00ADC">
        <w:lastRenderedPageBreak/>
        <w:t xml:space="preserve">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Default="002B65DA" w:rsidP="00D15A8E">
      <w:pPr>
        <w:keepNext/>
      </w:pP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61194C"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15A8E">
      <w:pPr>
        <w:pStyle w:val="Heading3"/>
      </w:pPr>
      <w:r w:rsidRPr="00405F46">
        <w:t>The health plan shall maintain books and records relating to MO HealthNet Managed Care services</w:t>
      </w:r>
      <w:r w:rsidR="00B55FBE">
        <w:t>, operations,</w:t>
      </w:r>
      <w:r w:rsidRPr="00405F46">
        <w:t xml:space="preserve"> and expenditures, including reports to the state agency and source information used in preparation of these reports.</w:t>
      </w:r>
      <w:r w:rsidR="00B55FBE">
        <w:t xml:space="preserve"> For purposes of this section, all books, data, documentation, reports, and source information are collectively referred to as “records”</w:t>
      </w:r>
      <w:r w:rsidR="00B55FBE" w:rsidRPr="00405F46">
        <w:t>. The health plan shall comply with all standards for record</w:t>
      </w:r>
      <w:r w:rsidR="00B55FBE">
        <w:t>s to be kept as specified by Federal law and shall have written policies and procedures for storing all books, records, and source data.</w:t>
      </w:r>
      <w:r w:rsidRPr="00405F46">
        <w:t xml:space="preserve">  The books and records shall include, but are not limited to, financial statements, records relating to quality of care, medical records, and prescription files.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6530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B55FBE" w:rsidRDefault="00B55FBE" w:rsidP="00B55FBE">
      <w:pPr>
        <w:pStyle w:val="Heading3"/>
      </w:pPr>
      <w:r w:rsidRPr="00405F46">
        <w:t xml:space="preserve">The health plan shall maintain and retain </w:t>
      </w:r>
      <w:r>
        <w:t xml:space="preserve">the following </w:t>
      </w:r>
      <w:r w:rsidRPr="00405F46">
        <w:t>records</w:t>
      </w:r>
      <w:r>
        <w:t xml:space="preserve"> for ten (10) years in accordance with 42 CFR 438.3(u)</w:t>
      </w:r>
      <w:r w:rsidR="002B65DA" w:rsidRPr="00405F46">
        <w:t>.</w:t>
      </w:r>
    </w:p>
    <w:p w:rsidR="00B55FBE" w:rsidRPr="00484BCE" w:rsidRDefault="00B55FBE" w:rsidP="006E1946"/>
    <w:p w:rsidR="00B55FBE" w:rsidRDefault="00B55FBE" w:rsidP="00B55FBE">
      <w:pPr>
        <w:pStyle w:val="ListParagraph"/>
        <w:numPr>
          <w:ilvl w:val="0"/>
          <w:numId w:val="163"/>
        </w:numPr>
        <w:spacing w:after="200" w:line="276" w:lineRule="auto"/>
        <w:jc w:val="left"/>
      </w:pPr>
      <w:r>
        <w:t xml:space="preserve">Member Grievance and Appeal records, Medical Records, and any other records pertaining to Members. </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Encounter data, financial reports, and any other records used in rate setting, and any other financial reporting documenting the solvency of the health plan.</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Medical loss ratio reports for each MLR Reporting Year.</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Documentation of adequate networks.</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Ownership and control disclosures related to the health plan and any subcontractor and prohibited affiliation disclosures.</w:t>
      </w:r>
    </w:p>
    <w:p w:rsidR="00B55FBE" w:rsidRDefault="00B55FBE" w:rsidP="006E1946">
      <w:pPr>
        <w:pStyle w:val="ListParagraph"/>
        <w:spacing w:after="200" w:line="276" w:lineRule="auto"/>
        <w:ind w:left="1080"/>
        <w:jc w:val="left"/>
      </w:pPr>
    </w:p>
    <w:p w:rsidR="002B65DA" w:rsidRDefault="00B55FBE" w:rsidP="00931B22">
      <w:pPr>
        <w:pStyle w:val="ListParagraph"/>
        <w:numPr>
          <w:ilvl w:val="0"/>
          <w:numId w:val="163"/>
        </w:numPr>
        <w:spacing w:after="200" w:line="276" w:lineRule="auto"/>
        <w:jc w:val="left"/>
      </w:pPr>
      <w:r>
        <w:t>Records resulting from program integrity activities, including referrals or investigations of potential fraud, waste, and abuse; and overpaym</w:t>
      </w:r>
      <w:r w:rsidR="00A6530E">
        <w:t xml:space="preserve">ents identified and recovered. </w:t>
      </w: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BC31D2" w:rsidRDefault="00B55FBE" w:rsidP="002B65DA">
      <w:pPr>
        <w:pStyle w:val="Heading3"/>
      </w:pPr>
      <w:r w:rsidRPr="00405F46">
        <w:t xml:space="preserve">The health plan shall maintain and retain </w:t>
      </w:r>
      <w:r>
        <w:t xml:space="preserve">the following </w:t>
      </w:r>
      <w:r w:rsidRPr="00405F46">
        <w:t>records</w:t>
      </w:r>
      <w:r>
        <w:t xml:space="preserve"> for seven (7) years</w:t>
      </w:r>
      <w:r w:rsidR="002B65DA">
        <w:t>.</w:t>
      </w:r>
    </w:p>
    <w:p w:rsidR="002B65DA" w:rsidRPr="00BF2C91" w:rsidRDefault="002B65DA" w:rsidP="002B65DA"/>
    <w:p w:rsidR="002B65DA" w:rsidRDefault="002B65DA" w:rsidP="00A6530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Pr="00BF2C91" w:rsidRDefault="002B65DA" w:rsidP="00D15A8E">
      <w:pPr>
        <w:pStyle w:val="Heading4"/>
      </w:pPr>
      <w:r>
        <w:t>Indirect cost rate proposals</w:t>
      </w:r>
      <w:r w:rsidR="00B55FBE">
        <w:t xml:space="preserve"> and </w:t>
      </w:r>
      <w:r>
        <w:t>cost allocation plans</w:t>
      </w:r>
      <w:r w:rsidRPr="006E21AE">
        <w:t xml:space="preserve"> </w:t>
      </w:r>
      <w:r>
        <w:t>shall be retained for seven (7) years.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B55FBE" w:rsidP="00D15A8E">
      <w:pPr>
        <w:pStyle w:val="Heading3"/>
      </w:pPr>
      <w:r>
        <w:t>If any litigation, claim, negotiation, audit or other action involving the records has been started before the expiration of the applicable retention period, the health plan shall retain the records until completion of the action and resolution of all issues which arise from it or under the end of the regular retention period, whichever is later</w:t>
      </w:r>
      <w:r w:rsidR="002B65DA" w:rsidRPr="00405F46">
        <w:t>.</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w:t>
      </w:r>
      <w:r w:rsidRPr="00405F46">
        <w:lastRenderedPageBreak/>
        <w:t xml:space="preserve">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lastRenderedPageBreak/>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t xml:space="preserve"> Missouri Care</w:t>
      </w:r>
    </w:p>
    <w:p w:rsidR="009963E4" w:rsidRPr="00774AFA" w:rsidRDefault="00BB55F3" w:rsidP="009D6270">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t xml:space="preserve"> UnitedHealthcare</w:t>
      </w: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1D4BCB" w:rsidRDefault="001D4BCB" w:rsidP="00135BD9">
      <w:pPr>
        <w:pStyle w:val="Heading4"/>
        <w:rPr>
          <w:color w:val="000000"/>
          <w:szCs w:val="22"/>
        </w:rPr>
      </w:pPr>
      <w:r w:rsidRPr="001D4BCB">
        <w:t xml:space="preserve">The Performance Withhold Program is established through the use of a withhold applied to the capitation payments made to the health plan to provide incentives for assuring health plan compliance with the requirements described herein.  </w:t>
      </w:r>
      <w:r w:rsidR="009D6270">
        <w:t xml:space="preserve">The performance withhold program operates as a penalty as distinguished from a withhold arrangement defined in 42 CFR 438.6(a), and the mechanism for assessing a penalty is through withholding the specified amounts from capitation </w:t>
      </w:r>
      <w:r w:rsidR="009D6270">
        <w:lastRenderedPageBreak/>
        <w:t xml:space="preserve">payments to the health plan. </w:t>
      </w:r>
      <w:r w:rsidRPr="001D4BCB">
        <w:t>The total annual withhold amount will be five percent (5.00%) of capitation payments for each contract period.  Withhold percentages will not be applied to supplemental payments for NICU births, deliveries</w:t>
      </w:r>
      <w:r>
        <w:t>,</w:t>
      </w:r>
      <w:r w:rsidRPr="001D4BCB">
        <w:t xml:space="preserve"> or Full Medicaid Pricing amounts.</w:t>
      </w:r>
      <w:r>
        <w:t xml:space="preserve"> </w:t>
      </w:r>
      <w:r w:rsidRPr="001D4BCB">
        <w:t xml:space="preserve">The withhold, as described herein, may be retained by the state agency based upon the specific performance requirements as outlined below.  Within thirty (30) calendar days of the evaluation of the metric as outlined in the measurement schedule below, the state agency shall pay the withhold to the health plan for each performance metric met.  </w:t>
      </w:r>
    </w:p>
    <w:p w:rsidR="00135BD9" w:rsidRDefault="00135BD9" w:rsidP="00135BD9">
      <w:pPr>
        <w:pStyle w:val="Heading4"/>
        <w:numPr>
          <w:ilvl w:val="0"/>
          <w:numId w:val="0"/>
        </w:numPr>
        <w:ind w:left="1152"/>
        <w:rPr>
          <w:color w:val="000000"/>
          <w:szCs w:val="22"/>
        </w:rPr>
      </w:pPr>
    </w:p>
    <w:p w:rsidR="00135BD9" w:rsidRDefault="00135BD9" w:rsidP="00135BD9">
      <w:pPr>
        <w:pStyle w:val="Heading4"/>
        <w:rPr>
          <w:color w:val="000000"/>
          <w:szCs w:val="22"/>
        </w:rPr>
      </w:pPr>
      <w:r>
        <w:t xml:space="preserve">The performance metrics, populations, and individual measure withhold percentages for the </w:t>
      </w:r>
      <w:r w:rsidR="0013761E">
        <w:t>first renewal period</w:t>
      </w:r>
      <w:r>
        <w:t xml:space="preserve"> and beyond will be defined by the state agency. </w:t>
      </w:r>
      <w:r w:rsidR="0013761E">
        <w:t xml:space="preserve"> </w:t>
      </w:r>
      <w:r w:rsidR="00484BCE">
        <w:t xml:space="preserve">The state agency may use its discretion to release the withhold for individual performance metrics. </w:t>
      </w:r>
      <w:r>
        <w:t xml:space="preserve">The metrics for each </w:t>
      </w:r>
      <w:r w:rsidR="0013761E">
        <w:t xml:space="preserve">renewal period </w:t>
      </w:r>
      <w:r>
        <w:t xml:space="preserve">will be determined in consultation with a workgroup consisting of members from the state agency and each health plan.  Final decisions will be made at the discretion of the state agency. </w:t>
      </w:r>
      <w:r w:rsidR="0013761E">
        <w:t xml:space="preserve"> </w:t>
      </w:r>
      <w:r>
        <w:t>The State of Missouri shall provide the health plan with no less than thirty (30) calendar days’ notice of the metrics</w:t>
      </w:r>
      <w:r w:rsidR="0013761E">
        <w:t xml:space="preserve"> for each renewal period</w:t>
      </w:r>
      <w:r>
        <w:t xml:space="preserve"> in the form of a contract amendment.</w:t>
      </w:r>
      <w:r w:rsidRPr="00CC0957">
        <w:t xml:space="preserve"> </w:t>
      </w:r>
      <w:r>
        <w:t xml:space="preserve"> The health plan shall comply with all subsequent changes specified by the state agency.</w:t>
      </w:r>
    </w:p>
    <w:p w:rsidR="00135BD9" w:rsidRPr="00E718FB" w:rsidRDefault="00135BD9" w:rsidP="00135BD9">
      <w:pPr>
        <w:pStyle w:val="Heading4"/>
        <w:numPr>
          <w:ilvl w:val="0"/>
          <w:numId w:val="0"/>
        </w:numPr>
        <w:rPr>
          <w:color w:val="000000"/>
          <w:szCs w:val="22"/>
        </w:rPr>
      </w:pPr>
    </w:p>
    <w:p w:rsidR="00135BD9" w:rsidRPr="002F3010" w:rsidRDefault="00135BD9" w:rsidP="00135BD9">
      <w:pPr>
        <w:pStyle w:val="Heading4"/>
        <w:rPr>
          <w:color w:val="000000"/>
          <w:szCs w:val="22"/>
        </w:rPr>
      </w:pPr>
      <w:r>
        <w:t>The Performance Withhold Program shall consist of five (5) categories of performance indicators: Encounter Data Completeness/Accuracy, Provider Panel Directory Completeness/Accuracy, HCY/EPSDT Participant Ratio, Care Management, and Medicaid Reform and Transformation Activities.  The following is an outline of each of the five (5) categories of performance indicators and the associated metrics and withhold percentages for each.</w:t>
      </w:r>
    </w:p>
    <w:p w:rsidR="00656830" w:rsidRDefault="00656830" w:rsidP="002F3010">
      <w:pPr>
        <w:pStyle w:val="ListParagraph"/>
        <w:rPr>
          <w:color w:val="000000"/>
          <w:szCs w:val="22"/>
        </w:rPr>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D056AF" w:rsidRDefault="00656830" w:rsidP="00484BCE">
      <w:pPr>
        <w:pStyle w:val="Heading5"/>
      </w:pPr>
      <w:r w:rsidRPr="00484BCE">
        <w:t>Encounter Data Completeness/Accuracy:  The state agency shall withhold one percent (1.0%) of monthly capitation payments made to the health plan for this performance category.  The health plan must meet the performance metric below to receive the withhold amount.  No partial return of the withhold amount is available for this performance category by rate cell</w:t>
      </w:r>
      <w:r w:rsidR="00DE5DB3" w:rsidRPr="00484BCE">
        <w:t>.</w:t>
      </w:r>
      <w:r w:rsidRPr="00484BCE">
        <w:t xml:space="preserve"> </w:t>
      </w:r>
      <w:r w:rsidR="00770437" w:rsidRPr="00484BCE">
        <w:t>Performance will be evaluated by each region separately to determine if each withhold by region will be released.</w:t>
      </w:r>
      <w:r w:rsidR="00484BCE" w:rsidRPr="00484BCE">
        <w:t xml:space="preserve"> Encounter data acceptance compliance will be evaluated quarterly and withholds released quarterly contingent upon meeting or exceeding the ninety-eight percent (98%) acceptance rate.  Each quarter will be evaluated independently.  </w:t>
      </w:r>
    </w:p>
    <w:p w:rsidR="00A6530E" w:rsidRPr="00A6530E" w:rsidRDefault="00A6530E" w:rsidP="00A6530E"/>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656830" w:rsidRDefault="00656830" w:rsidP="00656830">
      <w:pPr>
        <w:pStyle w:val="Heading4"/>
        <w:numPr>
          <w:ilvl w:val="0"/>
          <w:numId w:val="0"/>
        </w:numPr>
        <w:ind w:left="1872"/>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800"/>
        <w:gridCol w:w="1350"/>
        <w:gridCol w:w="1170"/>
        <w:gridCol w:w="1080"/>
        <w:gridCol w:w="1080"/>
        <w:gridCol w:w="1080"/>
      </w:tblGrid>
      <w:tr w:rsidR="00484BCE" w:rsidRPr="0073072D" w:rsidTr="00655002">
        <w:trPr>
          <w:cantSplit/>
          <w:tblHeader/>
        </w:trPr>
        <w:tc>
          <w:tcPr>
            <w:tcW w:w="2515" w:type="dxa"/>
            <w:vMerge w:val="restart"/>
            <w:vAlign w:val="center"/>
          </w:tcPr>
          <w:p w:rsidR="00484BCE" w:rsidRPr="0073072D" w:rsidRDefault="00484BCE" w:rsidP="00655002">
            <w:pPr>
              <w:keepNext/>
              <w:jc w:val="center"/>
              <w:outlineLvl w:val="3"/>
              <w:rPr>
                <w:b/>
              </w:rPr>
            </w:pPr>
            <w:r w:rsidRPr="0073072D">
              <w:rPr>
                <w:b/>
              </w:rPr>
              <w:lastRenderedPageBreak/>
              <w:t>Encounter Data Completeness/Accuracy Specific Performance Metrics</w:t>
            </w:r>
          </w:p>
        </w:tc>
        <w:tc>
          <w:tcPr>
            <w:tcW w:w="180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rHeight w:val="692"/>
          <w:tblHeader/>
        </w:trPr>
        <w:tc>
          <w:tcPr>
            <w:tcW w:w="2515" w:type="dxa"/>
            <w:vMerge/>
          </w:tcPr>
          <w:p w:rsidR="00484BCE" w:rsidRPr="0073072D" w:rsidRDefault="00484BCE" w:rsidP="00655002">
            <w:pPr>
              <w:keepNext/>
              <w:outlineLvl w:val="3"/>
              <w:rPr>
                <w:b/>
              </w:rPr>
            </w:pPr>
          </w:p>
        </w:tc>
        <w:tc>
          <w:tcPr>
            <w:tcW w:w="180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1</w:t>
            </w:r>
            <w:r w:rsidRPr="00A516E0">
              <w:rPr>
                <w:b/>
                <w:vertAlign w:val="superscript"/>
              </w:rPr>
              <w:t>st</w:t>
            </w:r>
            <w:r>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Periods</w:t>
            </w:r>
          </w:p>
        </w:tc>
      </w:tr>
      <w:tr w:rsidR="00484BCE" w:rsidRPr="0073072D" w:rsidTr="00655002">
        <w:trPr>
          <w:cantSplit/>
        </w:trPr>
        <w:tc>
          <w:tcPr>
            <w:tcW w:w="2515" w:type="dxa"/>
          </w:tcPr>
          <w:p w:rsidR="00484BCE" w:rsidRPr="0073072D" w:rsidRDefault="00484BCE" w:rsidP="00484BCE">
            <w:pPr>
              <w:numPr>
                <w:ilvl w:val="0"/>
                <w:numId w:val="39"/>
              </w:numPr>
              <w:contextualSpacing/>
            </w:pPr>
            <w:r w:rsidRPr="0073072D">
              <w:t>Monthly encounter submissions must meet</w:t>
            </w:r>
            <w:r>
              <w:t xml:space="preserve"> </w:t>
            </w:r>
            <w:r w:rsidRPr="0073072D">
              <w:t xml:space="preserve">a ninety-eight percent (98%) acceptance rate.  </w:t>
            </w:r>
          </w:p>
        </w:tc>
        <w:tc>
          <w:tcPr>
            <w:tcW w:w="1800" w:type="dxa"/>
          </w:tcPr>
          <w:p w:rsidR="00484BCE" w:rsidRPr="0073072D" w:rsidRDefault="00484BCE" w:rsidP="00655002">
            <w:pPr>
              <w:spacing w:before="120"/>
              <w:jc w:val="center"/>
              <w:outlineLvl w:val="3"/>
            </w:pPr>
            <w:r w:rsidRPr="0073072D">
              <w:t>Quarterly defined as</w:t>
            </w:r>
          </w:p>
          <w:p w:rsidR="00484BCE" w:rsidRPr="0073072D" w:rsidRDefault="00484BCE" w:rsidP="00655002">
            <w:pPr>
              <w:spacing w:before="120"/>
              <w:jc w:val="center"/>
              <w:outlineLvl w:val="3"/>
            </w:pPr>
            <w:r>
              <w:t>July 1, 2018</w:t>
            </w:r>
            <w:r w:rsidRPr="0073072D">
              <w:t xml:space="preserve"> to September 30, 201</w:t>
            </w:r>
            <w:r>
              <w:t>8</w:t>
            </w:r>
            <w:r w:rsidRPr="0073072D">
              <w:t>;</w:t>
            </w:r>
          </w:p>
          <w:p w:rsidR="00484BCE" w:rsidRPr="0073072D" w:rsidRDefault="00484BCE" w:rsidP="00655002">
            <w:pPr>
              <w:spacing w:before="120"/>
              <w:jc w:val="center"/>
              <w:outlineLvl w:val="3"/>
            </w:pPr>
            <w:r w:rsidRPr="0073072D">
              <w:t>October 1, 201</w:t>
            </w:r>
            <w:r>
              <w:t>8</w:t>
            </w:r>
            <w:r w:rsidRPr="0073072D">
              <w:t xml:space="preserve"> to December 31, 201</w:t>
            </w:r>
            <w:r>
              <w:t>8</w:t>
            </w:r>
            <w:r w:rsidRPr="0073072D">
              <w:t>;</w:t>
            </w:r>
          </w:p>
          <w:p w:rsidR="00484BCE" w:rsidRPr="0073072D" w:rsidRDefault="00484BCE" w:rsidP="00655002">
            <w:pPr>
              <w:spacing w:before="120"/>
              <w:jc w:val="center"/>
              <w:outlineLvl w:val="3"/>
            </w:pPr>
            <w:r w:rsidRPr="0073072D">
              <w:t>January 1, 201</w:t>
            </w:r>
            <w:r>
              <w:t>9</w:t>
            </w:r>
            <w:r w:rsidRPr="0073072D">
              <w:t xml:space="preserve"> to March 31, 201</w:t>
            </w:r>
            <w:r>
              <w:t>9</w:t>
            </w:r>
            <w:r w:rsidRPr="0073072D">
              <w:t>; and</w:t>
            </w:r>
          </w:p>
          <w:p w:rsidR="00484BCE" w:rsidRPr="0073072D" w:rsidRDefault="00484BCE" w:rsidP="00655002">
            <w:pPr>
              <w:spacing w:before="120"/>
              <w:jc w:val="center"/>
              <w:outlineLvl w:val="3"/>
            </w:pPr>
            <w:r w:rsidRPr="0073072D">
              <w:t>April 1, 201</w:t>
            </w:r>
            <w:r>
              <w:t>9</w:t>
            </w:r>
            <w:r w:rsidRPr="0073072D">
              <w:t xml:space="preserve"> to June 30, 201</w:t>
            </w:r>
            <w:r>
              <w:t>9</w:t>
            </w:r>
            <w:r w:rsidRPr="0073072D">
              <w:t>.</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outlineLvl w:val="3"/>
            </w:pPr>
            <w:r w:rsidRPr="0073072D">
              <w:t xml:space="preserve">1.0% </w:t>
            </w: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TBD</w:t>
            </w:r>
          </w:p>
        </w:tc>
      </w:tr>
    </w:tbl>
    <w:p w:rsidR="00135BD9" w:rsidRDefault="00135BD9" w:rsidP="00135BD9">
      <w:pPr>
        <w:pStyle w:val="Heading5"/>
        <w:numPr>
          <w:ilvl w:val="0"/>
          <w:numId w:val="0"/>
        </w:numPr>
        <w:ind w:left="1627"/>
      </w:pPr>
    </w:p>
    <w:p w:rsidR="001D4BCB" w:rsidRDefault="001D4BCB" w:rsidP="001D4BCB"/>
    <w:p w:rsidR="00D056AF" w:rsidRPr="001D4BCB" w:rsidRDefault="00D056AF" w:rsidP="00D056AF">
      <w:pPr>
        <w:pStyle w:val="Heading4"/>
        <w:numPr>
          <w:ilvl w:val="0"/>
          <w:numId w:val="0"/>
        </w:numPr>
        <w:ind w:left="1980"/>
      </w:pPr>
    </w:p>
    <w:p w:rsidR="00D056AF" w:rsidRDefault="00D056AF" w:rsidP="00931B22">
      <w:pPr>
        <w:pBdr>
          <w:top w:val="single" w:sz="4" w:space="0" w:color="auto"/>
          <w:left w:val="single" w:sz="4" w:space="4" w:color="auto"/>
          <w:bottom w:val="single" w:sz="4" w:space="1" w:color="auto"/>
          <w:right w:val="single" w:sz="4" w:space="4" w:color="auto"/>
        </w:pBdr>
      </w:pPr>
      <w:r>
        <w:t>The following Amendments have revised this section:</w:t>
      </w:r>
    </w:p>
    <w:p w:rsidR="00D056AF" w:rsidRDefault="00D056AF" w:rsidP="00931B22">
      <w:pPr>
        <w:pBdr>
          <w:top w:val="single" w:sz="4" w:space="0" w:color="auto"/>
          <w:left w:val="single" w:sz="4" w:space="4" w:color="auto"/>
          <w:bottom w:val="single" w:sz="4" w:space="1" w:color="auto"/>
          <w:right w:val="single" w:sz="4" w:space="4" w:color="auto"/>
        </w:pBdr>
      </w:pPr>
      <w:r>
        <w:t>Amendment 001 Home State Health Plan</w:t>
      </w:r>
    </w:p>
    <w:p w:rsidR="00D056AF" w:rsidRDefault="00D056AF" w:rsidP="00931B22">
      <w:pPr>
        <w:pBdr>
          <w:top w:val="single" w:sz="4" w:space="0" w:color="auto"/>
          <w:left w:val="single" w:sz="4" w:space="4" w:color="auto"/>
          <w:bottom w:val="single" w:sz="4" w:space="1" w:color="auto"/>
          <w:right w:val="single" w:sz="4" w:space="4" w:color="auto"/>
        </w:pBdr>
      </w:pPr>
      <w:r>
        <w:t>Amendment 001 Missouri Care</w:t>
      </w:r>
    </w:p>
    <w:p w:rsidR="00D056AF" w:rsidRPr="00244E8C" w:rsidRDefault="00D056AF" w:rsidP="00931B22">
      <w:pPr>
        <w:pBdr>
          <w:top w:val="single" w:sz="4" w:space="0" w:color="auto"/>
          <w:left w:val="single" w:sz="4" w:space="4" w:color="auto"/>
          <w:bottom w:val="single" w:sz="4" w:space="1" w:color="auto"/>
          <w:right w:val="single" w:sz="4" w:space="4" w:color="auto"/>
        </w:pBdr>
      </w:pPr>
      <w:r>
        <w:t>Amendment 001 UnitedHealthcare</w:t>
      </w:r>
    </w:p>
    <w:p w:rsidR="00135BD9" w:rsidRDefault="00135BD9" w:rsidP="004A0F0C">
      <w:pPr>
        <w:pStyle w:val="Heading5"/>
      </w:pPr>
      <w:r w:rsidRPr="004A0F0C">
        <w:t xml:space="preserve">Provider Panel Directory Completeness/Accuracy:  The state agency shall withhold one percent (1.0%) of monthly capitation payments made to the health plan for this performance category. </w:t>
      </w:r>
      <w:r w:rsidR="00656830" w:rsidRPr="004A0F0C">
        <w:t xml:space="preserve"> </w:t>
      </w:r>
      <w:r w:rsidRPr="004A0F0C">
        <w:t xml:space="preserve">The health plan must meet both of the performance metrics below to receive the full withhold amount. </w:t>
      </w:r>
      <w:r w:rsidR="00656830" w:rsidRPr="004A0F0C">
        <w:t xml:space="preserve"> </w:t>
      </w:r>
      <w:r w:rsidRPr="004A0F0C">
        <w:t>A partial withhold return can be obtained based on the following schedule:</w:t>
      </w:r>
    </w:p>
    <w:p w:rsidR="00135BD9" w:rsidRPr="00731ECA" w:rsidRDefault="00135BD9" w:rsidP="00135BD9"/>
    <w:p w:rsidR="004A0F0C" w:rsidRDefault="004A0F0C" w:rsidP="004A0F0C">
      <w:pPr>
        <w:pStyle w:val="ListParagraph"/>
        <w:numPr>
          <w:ilvl w:val="0"/>
          <w:numId w:val="116"/>
        </w:numPr>
      </w:pPr>
      <w:r>
        <w:t>Health plan achieves two metrics statewide: 100% withhold return</w:t>
      </w:r>
    </w:p>
    <w:p w:rsidR="004A0F0C" w:rsidRDefault="004A0F0C" w:rsidP="004A0F0C">
      <w:pPr>
        <w:pStyle w:val="ListParagraph"/>
        <w:numPr>
          <w:ilvl w:val="0"/>
          <w:numId w:val="116"/>
        </w:numPr>
      </w:pPr>
      <w:r>
        <w:t>Health plan achieves one metric statewide: 50% withhold return</w:t>
      </w:r>
    </w:p>
    <w:p w:rsidR="004A0F0C" w:rsidRDefault="004A0F0C" w:rsidP="004A0F0C">
      <w:pPr>
        <w:pStyle w:val="ListParagraph"/>
        <w:numPr>
          <w:ilvl w:val="0"/>
          <w:numId w:val="116"/>
        </w:numPr>
      </w:pPr>
      <w:r>
        <w:t>Health plan achieves zero metrics statewide: 0% withhold return</w:t>
      </w:r>
    </w:p>
    <w:p w:rsidR="00D056AF" w:rsidRDefault="00D056AF" w:rsidP="00D056AF">
      <w:pPr>
        <w:pStyle w:val="ListParagraph"/>
        <w:ind w:left="2347"/>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Default="00135BD9" w:rsidP="00135BD9"/>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597"/>
        <w:gridCol w:w="1350"/>
        <w:gridCol w:w="1170"/>
        <w:gridCol w:w="1080"/>
        <w:gridCol w:w="1080"/>
        <w:gridCol w:w="1080"/>
      </w:tblGrid>
      <w:tr w:rsidR="00484BCE" w:rsidRPr="0073072D" w:rsidTr="00655002">
        <w:trPr>
          <w:cantSplit/>
          <w:tblHeader/>
        </w:trPr>
        <w:tc>
          <w:tcPr>
            <w:tcW w:w="2790" w:type="dxa"/>
            <w:vMerge w:val="restart"/>
            <w:vAlign w:val="center"/>
          </w:tcPr>
          <w:p w:rsidR="00484BCE" w:rsidRPr="0073072D" w:rsidRDefault="00484BCE" w:rsidP="00655002">
            <w:pPr>
              <w:keepNext/>
              <w:jc w:val="center"/>
              <w:outlineLvl w:val="3"/>
              <w:rPr>
                <w:b/>
              </w:rPr>
            </w:pPr>
            <w:r w:rsidRPr="0073072D">
              <w:rPr>
                <w:b/>
              </w:rPr>
              <w:lastRenderedPageBreak/>
              <w:t>Provider Panel Directory Completeness/Accuracy Specific Performance Metrics</w:t>
            </w:r>
          </w:p>
        </w:tc>
        <w:tc>
          <w:tcPr>
            <w:tcW w:w="1597"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2790" w:type="dxa"/>
            <w:vMerge/>
          </w:tcPr>
          <w:p w:rsidR="00484BCE" w:rsidRPr="0073072D" w:rsidRDefault="00484BCE" w:rsidP="00655002">
            <w:pPr>
              <w:keepNext/>
              <w:outlineLvl w:val="3"/>
              <w:rPr>
                <w:b/>
              </w:rPr>
            </w:pPr>
          </w:p>
        </w:tc>
        <w:tc>
          <w:tcPr>
            <w:tcW w:w="159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 </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790" w:type="dxa"/>
            <w:tcBorders>
              <w:top w:val="single" w:sz="4" w:space="0" w:color="auto"/>
            </w:tcBorders>
          </w:tcPr>
          <w:p w:rsidR="00484BCE" w:rsidRPr="0073072D" w:rsidRDefault="00484BCE" w:rsidP="00484BCE">
            <w:pPr>
              <w:numPr>
                <w:ilvl w:val="0"/>
                <w:numId w:val="40"/>
              </w:numPr>
              <w:outlineLvl w:val="3"/>
            </w:pPr>
            <w:r w:rsidRPr="0073072D">
              <w:t>Eighty percent (80%) of primary care providers and psychiatrists must be accepting new members.</w:t>
            </w:r>
          </w:p>
          <w:p w:rsidR="00484BCE" w:rsidRPr="0073072D" w:rsidRDefault="00484BCE" w:rsidP="00655002">
            <w:pPr>
              <w:ind w:left="360"/>
              <w:outlineLvl w:val="3"/>
            </w:pPr>
          </w:p>
          <w:p w:rsidR="00484BCE" w:rsidRPr="0073072D" w:rsidRDefault="00484BCE" w:rsidP="00484BCE">
            <w:pPr>
              <w:numPr>
                <w:ilvl w:val="0"/>
                <w:numId w:val="40"/>
              </w:numPr>
              <w:outlineLvl w:val="3"/>
            </w:pPr>
            <w:r w:rsidRPr="0073072D">
              <w:t>The provider directory for primary care providers and psychiatrists on the health plan's website must have a ninety percent (90%) accuracy rate.</w:t>
            </w:r>
          </w:p>
        </w:tc>
        <w:tc>
          <w:tcPr>
            <w:tcW w:w="1597" w:type="dxa"/>
            <w:tcBorders>
              <w:top w:val="single" w:sz="4" w:space="0" w:color="auto"/>
            </w:tcBorders>
          </w:tcPr>
          <w:p w:rsidR="00484BCE" w:rsidRPr="0073072D" w:rsidRDefault="00484BCE" w:rsidP="00655002">
            <w:pPr>
              <w:spacing w:before="120"/>
              <w:jc w:val="center"/>
              <w:outlineLvl w:val="3"/>
            </w:pPr>
            <w:r w:rsidRPr="0073072D">
              <w:t xml:space="preserve">Annual </w:t>
            </w:r>
          </w:p>
          <w:p w:rsidR="00484BCE" w:rsidRPr="0073072D" w:rsidRDefault="00484BCE" w:rsidP="00655002">
            <w:pPr>
              <w:spacing w:before="120"/>
              <w:jc w:val="center"/>
              <w:outlineLvl w:val="3"/>
            </w:pPr>
            <w:r w:rsidRPr="0073072D">
              <w:t xml:space="preserve">defined as </w:t>
            </w:r>
          </w:p>
          <w:p w:rsidR="00484BCE" w:rsidRPr="0073072D" w:rsidRDefault="00484BCE" w:rsidP="00655002">
            <w:pPr>
              <w:spacing w:before="120"/>
              <w:jc w:val="center"/>
              <w:outlineLvl w:val="3"/>
            </w:pPr>
            <w:r>
              <w:t>July 1, 2018-June 30, 2019</w:t>
            </w:r>
          </w:p>
        </w:tc>
        <w:tc>
          <w:tcPr>
            <w:tcW w:w="1350" w:type="dxa"/>
            <w:tcBorders>
              <w:top w:val="single" w:sz="4" w:space="0" w:color="auto"/>
            </w:tcBorders>
          </w:tcPr>
          <w:p w:rsidR="00484BCE" w:rsidRPr="0073072D" w:rsidRDefault="00484BCE" w:rsidP="00655002">
            <w:pPr>
              <w:spacing w:before="120"/>
              <w:jc w:val="center"/>
              <w:outlineLvl w:val="3"/>
            </w:pPr>
            <w:r w:rsidRPr="0073072D">
              <w:t>Regional</w:t>
            </w:r>
          </w:p>
        </w:tc>
        <w:tc>
          <w:tcPr>
            <w:tcW w:w="1170" w:type="dxa"/>
            <w:tcBorders>
              <w:top w:val="single" w:sz="4" w:space="0" w:color="auto"/>
            </w:tcBorders>
          </w:tcPr>
          <w:p w:rsidR="00484BCE" w:rsidRPr="0073072D" w:rsidRDefault="00484BCE" w:rsidP="00655002">
            <w:pPr>
              <w:spacing w:before="120"/>
              <w:jc w:val="center"/>
              <w:outlineLvl w:val="3"/>
            </w:pPr>
            <w:r w:rsidRPr="0073072D">
              <w:t xml:space="preserve">1.0% </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bl>
    <w:p w:rsidR="00656830" w:rsidRDefault="00656830" w:rsidP="00392D59">
      <w:pPr>
        <w:pStyle w:val="Heading4"/>
        <w:numPr>
          <w:ilvl w:val="0"/>
          <w:numId w:val="0"/>
        </w:numPr>
        <w:ind w:left="1980"/>
      </w:pPr>
    </w:p>
    <w:p w:rsidR="00135BD9" w:rsidRDefault="00135BD9" w:rsidP="00CF4D5C">
      <w:pPr>
        <w:pStyle w:val="Heading4"/>
        <w:numPr>
          <w:ilvl w:val="0"/>
          <w:numId w:val="95"/>
        </w:numPr>
        <w:ind w:left="1980"/>
      </w:pPr>
      <w:r>
        <w:t xml:space="preserve">The types of providers measured for the provider panel performance metric are subject to change based on the health </w:t>
      </w:r>
      <w:r w:rsidR="00656830">
        <w:t xml:space="preserve">plan’s </w:t>
      </w:r>
      <w:r>
        <w:t xml:space="preserve">performance during the </w:t>
      </w:r>
      <w:r w:rsidR="00656830">
        <w:t xml:space="preserve">original </w:t>
      </w:r>
      <w:r>
        <w:t>contract period.</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All metrics will be evaluated using secret shopper surveys completed on a sample set of providers in each region.</w:t>
      </w:r>
    </w:p>
    <w:p w:rsidR="00D056AF"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Default="004A0F0C" w:rsidP="004A0F0C">
      <w:pPr>
        <w:pStyle w:val="Heading5"/>
        <w:numPr>
          <w:ilvl w:val="0"/>
          <w:numId w:val="0"/>
        </w:numPr>
        <w:ind w:left="1530" w:hanging="360"/>
      </w:pPr>
      <w:r>
        <w:t xml:space="preserve">3)     </w:t>
      </w:r>
      <w:r w:rsidR="00135BD9" w:rsidRPr="004A0F0C">
        <w:t xml:space="preserve">HCY/EPSDT Participant Ratio:  The state agency shall withhold one percent (1.0%) of monthly capitation payments made to the health plan for this performance category.  The health plan must meet the required </w:t>
      </w:r>
      <w:r w:rsidR="00484BCE">
        <w:t>sixty-five</w:t>
      </w:r>
      <w:r w:rsidR="00484BCE" w:rsidRPr="004A0F0C">
        <w:t xml:space="preserve"> </w:t>
      </w:r>
      <w:r w:rsidR="00135BD9" w:rsidRPr="004A0F0C">
        <w:t>percent (</w:t>
      </w:r>
      <w:r w:rsidR="00484BCE">
        <w:t>65</w:t>
      </w:r>
      <w:r w:rsidR="00135BD9" w:rsidRPr="004A0F0C">
        <w:t xml:space="preserve">%) participant ratio for the Categories of Aid and </w:t>
      </w:r>
      <w:r w:rsidR="00484BCE">
        <w:t>age groups (infants less than one year old and children ages one (1) through less than six (6))</w:t>
      </w:r>
      <w:r w:rsidR="00135BD9" w:rsidRPr="004A0F0C">
        <w:t xml:space="preserve"> specified for the contract period.  The withhold will be returned to the health plan in full if the participant ratio is met in aggregate for the specified Categories of Aid and </w:t>
      </w:r>
      <w:r w:rsidR="00484BCE">
        <w:t>age groups</w:t>
      </w:r>
      <w:r w:rsidR="00135BD9" w:rsidRPr="004A0F0C">
        <w:t>.  No partial return of the withhold amount is available for this performance category.</w:t>
      </w:r>
      <w:r w:rsidR="00DE5DB3" w:rsidRPr="004A0F0C">
        <w:t xml:space="preserve"> Performance will be evaluated by each region separately to determine if each withhold by region will be released.</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Pr="007A73DA" w:rsidRDefault="00135BD9" w:rsidP="00135BD9"/>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1350"/>
        <w:gridCol w:w="1350"/>
        <w:gridCol w:w="1350"/>
        <w:gridCol w:w="1170"/>
        <w:gridCol w:w="1080"/>
        <w:gridCol w:w="1080"/>
      </w:tblGrid>
      <w:tr w:rsidR="00484BCE" w:rsidRPr="0073072D" w:rsidTr="00655002">
        <w:trPr>
          <w:cantSplit/>
          <w:tblHeader/>
        </w:trPr>
        <w:tc>
          <w:tcPr>
            <w:tcW w:w="2857" w:type="dxa"/>
            <w:vMerge w:val="restart"/>
            <w:vAlign w:val="center"/>
          </w:tcPr>
          <w:p w:rsidR="00484BCE" w:rsidRPr="0073072D" w:rsidRDefault="00484BCE" w:rsidP="00655002">
            <w:pPr>
              <w:keepNext/>
              <w:jc w:val="center"/>
              <w:outlineLvl w:val="3"/>
              <w:rPr>
                <w:b/>
              </w:rPr>
            </w:pPr>
            <w:r w:rsidRPr="0073072D">
              <w:rPr>
                <w:b/>
              </w:rPr>
              <w:lastRenderedPageBreak/>
              <w:t>HCY/EPSDT Participant Ratio Specific Performance Metrics</w:t>
            </w:r>
          </w:p>
        </w:tc>
        <w:tc>
          <w:tcPr>
            <w:tcW w:w="135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35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33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285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857" w:type="dxa"/>
            <w:tcBorders>
              <w:top w:val="nil"/>
            </w:tcBorders>
          </w:tcPr>
          <w:p w:rsidR="00484BCE" w:rsidRPr="009C1A12" w:rsidRDefault="00484BCE" w:rsidP="00484BCE">
            <w:pPr>
              <w:numPr>
                <w:ilvl w:val="0"/>
                <w:numId w:val="96"/>
              </w:numPr>
              <w:outlineLvl w:val="3"/>
            </w:pPr>
            <w:r>
              <w:t>Sixty-five</w:t>
            </w:r>
            <w:r w:rsidRPr="0073072D">
              <w:t xml:space="preserve"> percent (</w:t>
            </w:r>
            <w:r>
              <w:t>65</w:t>
            </w:r>
            <w:r w:rsidRPr="0073072D">
              <w:t xml:space="preserve">%) of eligible members in </w:t>
            </w:r>
            <w:r>
              <w:t>age groups</w:t>
            </w:r>
            <w:r w:rsidRPr="0073072D">
              <w:t xml:space="preserve"> for children ages zero (0) to less than six (6) years of age must have HCY/EPSDT well-child visits and screening.  See </w:t>
            </w:r>
            <w:r w:rsidRPr="0073072D">
              <w:rPr>
                <w:i/>
              </w:rPr>
              <w:t>EPSDT Screening Codes and Methodology</w:t>
            </w:r>
            <w:r w:rsidRPr="0073072D">
              <w:t xml:space="preserve"> Reference </w:t>
            </w:r>
            <w:r w:rsidRPr="0073072D">
              <w:rPr>
                <w:i/>
              </w:rPr>
              <w:t>Managed Care Schedule of EPSDT Data Runs and Health Plan Notice</w:t>
            </w:r>
            <w:r w:rsidRPr="0073072D">
              <w:t xml:space="preserve"> located on the MO HealthNet website at Bidder and Vendor Documents (</w:t>
            </w:r>
            <w:hyperlink r:id="rId160" w:history="1">
              <w:r w:rsidRPr="00AE59DF">
                <w:rPr>
                  <w:rStyle w:val="Hyperlink"/>
                </w:rPr>
                <w:t>http://dss.mo.gov/business-processes/managed-care-2017/bidder-vendor-documents/</w:t>
              </w:r>
            </w:hyperlink>
            <w:r w:rsidRPr="0073072D">
              <w:t>).</w:t>
            </w:r>
          </w:p>
          <w:p w:rsidR="00484BCE" w:rsidRPr="0073072D" w:rsidRDefault="00484BCE" w:rsidP="00655002">
            <w:pPr>
              <w:ind w:left="378"/>
            </w:pPr>
            <w:r w:rsidRPr="009C1A12">
              <w:t xml:space="preserve">The Missouri periodicity schedule is located in the Provider Manual at: </w:t>
            </w:r>
            <w:hyperlink r:id="rId161" w:history="1">
              <w:r w:rsidRPr="00A516E0">
                <w:rPr>
                  <w:rStyle w:val="Hyperlink"/>
                </w:rPr>
                <w:t>http://manuals.momed.com/collections/collection_phy/print.pdf</w:t>
              </w:r>
            </w:hyperlink>
            <w:r>
              <w:rPr>
                <w:rStyle w:val="Hyperlink"/>
              </w:rPr>
              <w:t>.</w:t>
            </w:r>
          </w:p>
        </w:tc>
        <w:tc>
          <w:tcPr>
            <w:tcW w:w="1350" w:type="dxa"/>
            <w:tcBorders>
              <w:top w:val="nil"/>
            </w:tcBorders>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rsidRPr="0073072D">
              <w:t>Defined as</w:t>
            </w:r>
          </w:p>
          <w:p w:rsidR="00484BCE" w:rsidRPr="0073072D" w:rsidRDefault="00484BCE" w:rsidP="00655002">
            <w:pPr>
              <w:spacing w:before="120"/>
              <w:jc w:val="center"/>
              <w:outlineLvl w:val="3"/>
            </w:pPr>
            <w:r>
              <w:t>July 1, 2018-June 30, 2019</w:t>
            </w:r>
          </w:p>
        </w:tc>
        <w:tc>
          <w:tcPr>
            <w:tcW w:w="1350" w:type="dxa"/>
            <w:tcBorders>
              <w:top w:val="nil"/>
            </w:tcBorders>
          </w:tcPr>
          <w:p w:rsidR="00484BCE" w:rsidRPr="0073072D" w:rsidRDefault="00484BCE" w:rsidP="00655002">
            <w:pPr>
              <w:spacing w:before="120"/>
              <w:jc w:val="center"/>
              <w:outlineLvl w:val="3"/>
            </w:pPr>
            <w:r w:rsidRPr="0073072D">
              <w:t>Regional</w:t>
            </w:r>
          </w:p>
        </w:tc>
        <w:tc>
          <w:tcPr>
            <w:tcW w:w="1350" w:type="dxa"/>
            <w:tcBorders>
              <w:top w:val="nil"/>
            </w:tcBorders>
          </w:tcPr>
          <w:p w:rsidR="00484BCE" w:rsidRPr="0073072D" w:rsidRDefault="00484BCE" w:rsidP="00655002">
            <w:pPr>
              <w:spacing w:before="120"/>
              <w:jc w:val="center"/>
              <w:outlineLvl w:val="3"/>
            </w:pPr>
            <w:r w:rsidRPr="0073072D">
              <w:t>1.0%</w:t>
            </w:r>
          </w:p>
        </w:tc>
        <w:tc>
          <w:tcPr>
            <w:tcW w:w="1170" w:type="dxa"/>
            <w:tcBorders>
              <w:top w:val="nil"/>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TBD</w:t>
            </w:r>
          </w:p>
        </w:tc>
      </w:tr>
    </w:tbl>
    <w:p w:rsidR="00135BD9" w:rsidRPr="003F762E" w:rsidRDefault="00135BD9" w:rsidP="00135BD9">
      <w:pPr>
        <w:pStyle w:val="Heading4"/>
        <w:numPr>
          <w:ilvl w:val="0"/>
          <w:numId w:val="0"/>
        </w:numPr>
        <w:ind w:left="1980"/>
      </w:pPr>
    </w:p>
    <w:p w:rsidR="00135BD9" w:rsidRDefault="00135BD9" w:rsidP="00CF4D5C">
      <w:pPr>
        <w:pStyle w:val="Heading4"/>
        <w:numPr>
          <w:ilvl w:val="1"/>
          <w:numId w:val="38"/>
        </w:numPr>
        <w:ind w:left="1980"/>
      </w:pPr>
      <w:r>
        <w:t xml:space="preserve">The state agency may evaluate the EPSDT screening rate for different Categories of Aid and </w:t>
      </w:r>
      <w:r w:rsidR="00484BCE">
        <w:t>age groups</w:t>
      </w:r>
      <w:r>
        <w:t xml:space="preserve"> each contract</w:t>
      </w:r>
      <w:r w:rsidR="00265E9C">
        <w:t xml:space="preserve"> period</w:t>
      </w:r>
      <w:r>
        <w:t>.</w:t>
      </w:r>
      <w:r w:rsidR="00265E9C">
        <w:t xml:space="preserve"> </w:t>
      </w:r>
      <w:r>
        <w:t xml:space="preserve"> The performance metric, </w:t>
      </w:r>
      <w:r w:rsidR="00DE5DB3">
        <w:t xml:space="preserve">regional </w:t>
      </w:r>
      <w:r>
        <w:t xml:space="preserve">application, Categories of Aid, and </w:t>
      </w:r>
      <w:r w:rsidR="00484BCE">
        <w:t>age groups</w:t>
      </w:r>
      <w:r>
        <w:t xml:space="preserve"> chosen may be changed by the state agency at the state agency’s discretion.</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The screening rates will be measured using the health plans’ encounter data.</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B2691F" w:rsidRDefault="00135BD9" w:rsidP="00B2691F">
      <w:pPr>
        <w:pStyle w:val="Heading5"/>
        <w:numPr>
          <w:ilvl w:val="0"/>
          <w:numId w:val="111"/>
        </w:numPr>
      </w:pPr>
      <w:r w:rsidRPr="00B2691F">
        <w:t xml:space="preserve">Care Management:  The state agency shall withhold one percent (1.0%) of monthly capitation payments made to the health plan for this performance category.  </w:t>
      </w:r>
      <w:r w:rsidR="00DE5DB3" w:rsidRPr="00B2691F">
        <w:t>The health plan must meet both of the performance metrics below to receive the full withhold amount. A partial withhold return can be obtained based on the schedule below.</w:t>
      </w:r>
    </w:p>
    <w:p w:rsidR="00DE5DB3" w:rsidRPr="00DE5DB3" w:rsidRDefault="00DE5DB3" w:rsidP="00DE5DB3"/>
    <w:p w:rsidR="00DE5DB3" w:rsidRDefault="00DE5DB3" w:rsidP="00DE5DB3">
      <w:pPr>
        <w:pStyle w:val="ListParagraph"/>
        <w:numPr>
          <w:ilvl w:val="0"/>
          <w:numId w:val="116"/>
        </w:numPr>
      </w:pPr>
      <w:r>
        <w:t>Health plan achieves two metrics statewide: 100% withhold return</w:t>
      </w:r>
    </w:p>
    <w:p w:rsidR="00DE5DB3" w:rsidRDefault="00DE5DB3" w:rsidP="00DE5DB3">
      <w:pPr>
        <w:pStyle w:val="ListParagraph"/>
        <w:numPr>
          <w:ilvl w:val="0"/>
          <w:numId w:val="116"/>
        </w:numPr>
      </w:pPr>
      <w:r>
        <w:t>Health plan achieves one metric statewide: 50% withhold return</w:t>
      </w:r>
    </w:p>
    <w:p w:rsidR="00DE5DB3" w:rsidRDefault="00DE5DB3" w:rsidP="00DE5DB3">
      <w:pPr>
        <w:pStyle w:val="ListParagraph"/>
        <w:numPr>
          <w:ilvl w:val="0"/>
          <w:numId w:val="116"/>
        </w:numPr>
      </w:pPr>
      <w:r>
        <w:t>Health plan achieves zero metrics statewide: 0% withhold return</w:t>
      </w:r>
    </w:p>
    <w:p w:rsidR="00DE5DB3" w:rsidRDefault="00DE5DB3" w:rsidP="00DE5DB3"/>
    <w:p w:rsidR="00DE5DB3" w:rsidRDefault="00DE5DB3" w:rsidP="00611013">
      <w:pPr>
        <w:keepNext/>
        <w:ind w:left="1440"/>
      </w:pPr>
      <w:r>
        <w:lastRenderedPageBreak/>
        <w:t xml:space="preserve">Each of the performance metrics listed below will be evaluated and released statewide. Performance withholds may be released statewide. </w:t>
      </w:r>
    </w:p>
    <w:p w:rsidR="001D4BCB" w:rsidRDefault="001D4BCB" w:rsidP="001D4BCB"/>
    <w:p w:rsidR="001D4BCB"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TABLE FOLLOWING</w:t>
      </w:r>
      <w:r w:rsidRPr="00CF4D5C">
        <w:rPr>
          <w:rFonts w:ascii="Arial" w:hAnsi="Arial" w:cs="Arial"/>
          <w:sz w:val="18"/>
          <w:szCs w:val="18"/>
        </w:rPr>
        <w:t>.</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D056AF" w:rsidRPr="00CF4D5C" w:rsidRDefault="00D056AF"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620"/>
        <w:gridCol w:w="1350"/>
        <w:gridCol w:w="1170"/>
        <w:gridCol w:w="1080"/>
        <w:gridCol w:w="1080"/>
        <w:gridCol w:w="1080"/>
      </w:tblGrid>
      <w:tr w:rsidR="00484BCE" w:rsidRPr="0073072D" w:rsidTr="00655002">
        <w:trPr>
          <w:cantSplit/>
          <w:tblHeader/>
        </w:trPr>
        <w:tc>
          <w:tcPr>
            <w:tcW w:w="2947" w:type="dxa"/>
            <w:vMerge w:val="restart"/>
            <w:vAlign w:val="center"/>
          </w:tcPr>
          <w:p w:rsidR="00484BCE" w:rsidRPr="0073072D" w:rsidRDefault="00484BCE" w:rsidP="00655002">
            <w:pPr>
              <w:keepNext/>
              <w:jc w:val="center"/>
              <w:outlineLvl w:val="3"/>
              <w:rPr>
                <w:b/>
              </w:rPr>
            </w:pPr>
            <w:r w:rsidRPr="0073072D">
              <w:rPr>
                <w:b/>
              </w:rPr>
              <w:t>Care Management</w:t>
            </w:r>
            <w:r w:rsidRPr="0073072D">
              <w:t xml:space="preserve"> </w:t>
            </w:r>
            <w:r w:rsidRPr="0073072D">
              <w:rPr>
                <w:b/>
              </w:rPr>
              <w:t>Specific Performance Metrics</w:t>
            </w:r>
          </w:p>
        </w:tc>
        <w:tc>
          <w:tcPr>
            <w:tcW w:w="162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rHeight w:val="935"/>
          <w:tblHeader/>
        </w:trPr>
        <w:tc>
          <w:tcPr>
            <w:tcW w:w="2947" w:type="dxa"/>
            <w:vMerge/>
          </w:tcPr>
          <w:p w:rsidR="00484BCE" w:rsidRPr="0073072D" w:rsidRDefault="00484BCE" w:rsidP="00655002">
            <w:pPr>
              <w:keepNext/>
              <w:outlineLvl w:val="3"/>
              <w:rPr>
                <w:b/>
              </w:rPr>
            </w:pPr>
          </w:p>
        </w:tc>
        <w:tc>
          <w:tcPr>
            <w:tcW w:w="162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947" w:type="dxa"/>
            <w:tcBorders>
              <w:top w:val="single" w:sz="4" w:space="0" w:color="auto"/>
            </w:tcBorders>
          </w:tcPr>
          <w:p w:rsidR="00484BCE" w:rsidRPr="0073072D" w:rsidRDefault="00484BCE" w:rsidP="00484BCE">
            <w:pPr>
              <w:numPr>
                <w:ilvl w:val="0"/>
                <w:numId w:val="41"/>
              </w:numPr>
              <w:contextualSpacing/>
            </w:pPr>
            <w:r w:rsidRPr="0073072D">
              <w:t>The health plan must complete the initial care management needs assessments for pregnant women (either face-to-face or via the telephone) demonstrating either an eighty percent (80%) compliance rate or a 10 basis points growth in the percentage of assessments as required:</w:t>
            </w:r>
          </w:p>
          <w:p w:rsidR="00484BCE" w:rsidRPr="0073072D" w:rsidRDefault="00484BCE" w:rsidP="00484BCE">
            <w:pPr>
              <w:numPr>
                <w:ilvl w:val="1"/>
                <w:numId w:val="41"/>
              </w:numPr>
              <w:ind w:left="702"/>
              <w:contextualSpacing/>
            </w:pPr>
            <w:r w:rsidRPr="0073072D">
              <w:t>Within 15 business days from the date effective with the health plan for newly eligible members</w:t>
            </w:r>
          </w:p>
          <w:p w:rsidR="00484BCE" w:rsidRPr="0073072D" w:rsidRDefault="00484BCE" w:rsidP="00484BCE">
            <w:pPr>
              <w:numPr>
                <w:ilvl w:val="1"/>
                <w:numId w:val="41"/>
              </w:numPr>
              <w:ind w:left="702"/>
              <w:contextualSpacing/>
            </w:pPr>
            <w:r w:rsidRPr="0073072D">
              <w:t xml:space="preserve">Within 15 business days of notice of pregnancy for currently eligible members </w:t>
            </w:r>
          </w:p>
          <w:p w:rsidR="00484BCE" w:rsidRPr="0073072D" w:rsidRDefault="00484BCE" w:rsidP="00655002">
            <w:pPr>
              <w:ind w:left="360"/>
              <w:outlineLvl w:val="3"/>
            </w:pPr>
            <w:r w:rsidRPr="00A516E0">
              <w:rPr>
                <w:sz w:val="20"/>
              </w:rPr>
              <w:t>The 10 basis point growth is based on the highest performing health plan during the six month period immediately preceding the contract effective date.  For example, if the highest performing health plan achieved sixty percent (60%) of the care management needs assessments within the appropriate timeframes during the previous six (6) month period, the health plan would need to complete seventy percent (70%) or greater of the assessments within the appropriate timeframes to receive a full return of the withhold.</w:t>
            </w:r>
          </w:p>
        </w:tc>
        <w:tc>
          <w:tcPr>
            <w:tcW w:w="1620" w:type="dxa"/>
            <w:tcBorders>
              <w:top w:val="single" w:sz="4" w:space="0" w:color="auto"/>
            </w:tcBorders>
          </w:tcPr>
          <w:p w:rsidR="00484BCE" w:rsidRPr="0073072D" w:rsidRDefault="00484BCE" w:rsidP="00655002">
            <w:pPr>
              <w:spacing w:before="120"/>
              <w:jc w:val="center"/>
              <w:outlineLvl w:val="3"/>
            </w:pPr>
            <w:r w:rsidRPr="0073072D">
              <w:t>Semi-Annual</w:t>
            </w:r>
          </w:p>
          <w:p w:rsidR="00484BCE" w:rsidRPr="0073072D" w:rsidRDefault="00484BCE" w:rsidP="00655002">
            <w:pPr>
              <w:spacing w:before="120"/>
              <w:jc w:val="center"/>
              <w:outlineLvl w:val="3"/>
            </w:pPr>
            <w:r w:rsidRPr="0073072D">
              <w:t xml:space="preserve">Defined as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t>July 1, 2018</w:t>
            </w:r>
            <w:r w:rsidRPr="0073072D">
              <w:t xml:space="preserve"> to December 31, 201</w:t>
            </w:r>
            <w:r>
              <w:t>8</w:t>
            </w:r>
            <w:r w:rsidRPr="0073072D">
              <w:t xml:space="preserve">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rsidRPr="0073072D">
              <w:t>January 1, 201</w:t>
            </w:r>
            <w:r>
              <w:t>9</w:t>
            </w:r>
            <w:r w:rsidRPr="0073072D">
              <w:t xml:space="preserve"> to June 30, 201</w:t>
            </w:r>
            <w:r>
              <w:t>9</w:t>
            </w:r>
            <w:r w:rsidRPr="0073072D">
              <w:t>.</w:t>
            </w:r>
          </w:p>
        </w:tc>
        <w:tc>
          <w:tcPr>
            <w:tcW w:w="1350" w:type="dxa"/>
            <w:tcBorders>
              <w:top w:val="single" w:sz="4" w:space="0" w:color="auto"/>
            </w:tcBorders>
          </w:tcPr>
          <w:p w:rsidR="00484BCE" w:rsidRPr="0073072D" w:rsidRDefault="00484BCE" w:rsidP="00655002">
            <w:pPr>
              <w:spacing w:before="120"/>
              <w:jc w:val="center"/>
              <w:outlineLvl w:val="3"/>
            </w:pPr>
            <w:r w:rsidRPr="0073072D">
              <w:t>Statewide</w:t>
            </w:r>
          </w:p>
        </w:tc>
        <w:tc>
          <w:tcPr>
            <w:tcW w:w="1170" w:type="dxa"/>
            <w:tcBorders>
              <w:top w:val="single" w:sz="4" w:space="0" w:color="auto"/>
            </w:tcBorders>
          </w:tcPr>
          <w:p w:rsidR="00484BCE" w:rsidRPr="0073072D" w:rsidRDefault="00484BCE" w:rsidP="00655002">
            <w:pPr>
              <w:spacing w:before="120"/>
              <w:jc w:val="center"/>
              <w:outlineLvl w:val="3"/>
            </w:pPr>
            <w:r w:rsidRPr="0073072D">
              <w:t>0.50%</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r w:rsidR="00484BCE" w:rsidRPr="0073072D" w:rsidTr="00655002">
        <w:trPr>
          <w:cantSplit/>
        </w:trPr>
        <w:tc>
          <w:tcPr>
            <w:tcW w:w="2947" w:type="dxa"/>
          </w:tcPr>
          <w:p w:rsidR="00484BCE" w:rsidRPr="0073072D" w:rsidRDefault="00484BCE" w:rsidP="00484BCE">
            <w:pPr>
              <w:numPr>
                <w:ilvl w:val="0"/>
                <w:numId w:val="41"/>
              </w:numPr>
              <w:outlineLvl w:val="3"/>
            </w:pPr>
            <w:r w:rsidRPr="0073072D">
              <w:lastRenderedPageBreak/>
              <w:t xml:space="preserve">Timeframes for children with elevated lead levels as noted below must be met eighty percent (80%) of the time. </w:t>
            </w:r>
          </w:p>
          <w:p w:rsidR="00484BCE" w:rsidRPr="0073072D" w:rsidRDefault="00484BCE" w:rsidP="00484BCE">
            <w:pPr>
              <w:numPr>
                <w:ilvl w:val="1"/>
                <w:numId w:val="41"/>
              </w:numPr>
              <w:ind w:left="792" w:hanging="414"/>
              <w:outlineLvl w:val="3"/>
            </w:pPr>
            <w:r w:rsidRPr="0073072D">
              <w:rPr>
                <w:color w:val="1F497D"/>
              </w:rPr>
              <w:t>10-19 ug/dL within 1-3 business days</w:t>
            </w:r>
            <w:r w:rsidRPr="0073072D">
              <w:t>.</w:t>
            </w:r>
          </w:p>
        </w:tc>
        <w:tc>
          <w:tcPr>
            <w:tcW w:w="1620" w:type="dxa"/>
          </w:tcPr>
          <w:p w:rsidR="00484BCE" w:rsidRPr="0073072D" w:rsidRDefault="00484BCE" w:rsidP="00655002">
            <w:pPr>
              <w:spacing w:before="120"/>
              <w:jc w:val="center"/>
              <w:outlineLvl w:val="3"/>
            </w:pPr>
            <w:r w:rsidRPr="0073072D">
              <w:t>Semi-Annual</w:t>
            </w:r>
          </w:p>
          <w:p w:rsidR="00484BCE" w:rsidRPr="0073072D" w:rsidRDefault="00484BCE" w:rsidP="00655002">
            <w:pPr>
              <w:spacing w:before="120"/>
              <w:jc w:val="center"/>
              <w:outlineLvl w:val="3"/>
            </w:pPr>
            <w:r>
              <w:t>July 1, 2018</w:t>
            </w:r>
            <w:r w:rsidRPr="0073072D">
              <w:t xml:space="preserve"> to December 31, 201</w:t>
            </w:r>
            <w:r>
              <w:t>8</w:t>
            </w:r>
            <w:r w:rsidRPr="0073072D">
              <w:t xml:space="preserve">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rsidRPr="0073072D">
              <w:t>January 1, 201</w:t>
            </w:r>
            <w:r>
              <w:t>9</w:t>
            </w:r>
            <w:r w:rsidRPr="0073072D">
              <w:t xml:space="preserve"> to June 30, 201</w:t>
            </w:r>
            <w:r>
              <w:t>9</w:t>
            </w:r>
            <w:r w:rsidRPr="0073072D">
              <w:t>.</w:t>
            </w:r>
          </w:p>
        </w:tc>
        <w:tc>
          <w:tcPr>
            <w:tcW w:w="1350" w:type="dxa"/>
          </w:tcPr>
          <w:p w:rsidR="00484BCE" w:rsidRPr="0073072D" w:rsidRDefault="00484BCE" w:rsidP="00655002">
            <w:pPr>
              <w:spacing w:before="120"/>
              <w:jc w:val="center"/>
              <w:outlineLvl w:val="3"/>
            </w:pPr>
            <w:r w:rsidRPr="0073072D">
              <w:t>Statewide</w:t>
            </w:r>
          </w:p>
        </w:tc>
        <w:tc>
          <w:tcPr>
            <w:tcW w:w="1170" w:type="dxa"/>
          </w:tcPr>
          <w:p w:rsidR="00484BCE" w:rsidRPr="0073072D" w:rsidRDefault="00484BCE" w:rsidP="00655002">
            <w:pPr>
              <w:spacing w:before="120"/>
              <w:jc w:val="center"/>
              <w:outlineLvl w:val="3"/>
            </w:pPr>
            <w:r w:rsidRPr="0073072D">
              <w:t>0.50%</w:t>
            </w: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nil"/>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A516E0" w:rsidRDefault="00484BCE" w:rsidP="00655002">
            <w:pPr>
              <w:spacing w:before="120"/>
              <w:jc w:val="center"/>
              <w:outlineLvl w:val="3"/>
              <w:rPr>
                <w:sz w:val="32"/>
              </w:rPr>
            </w:pPr>
            <w:r w:rsidRPr="001C5C48">
              <w:t>TBD</w:t>
            </w:r>
          </w:p>
          <w:p w:rsidR="00484BCE" w:rsidRPr="0073072D" w:rsidRDefault="00484BCE" w:rsidP="00655002">
            <w:pPr>
              <w:jc w:val="center"/>
              <w:outlineLvl w:val="3"/>
            </w:pPr>
          </w:p>
        </w:tc>
      </w:tr>
    </w:tbl>
    <w:p w:rsidR="001D4BCB" w:rsidRPr="001D4BCB" w:rsidRDefault="001D4BCB" w:rsidP="001D4BCB">
      <w:pPr>
        <w:keepNext/>
      </w:pPr>
    </w:p>
    <w:p w:rsidR="00135BD9" w:rsidRDefault="00135BD9" w:rsidP="00135BD9">
      <w:pPr>
        <w:pStyle w:val="Heading4"/>
        <w:numPr>
          <w:ilvl w:val="0"/>
          <w:numId w:val="0"/>
        </w:numPr>
        <w:ind w:left="1872"/>
      </w:pPr>
    </w:p>
    <w:p w:rsidR="00135BD9" w:rsidRDefault="00135BD9" w:rsidP="00CF4D5C">
      <w:pPr>
        <w:pStyle w:val="Heading4"/>
        <w:numPr>
          <w:ilvl w:val="0"/>
          <w:numId w:val="97"/>
        </w:numPr>
        <w:ind w:left="1980"/>
      </w:pPr>
      <w:r>
        <w:t>The health plan shall make available to the state agency within three (3) business days upon the state agency’s request supporting documentation of when the care management need was identified and when the care management contact was initiated.  All documentation and additional reporting submitted by the health plan will be validated by the state agency to determine if the performance metrics have been fulfilled.</w:t>
      </w:r>
    </w:p>
    <w:p w:rsidR="00135BD9" w:rsidRDefault="00135BD9" w:rsidP="00135BD9">
      <w:pPr>
        <w:pStyle w:val="Heading4"/>
        <w:numPr>
          <w:ilvl w:val="0"/>
          <w:numId w:val="0"/>
        </w:numPr>
        <w:ind w:left="1980"/>
      </w:pPr>
    </w:p>
    <w:p w:rsidR="00135BD9" w:rsidRDefault="00135BD9" w:rsidP="00CF4D5C">
      <w:pPr>
        <w:pStyle w:val="Heading4"/>
        <w:numPr>
          <w:ilvl w:val="0"/>
          <w:numId w:val="97"/>
        </w:numPr>
        <w:ind w:left="1980"/>
      </w:pPr>
      <w:r>
        <w:t>The health conditions are subject to change at the discretion of the state agency based on the health plans’ performance during the original contract period.</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4A0F0C" w:rsidRDefault="00135BD9" w:rsidP="004A0F0C">
      <w:pPr>
        <w:pStyle w:val="Heading5"/>
        <w:numPr>
          <w:ilvl w:val="0"/>
          <w:numId w:val="111"/>
        </w:numPr>
      </w:pPr>
      <w:r w:rsidRPr="004A0F0C">
        <w:t xml:space="preserve">Medicaid Reform and Transformation Activities:  The state agency shall withhold one percent (1.0%) of monthly capitation payments made to the health plan for this performance category. </w:t>
      </w:r>
      <w:r w:rsidR="00265E9C" w:rsidRPr="004A0F0C">
        <w:t xml:space="preserve"> </w:t>
      </w:r>
      <w:r w:rsidRPr="004A0F0C">
        <w:t>The Medicaid Reform and Transformation activities are outlined herein and address Personal Responsibility, State Provider Incentive Program, Local Community Care Coordination Program, and Accountability and Transparency.  Each of the performance metrics listed below will be evaluated independently to determine if each withhold will be returned.</w:t>
      </w:r>
      <w:r w:rsidR="00AF7549" w:rsidRPr="004A0F0C">
        <w:t xml:space="preserve"> Performance withholds may be released by region.</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265E9C" w:rsidRPr="00265E9C" w:rsidRDefault="00265E9C" w:rsidP="00265E9C"/>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1350"/>
        <w:gridCol w:w="1350"/>
        <w:gridCol w:w="1170"/>
        <w:gridCol w:w="1080"/>
        <w:gridCol w:w="1080"/>
        <w:gridCol w:w="1080"/>
      </w:tblGrid>
      <w:tr w:rsidR="00484BCE" w:rsidRPr="0073072D" w:rsidTr="00655002">
        <w:trPr>
          <w:cantSplit/>
          <w:tblHeader/>
        </w:trPr>
        <w:tc>
          <w:tcPr>
            <w:tcW w:w="3217" w:type="dxa"/>
            <w:vMerge w:val="restart"/>
            <w:vAlign w:val="center"/>
          </w:tcPr>
          <w:p w:rsidR="00484BCE" w:rsidRPr="0073072D" w:rsidRDefault="00484BCE" w:rsidP="00655002">
            <w:pPr>
              <w:keepNext/>
              <w:jc w:val="center"/>
              <w:outlineLvl w:val="3"/>
              <w:rPr>
                <w:b/>
              </w:rPr>
            </w:pPr>
            <w:r w:rsidRPr="0073072D">
              <w:rPr>
                <w:b/>
              </w:rPr>
              <w:lastRenderedPageBreak/>
              <w:t>Medicaid Reform and Transformation Activities Specific Performance Metrics</w:t>
            </w:r>
          </w:p>
        </w:tc>
        <w:tc>
          <w:tcPr>
            <w:tcW w:w="135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321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 </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3217" w:type="dxa"/>
            <w:tcBorders>
              <w:top w:val="single" w:sz="4" w:space="0" w:color="auto"/>
            </w:tcBorders>
          </w:tcPr>
          <w:p w:rsidR="00484BCE" w:rsidRPr="0073072D" w:rsidRDefault="00484BCE" w:rsidP="00484BCE">
            <w:pPr>
              <w:numPr>
                <w:ilvl w:val="0"/>
                <w:numId w:val="42"/>
              </w:numPr>
              <w:outlineLvl w:val="3"/>
            </w:pPr>
            <w:r w:rsidRPr="0073072D">
              <w:t xml:space="preserve">The health plan must receive state agency approval of the member incentive program by July 15, 2017.  The health plan shall ensure fifteen percent (15%) of eligible members participate in the member incentive program by the end of the original contract period.  The health plan must document that members accepted or declined participation in the health plan's member incentive program.  </w:t>
            </w:r>
          </w:p>
        </w:tc>
        <w:tc>
          <w:tcPr>
            <w:tcW w:w="1350" w:type="dxa"/>
            <w:tcBorders>
              <w:top w:val="single" w:sz="4" w:space="0" w:color="auto"/>
            </w:tcBorders>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Borders>
              <w:top w:val="single" w:sz="4" w:space="0" w:color="auto"/>
            </w:tcBorders>
          </w:tcPr>
          <w:p w:rsidR="00484BCE" w:rsidRPr="0073072D" w:rsidRDefault="00484BCE" w:rsidP="00655002">
            <w:pPr>
              <w:spacing w:before="120"/>
              <w:jc w:val="center"/>
              <w:outlineLvl w:val="3"/>
            </w:pPr>
            <w:r w:rsidRPr="0073072D">
              <w:t>Regional</w:t>
            </w:r>
          </w:p>
        </w:tc>
        <w:tc>
          <w:tcPr>
            <w:tcW w:w="1170" w:type="dxa"/>
            <w:tcBorders>
              <w:top w:val="single" w:sz="4" w:space="0" w:color="auto"/>
            </w:tcBorders>
          </w:tcPr>
          <w:p w:rsidR="00484BCE" w:rsidRPr="0073072D" w:rsidRDefault="00484BCE" w:rsidP="00655002">
            <w:pPr>
              <w:spacing w:before="120"/>
              <w:jc w:val="center"/>
              <w:outlineLvl w:val="3"/>
            </w:pPr>
            <w:r w:rsidRPr="0073072D">
              <w:t xml:space="preserve">0.33% </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r w:rsidR="00484BCE" w:rsidRPr="0073072D" w:rsidTr="00655002">
        <w:trPr>
          <w:cantSplit/>
        </w:trPr>
        <w:tc>
          <w:tcPr>
            <w:tcW w:w="3217" w:type="dxa"/>
          </w:tcPr>
          <w:p w:rsidR="00484BCE" w:rsidRPr="0073072D" w:rsidRDefault="00484BCE" w:rsidP="00484BCE">
            <w:pPr>
              <w:numPr>
                <w:ilvl w:val="0"/>
                <w:numId w:val="42"/>
              </w:numPr>
              <w:outlineLvl w:val="3"/>
            </w:pPr>
            <w:r w:rsidRPr="0073072D">
              <w:lastRenderedPageBreak/>
              <w:t>The health plan must receive state agency approval of the provider incentive program by July 15, 2017.  The health plan shall ensure ten percent (10%) of the defined providers participate in the provider incentive program by June 30, 2018.</w:t>
            </w:r>
          </w:p>
          <w:p w:rsidR="00484BCE" w:rsidRPr="0073072D" w:rsidRDefault="00484BCE" w:rsidP="00655002">
            <w:pPr>
              <w:ind w:left="360"/>
              <w:outlineLvl w:val="3"/>
            </w:pPr>
          </w:p>
          <w:p w:rsidR="00484BCE" w:rsidRPr="00A516E0" w:rsidRDefault="00484BCE" w:rsidP="00655002">
            <w:pPr>
              <w:ind w:left="360"/>
              <w:outlineLvl w:val="3"/>
              <w:rPr>
                <w:sz w:val="20"/>
              </w:rPr>
            </w:pPr>
            <w:r w:rsidRPr="0073072D">
              <w:t xml:space="preserve">  </w:t>
            </w:r>
            <w:r w:rsidRPr="00A516E0">
              <w:rPr>
                <w:sz w:val="20"/>
              </w:rPr>
              <w:t xml:space="preserve">If the health plan is new to the MO HealthNet Managed Care Program the health plan must receive state agency approval of the provider incentive program by July 15, 2017. New health plans must implement their state agency approved provider incentive programs by June 30, 2018. </w:t>
            </w:r>
          </w:p>
          <w:p w:rsidR="00484BCE" w:rsidRPr="00A516E0" w:rsidRDefault="00484BCE" w:rsidP="00655002">
            <w:pPr>
              <w:ind w:left="360"/>
              <w:outlineLvl w:val="3"/>
              <w:rPr>
                <w:sz w:val="20"/>
              </w:rPr>
            </w:pPr>
            <w:r w:rsidRPr="00A516E0">
              <w:rPr>
                <w:sz w:val="20"/>
              </w:rPr>
              <w:t xml:space="preserve">Measurement for new health plans will be the receipt of state agency approval of the provider incentive program by July 15, 2017 and demonstration of implementation of the program by June 30, 2018. </w:t>
            </w:r>
          </w:p>
          <w:p w:rsidR="00484BCE" w:rsidRPr="00A516E0" w:rsidRDefault="00484BCE" w:rsidP="00655002">
            <w:pPr>
              <w:ind w:left="360"/>
              <w:outlineLvl w:val="3"/>
              <w:rPr>
                <w:sz w:val="20"/>
              </w:rPr>
            </w:pPr>
          </w:p>
          <w:p w:rsidR="00484BCE" w:rsidRPr="00A516E0" w:rsidRDefault="00484BCE" w:rsidP="00655002">
            <w:pPr>
              <w:ind w:left="360"/>
              <w:outlineLvl w:val="3"/>
              <w:rPr>
                <w:sz w:val="20"/>
              </w:rPr>
            </w:pPr>
            <w:r w:rsidRPr="00A516E0">
              <w:rPr>
                <w:sz w:val="20"/>
              </w:rPr>
              <w:t xml:space="preserve"> All health plans with members in the Southwestern region must, implement their state agency approved provider incentive programs in the Southwestern Region by June 30, 2018. </w:t>
            </w:r>
          </w:p>
          <w:p w:rsidR="00484BCE" w:rsidRPr="0073072D" w:rsidRDefault="00484BCE" w:rsidP="00655002">
            <w:pPr>
              <w:ind w:left="360"/>
              <w:outlineLvl w:val="3"/>
            </w:pPr>
            <w:r w:rsidRPr="00A516E0">
              <w:rPr>
                <w:sz w:val="20"/>
              </w:rPr>
              <w:t>Measurement for health plans with members in the Southwestern region will be the receipt of state agency approval of the provider incentive program by July 15, 2017 and demonstration of implementation of the program by June 30, 2018.</w:t>
            </w:r>
          </w:p>
        </w:tc>
        <w:tc>
          <w:tcPr>
            <w:tcW w:w="1350" w:type="dxa"/>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pPr>
            <w:r w:rsidRPr="0073072D">
              <w:t xml:space="preserve">0.33% </w:t>
            </w:r>
          </w:p>
          <w:p w:rsidR="00484BCE" w:rsidRPr="0073072D" w:rsidRDefault="00484BCE" w:rsidP="00655002">
            <w:pPr>
              <w:spacing w:before="120"/>
              <w:jc w:val="center"/>
            </w:pP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Default="00484BCE" w:rsidP="00655002">
            <w:pPr>
              <w:jc w:val="center"/>
              <w:outlineLvl w:val="3"/>
            </w:pPr>
          </w:p>
          <w:p w:rsidR="00484BCE" w:rsidRPr="0073072D" w:rsidRDefault="00484BCE" w:rsidP="00655002">
            <w:pPr>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Default="00484BCE" w:rsidP="00655002">
            <w:pPr>
              <w:jc w:val="center"/>
              <w:outlineLvl w:val="3"/>
            </w:pPr>
          </w:p>
          <w:p w:rsidR="00484BCE" w:rsidRPr="0073072D" w:rsidRDefault="00484BCE" w:rsidP="00655002">
            <w:pPr>
              <w:jc w:val="center"/>
              <w:outlineLvl w:val="3"/>
            </w:pPr>
            <w:r>
              <w:t>TBD</w:t>
            </w:r>
          </w:p>
        </w:tc>
      </w:tr>
      <w:tr w:rsidR="00484BCE" w:rsidRPr="0073072D" w:rsidTr="00655002">
        <w:trPr>
          <w:cantSplit/>
        </w:trPr>
        <w:tc>
          <w:tcPr>
            <w:tcW w:w="3217" w:type="dxa"/>
          </w:tcPr>
          <w:p w:rsidR="00484BCE" w:rsidRPr="0073072D" w:rsidRDefault="00484BCE" w:rsidP="00484BCE">
            <w:pPr>
              <w:numPr>
                <w:ilvl w:val="0"/>
                <w:numId w:val="42"/>
              </w:numPr>
              <w:outlineLvl w:val="3"/>
            </w:pPr>
            <w:r w:rsidRPr="0073072D">
              <w:lastRenderedPageBreak/>
              <w:t xml:space="preserve">The health plan must submit the LCCCP application and program model to the state agency, receive state agency approval of the LCCCP plan, and implement the program by May 1, 2017. By the end of the original contract period, the health plan must provide proof that twenty percent (20%) of members are either enrolled in the LCCCP or have "declined to participate" in the LCCCP. </w:t>
            </w:r>
          </w:p>
        </w:tc>
        <w:tc>
          <w:tcPr>
            <w:tcW w:w="1350" w:type="dxa"/>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outlineLvl w:val="3"/>
            </w:pPr>
            <w:r w:rsidRPr="0073072D">
              <w:t>0.34%</w:t>
            </w:r>
          </w:p>
        </w:tc>
        <w:tc>
          <w:tcPr>
            <w:tcW w:w="1080" w:type="dxa"/>
            <w:tcBorders>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jc w:val="center"/>
              <w:outlineLvl w:val="3"/>
            </w:pPr>
            <w:r>
              <w:t>TBD</w:t>
            </w:r>
          </w:p>
        </w:tc>
      </w:tr>
    </w:tbl>
    <w:p w:rsidR="00135BD9" w:rsidRDefault="00135BD9" w:rsidP="00135BD9">
      <w:pPr>
        <w:pStyle w:val="Heading4"/>
        <w:numPr>
          <w:ilvl w:val="0"/>
          <w:numId w:val="0"/>
        </w:numPr>
        <w:ind w:left="1080"/>
      </w:pPr>
    </w:p>
    <w:p w:rsidR="00135BD9" w:rsidRDefault="00135BD9" w:rsidP="00CF4D5C">
      <w:pPr>
        <w:pStyle w:val="Heading4"/>
        <w:numPr>
          <w:ilvl w:val="0"/>
          <w:numId w:val="98"/>
        </w:numPr>
        <w:ind w:left="1980"/>
      </w:pPr>
      <w:r>
        <w:t>For purposes of evaluating the second metric in this performance category (the state provider incentive program metric), the state agency will only assess certain types of providers during each contract</w:t>
      </w:r>
      <w:r w:rsidR="0013761E">
        <w:t xml:space="preserve"> period</w:t>
      </w:r>
      <w:r>
        <w:t>.  The health plan is not precluded from offering up incentives to all provider types, but for the purpose of this withhold, provider types not specified will not be evaluated during that contract period.</w:t>
      </w:r>
    </w:p>
    <w:p w:rsidR="00135BD9" w:rsidRDefault="00135BD9" w:rsidP="00135BD9">
      <w:pPr>
        <w:pStyle w:val="Heading4"/>
        <w:numPr>
          <w:ilvl w:val="0"/>
          <w:numId w:val="0"/>
        </w:numPr>
        <w:ind w:left="1980"/>
      </w:pPr>
    </w:p>
    <w:p w:rsidR="00135BD9" w:rsidRDefault="00135BD9" w:rsidP="00CF4D5C">
      <w:pPr>
        <w:pStyle w:val="Heading4"/>
        <w:numPr>
          <w:ilvl w:val="0"/>
          <w:numId w:val="98"/>
        </w:numPr>
        <w:ind w:left="1980"/>
      </w:pPr>
      <w:r>
        <w:t xml:space="preserve">For the third metric in this performance category (the LCCCP incentive metric), the health plan is only required to submit one LCCCP plan in the original contract period. </w:t>
      </w:r>
      <w:r w:rsidR="0013761E">
        <w:t xml:space="preserve"> </w:t>
      </w:r>
      <w:r>
        <w:t>The LCCCP should address regional distinctions where necessary; however, the health plan is not required to submit a separate LCCCP plan for each region.</w:t>
      </w:r>
    </w:p>
    <w:p w:rsidR="00135BD9" w:rsidRDefault="00135BD9" w:rsidP="00135BD9">
      <w:pPr>
        <w:pStyle w:val="ListParagraph"/>
      </w:pPr>
    </w:p>
    <w:p w:rsidR="00135BD9" w:rsidRDefault="00135BD9" w:rsidP="00CF4D5C">
      <w:pPr>
        <w:pStyle w:val="Heading4"/>
        <w:numPr>
          <w:ilvl w:val="0"/>
          <w:numId w:val="98"/>
        </w:numPr>
        <w:ind w:left="1980"/>
      </w:pPr>
      <w:r>
        <w:t>The reporting for this performance category will be further defined as part of the approval process for each LCCCP plan.  Reporting templates will be prepared by the state agency as necessary.</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A4526F" w:rsidRDefault="00135BD9" w:rsidP="0013761E">
      <w:pPr>
        <w:pStyle w:val="Heading4"/>
        <w:rPr>
          <w:color w:val="000000"/>
        </w:rPr>
      </w:pPr>
      <w:r w:rsidRPr="00C03A62">
        <w:t xml:space="preserve">The tables above specify whether metrics will be evaluated on a statewide or regional basis.  The state agency will evaluate statewide metrics by evaluating aggregate data across all regions on an overall basis against the metric requirement.  The state agency will evaluate regional metrics by evaluating data for each region individually against the metric requirement.  The withhold percentages for regional metrics will be </w:t>
      </w:r>
      <w:r w:rsidR="00611013">
        <w:t>withheld and paid out</w:t>
      </w:r>
      <w:r w:rsidR="00611013" w:rsidRPr="00C03A62">
        <w:t xml:space="preserve"> </w:t>
      </w:r>
      <w:r w:rsidRPr="00C03A62">
        <w:t>by region.  Return of the withhold for each regional metric will be available if the health plan meets the re</w:t>
      </w:r>
      <w:r>
        <w:t>quirement for a specific region.</w:t>
      </w:r>
    </w:p>
    <w:p w:rsidR="00135BD9" w:rsidRPr="00A4526F" w:rsidRDefault="00135BD9" w:rsidP="00135BD9">
      <w:pPr>
        <w:pStyle w:val="Heading4"/>
        <w:numPr>
          <w:ilvl w:val="0"/>
          <w:numId w:val="0"/>
        </w:numPr>
        <w:ind w:left="1152"/>
        <w:rPr>
          <w:color w:val="000000"/>
          <w:szCs w:val="22"/>
        </w:rPr>
      </w:pPr>
    </w:p>
    <w:p w:rsidR="00135BD9" w:rsidRDefault="00135BD9" w:rsidP="0013761E">
      <w:pPr>
        <w:pStyle w:val="Heading4"/>
      </w:pPr>
      <w:r>
        <w:t>No interest shall be due to the health plan on any sums withheld or retained under this section.  The provisions of this section may be invoked alone or in conjunction with any other remedy or adjustment otherwise allowed under the contract.</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lastRenderedPageBreak/>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62"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D756BE" w:rsidRDefault="00D44A92" w:rsidP="007F7894">
      <w:pPr>
        <w:pStyle w:val="Heading4"/>
      </w:pPr>
      <w:r>
        <w:rPr>
          <w:rFonts w:eastAsiaTheme="minorHAnsi"/>
        </w:rPr>
        <w:t xml:space="preserve">If the health plan’s MLR is less than eighty-five percent (85%) for the MLR Reporting Year, the health plan will owe a remittance to the state agency in the amount that would bring the MLR </w:t>
      </w:r>
      <w:r>
        <w:rPr>
          <w:rFonts w:eastAsiaTheme="minorHAnsi"/>
        </w:rPr>
        <w:lastRenderedPageBreak/>
        <w:t>experience to eighty-five percent (85%). The remittance is due within 30 days of notification from the state agency that a remittance is due and the requirement to pay the remittance survives termination of the contract.</w:t>
      </w: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543"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44"/>
        <w:gridCol w:w="4424"/>
      </w:tblGrid>
      <w:tr w:rsidR="00813CEF" w:rsidRPr="00A51C82" w:rsidTr="00813CEF">
        <w:trPr>
          <w:cantSplit/>
          <w:tblHeader/>
        </w:trPr>
        <w:tc>
          <w:tcPr>
            <w:tcW w:w="5000" w:type="pct"/>
            <w:gridSpan w:val="2"/>
            <w:tcBorders>
              <w:top w:val="single" w:sz="4" w:space="0" w:color="auto"/>
            </w:tcBorders>
            <w:vAlign w:val="center"/>
          </w:tcPr>
          <w:p w:rsidR="00813CEF" w:rsidRPr="00774AFA" w:rsidRDefault="00813CEF" w:rsidP="00655002">
            <w:pPr>
              <w:ind w:left="2880" w:firstLine="720"/>
              <w:outlineLvl w:val="2"/>
              <w:rPr>
                <w:b/>
                <w:bCs/>
                <w:szCs w:val="22"/>
              </w:rPr>
            </w:pPr>
            <w:r w:rsidRPr="00774AFA">
              <w:rPr>
                <w:b/>
                <w:bCs/>
                <w:szCs w:val="22"/>
              </w:rPr>
              <w:t>MONTHLY REPORTS</w:t>
            </w:r>
          </w:p>
        </w:tc>
      </w:tr>
      <w:tr w:rsidR="00813CEF" w:rsidRPr="00A51C82" w:rsidTr="00813CEF">
        <w:trPr>
          <w:cantSplit/>
        </w:trPr>
        <w:tc>
          <w:tcPr>
            <w:tcW w:w="2639" w:type="pct"/>
          </w:tcPr>
          <w:p w:rsidR="00813CEF" w:rsidRPr="00774AFA" w:rsidRDefault="00813CEF" w:rsidP="00655002">
            <w:pPr>
              <w:jc w:val="center"/>
              <w:rPr>
                <w:i/>
                <w:szCs w:val="22"/>
              </w:rPr>
            </w:pPr>
            <w:r w:rsidRPr="000D7284">
              <w:rPr>
                <w:b/>
                <w:bCs/>
                <w:szCs w:val="22"/>
              </w:rPr>
              <w:t>Report Requirement</w:t>
            </w:r>
          </w:p>
        </w:tc>
        <w:tc>
          <w:tcPr>
            <w:tcW w:w="2361" w:type="pct"/>
          </w:tcPr>
          <w:p w:rsidR="00813CEF" w:rsidRPr="00774AFA" w:rsidRDefault="00813CEF" w:rsidP="00655002">
            <w:pPr>
              <w:jc w:val="center"/>
              <w:rPr>
                <w:szCs w:val="22"/>
              </w:rPr>
            </w:pPr>
            <w:r>
              <w:rPr>
                <w:b/>
                <w:bCs/>
                <w:szCs w:val="22"/>
              </w:rPr>
              <w:t>Liquidated Damage Assessment</w:t>
            </w:r>
          </w:p>
        </w:tc>
      </w:tr>
      <w:tr w:rsidR="00813CEF" w:rsidRPr="00A51C82" w:rsidTr="00813CEF">
        <w:trPr>
          <w:cantSplit/>
        </w:trPr>
        <w:tc>
          <w:tcPr>
            <w:tcW w:w="2639" w:type="pct"/>
          </w:tcPr>
          <w:p w:rsidR="00813CEF" w:rsidRPr="00774AFA" w:rsidDel="008B6FDE" w:rsidRDefault="00813CEF" w:rsidP="00813CEF">
            <w:pPr>
              <w:rPr>
                <w:i/>
                <w:szCs w:val="22"/>
              </w:rPr>
            </w:pPr>
            <w:r>
              <w:rPr>
                <w:i/>
                <w:szCs w:val="22"/>
              </w:rPr>
              <w:t>Member Grievance</w:t>
            </w:r>
            <w:r w:rsidRPr="000D7284">
              <w:rPr>
                <w:i/>
                <w:szCs w:val="22"/>
              </w:rPr>
              <w:t xml:space="preserve"> and Appeal Report</w:t>
            </w:r>
            <w:r>
              <w:rPr>
                <w:i/>
                <w:szCs w:val="22"/>
              </w:rPr>
              <w:t xml:space="preserve"> </w:t>
            </w:r>
          </w:p>
        </w:tc>
        <w:tc>
          <w:tcPr>
            <w:tcW w:w="2361" w:type="pct"/>
          </w:tcPr>
          <w:p w:rsidR="00813CEF" w:rsidRPr="00774AFA" w:rsidDel="008B6FDE" w:rsidRDefault="00813CEF" w:rsidP="00813CEF">
            <w:pPr>
              <w:rPr>
                <w:szCs w:val="22"/>
              </w:rPr>
            </w:pPr>
            <w:r w:rsidRPr="000D7284">
              <w:rPr>
                <w:szCs w:val="22"/>
              </w:rPr>
              <w:t>$100.00 per day per report or deliverable.</w:t>
            </w:r>
          </w:p>
        </w:tc>
      </w:tr>
      <w:tr w:rsidR="00813CEF" w:rsidRPr="00A51C82" w:rsidTr="00813CEF">
        <w:trPr>
          <w:cantSplit/>
        </w:trPr>
        <w:tc>
          <w:tcPr>
            <w:tcW w:w="2639" w:type="pct"/>
          </w:tcPr>
          <w:p w:rsidR="00813CEF" w:rsidRPr="00774AFA" w:rsidRDefault="00813CEF" w:rsidP="00813CEF">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61" w:type="pct"/>
          </w:tcPr>
          <w:p w:rsidR="00813CEF" w:rsidRPr="00774AFA" w:rsidRDefault="00813CEF" w:rsidP="00813CEF">
            <w:pPr>
              <w:rPr>
                <w:szCs w:val="22"/>
              </w:rPr>
            </w:pPr>
            <w:r w:rsidRPr="00774AFA">
              <w:rPr>
                <w:szCs w:val="22"/>
              </w:rPr>
              <w:t>$100.00 per day per report or deliverable.</w:t>
            </w:r>
          </w:p>
        </w:tc>
      </w:tr>
      <w:tr w:rsidR="00813CEF" w:rsidRPr="00A51C82" w:rsidTr="00813CEF">
        <w:trPr>
          <w:cantSplit/>
        </w:trPr>
        <w:tc>
          <w:tcPr>
            <w:tcW w:w="2639" w:type="pct"/>
          </w:tcPr>
          <w:p w:rsidR="00813CEF" w:rsidRPr="00847D8D" w:rsidRDefault="00813CEF" w:rsidP="00813CEF">
            <w:pPr>
              <w:rPr>
                <w:rFonts w:eastAsiaTheme="majorEastAsia"/>
                <w:bCs/>
                <w:i/>
                <w:iCs/>
                <w:szCs w:val="22"/>
              </w:rPr>
            </w:pPr>
            <w:r w:rsidRPr="00847D8D">
              <w:rPr>
                <w:rFonts w:eastAsiaTheme="majorEastAsia"/>
                <w:bCs/>
                <w:i/>
                <w:iCs/>
                <w:szCs w:val="22"/>
              </w:rPr>
              <w:t>Health Plan Hospital Services Reporting Form</w:t>
            </w:r>
          </w:p>
        </w:tc>
        <w:tc>
          <w:tcPr>
            <w:tcW w:w="2361" w:type="pct"/>
          </w:tcPr>
          <w:p w:rsidR="00813CEF" w:rsidRPr="00774AFA" w:rsidRDefault="00813CEF" w:rsidP="00813CEF">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297"/>
      </w:tblGrid>
      <w:tr w:rsidR="00813CEF" w:rsidRPr="000D7284" w:rsidTr="00813CEF">
        <w:trPr>
          <w:cantSplit/>
          <w:tblHeader/>
        </w:trPr>
        <w:tc>
          <w:tcPr>
            <w:tcW w:w="9157" w:type="dxa"/>
            <w:gridSpan w:val="2"/>
            <w:vAlign w:val="center"/>
          </w:tcPr>
          <w:p w:rsidR="00813CEF" w:rsidRPr="000D7284" w:rsidRDefault="00813CEF" w:rsidP="00655002">
            <w:pPr>
              <w:jc w:val="center"/>
              <w:rPr>
                <w:b/>
                <w:bCs/>
                <w:szCs w:val="22"/>
              </w:rPr>
            </w:pPr>
            <w:r>
              <w:rPr>
                <w:b/>
                <w:bCs/>
                <w:szCs w:val="22"/>
              </w:rPr>
              <w:t>QUARTERLY</w:t>
            </w:r>
            <w:r w:rsidRPr="00774AFA">
              <w:rPr>
                <w:b/>
                <w:bCs/>
                <w:szCs w:val="22"/>
              </w:rPr>
              <w:t xml:space="preserve"> REPORTS</w:t>
            </w:r>
          </w:p>
        </w:tc>
      </w:tr>
      <w:tr w:rsidR="00813CEF" w:rsidRPr="000D7284" w:rsidTr="00813CEF">
        <w:trPr>
          <w:cantSplit/>
        </w:trPr>
        <w:tc>
          <w:tcPr>
            <w:tcW w:w="4860" w:type="dxa"/>
            <w:vAlign w:val="center"/>
          </w:tcPr>
          <w:p w:rsidR="00813CEF" w:rsidRPr="000D7284" w:rsidRDefault="00813CEF" w:rsidP="00655002">
            <w:pPr>
              <w:jc w:val="center"/>
              <w:rPr>
                <w:b/>
                <w:szCs w:val="22"/>
              </w:rPr>
            </w:pPr>
            <w:r w:rsidRPr="000D7284">
              <w:rPr>
                <w:b/>
                <w:bCs/>
                <w:szCs w:val="22"/>
              </w:rPr>
              <w:t>Report Requirement</w:t>
            </w:r>
          </w:p>
        </w:tc>
        <w:tc>
          <w:tcPr>
            <w:tcW w:w="4297" w:type="dxa"/>
            <w:vAlign w:val="center"/>
          </w:tcPr>
          <w:p w:rsidR="00813CEF" w:rsidRPr="000D7284" w:rsidRDefault="00813CEF" w:rsidP="00655002">
            <w:pPr>
              <w:jc w:val="center"/>
              <w:rPr>
                <w:b/>
                <w:szCs w:val="22"/>
              </w:rPr>
            </w:pPr>
            <w:r>
              <w:rPr>
                <w:b/>
                <w:bCs/>
                <w:szCs w:val="22"/>
              </w:rPr>
              <w:t>Liquidated Damage Assessment</w:t>
            </w:r>
          </w:p>
        </w:tc>
      </w:tr>
      <w:tr w:rsidR="00813CEF" w:rsidRPr="000D7284" w:rsidTr="00813CEF">
        <w:trPr>
          <w:cantSplit/>
        </w:trPr>
        <w:tc>
          <w:tcPr>
            <w:tcW w:w="4860" w:type="dxa"/>
          </w:tcPr>
          <w:p w:rsidR="00813CEF" w:rsidRPr="000D7284" w:rsidRDefault="00813CEF" w:rsidP="00655002">
            <w:pPr>
              <w:rPr>
                <w:b/>
                <w:bCs/>
                <w:szCs w:val="22"/>
              </w:rPr>
            </w:pPr>
            <w:r w:rsidRPr="000D7284">
              <w:rPr>
                <w:i/>
                <w:szCs w:val="22"/>
              </w:rPr>
              <w:t>Third Party Savings Reports</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Pr>
                <w:i/>
                <w:szCs w:val="22"/>
              </w:rPr>
              <w:t xml:space="preserve">Provider </w:t>
            </w:r>
            <w:r w:rsidRPr="000D7284">
              <w:rPr>
                <w:i/>
                <w:szCs w:val="22"/>
              </w:rPr>
              <w:t>Complaint, Grievance, and Appeal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Timeliness of Claims Adjudication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i/>
                <w:szCs w:val="22"/>
              </w:rPr>
            </w:pPr>
            <w:r>
              <w:rPr>
                <w:i/>
                <w:szCs w:val="22"/>
              </w:rPr>
              <w:t>Care</w:t>
            </w:r>
            <w:r w:rsidRPr="000D7284">
              <w:rPr>
                <w:i/>
                <w:szCs w:val="22"/>
              </w:rPr>
              <w:t xml:space="preserve"> Management Log</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Care Management Self Report (Pregnancy Only)</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Disease Management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Call Center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Prior Authorization and Denials Log Report</w:t>
            </w:r>
          </w:p>
        </w:tc>
        <w:tc>
          <w:tcPr>
            <w:tcW w:w="4297" w:type="dxa"/>
          </w:tcPr>
          <w:p w:rsidR="00813CEF" w:rsidRDefault="00813CEF" w:rsidP="00655002">
            <w:pPr>
              <w:rPr>
                <w:szCs w:val="22"/>
              </w:rPr>
            </w:pPr>
            <w:r>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Foster Care Population Summary</w:t>
            </w:r>
          </w:p>
        </w:tc>
        <w:tc>
          <w:tcPr>
            <w:tcW w:w="4297" w:type="dxa"/>
          </w:tcPr>
          <w:p w:rsidR="00813CEF" w:rsidRDefault="00813CEF" w:rsidP="00655002">
            <w:pPr>
              <w:rPr>
                <w:szCs w:val="22"/>
              </w:rPr>
            </w:pPr>
            <w:r>
              <w:rPr>
                <w:szCs w:val="22"/>
              </w:rPr>
              <w:t>$100.00 per day per report or deliverable.</w:t>
            </w:r>
          </w:p>
        </w:tc>
      </w:tr>
    </w:tbl>
    <w:p w:rsidR="002B65DA" w:rsidRPr="000D7284" w:rsidRDefault="002B65DA" w:rsidP="00813CEF">
      <w:pPr>
        <w:widowControl w:val="0"/>
        <w:autoSpaceDE w:val="0"/>
        <w:autoSpaceDN w:val="0"/>
        <w:adjustRightInd w:val="0"/>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320"/>
      </w:tblGrid>
      <w:tr w:rsidR="00813CEF" w:rsidRPr="000D7284" w:rsidTr="00813CEF">
        <w:trPr>
          <w:cantSplit/>
        </w:trPr>
        <w:tc>
          <w:tcPr>
            <w:tcW w:w="9157" w:type="dxa"/>
            <w:gridSpan w:val="2"/>
            <w:vAlign w:val="center"/>
          </w:tcPr>
          <w:p w:rsidR="00813CEF" w:rsidRPr="000D7284" w:rsidRDefault="00813CEF" w:rsidP="00655002">
            <w:pPr>
              <w:jc w:val="center"/>
              <w:rPr>
                <w:rFonts w:eastAsiaTheme="minorHAnsi"/>
                <w:b/>
                <w:bCs/>
                <w:szCs w:val="22"/>
              </w:rPr>
            </w:pPr>
            <w:r w:rsidRPr="000D7284">
              <w:rPr>
                <w:rFonts w:eastAsiaTheme="minorHAnsi"/>
                <w:b/>
                <w:bCs/>
                <w:szCs w:val="22"/>
              </w:rPr>
              <w:t>SEMI-ANNUAL REPORTS</w:t>
            </w:r>
          </w:p>
        </w:tc>
      </w:tr>
      <w:tr w:rsidR="00813CEF" w:rsidRPr="000D7284" w:rsidTr="00813CEF">
        <w:trPr>
          <w:cantSplit/>
        </w:trPr>
        <w:tc>
          <w:tcPr>
            <w:tcW w:w="4837" w:type="dxa"/>
            <w:vAlign w:val="center"/>
          </w:tcPr>
          <w:p w:rsidR="00813CEF" w:rsidRPr="000D7284" w:rsidRDefault="00813CEF" w:rsidP="00655002">
            <w:pPr>
              <w:jc w:val="center"/>
              <w:rPr>
                <w:rFonts w:eastAsiaTheme="minorHAnsi"/>
                <w:b/>
                <w:szCs w:val="22"/>
              </w:rPr>
            </w:pPr>
            <w:r w:rsidRPr="000D7284">
              <w:rPr>
                <w:rFonts w:eastAsiaTheme="minorHAnsi"/>
                <w:b/>
                <w:bCs/>
                <w:szCs w:val="22"/>
              </w:rPr>
              <w:t>Report Requirement</w:t>
            </w:r>
          </w:p>
        </w:tc>
        <w:tc>
          <w:tcPr>
            <w:tcW w:w="4320" w:type="dxa"/>
            <w:vAlign w:val="center"/>
          </w:tcPr>
          <w:p w:rsidR="00813CEF" w:rsidRPr="000D7284" w:rsidRDefault="00813CEF" w:rsidP="00655002">
            <w:pPr>
              <w:jc w:val="center"/>
              <w:rPr>
                <w:rFonts w:eastAsiaTheme="minorHAnsi"/>
                <w:b/>
                <w:szCs w:val="22"/>
              </w:rPr>
            </w:pPr>
            <w:r>
              <w:rPr>
                <w:b/>
                <w:bCs/>
                <w:szCs w:val="22"/>
              </w:rPr>
              <w:t>Liquidated Damage Assessment</w:t>
            </w:r>
          </w:p>
        </w:tc>
      </w:tr>
      <w:tr w:rsidR="00813CEF" w:rsidRPr="000D7284" w:rsidTr="00813CEF">
        <w:trPr>
          <w:cantSplit/>
        </w:trPr>
        <w:tc>
          <w:tcPr>
            <w:tcW w:w="4837" w:type="dxa"/>
          </w:tcPr>
          <w:p w:rsidR="00813CEF" w:rsidRPr="000D7284" w:rsidRDefault="00813CEF" w:rsidP="00655002">
            <w:pPr>
              <w:jc w:val="left"/>
              <w:rPr>
                <w:rFonts w:eastAsiaTheme="minorHAnsi"/>
                <w:b/>
                <w:bCs/>
                <w:szCs w:val="22"/>
              </w:rPr>
            </w:pPr>
            <w:r>
              <w:rPr>
                <w:rFonts w:eastAsiaTheme="minorHAnsi"/>
                <w:i/>
                <w:szCs w:val="22"/>
              </w:rPr>
              <w:t>Local Community Care Coordination Program (LCCCP) Survey</w:t>
            </w:r>
          </w:p>
        </w:tc>
        <w:tc>
          <w:tcPr>
            <w:tcW w:w="4320" w:type="dxa"/>
          </w:tcPr>
          <w:p w:rsidR="00813CEF" w:rsidRDefault="00813CEF" w:rsidP="00655002">
            <w:pPr>
              <w:jc w:val="left"/>
              <w:rPr>
                <w:b/>
                <w:bCs/>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sidRPr="000D7284">
              <w:rPr>
                <w:rFonts w:eastAsiaTheme="minorHAnsi"/>
                <w:i/>
                <w:szCs w:val="22"/>
              </w:rPr>
              <w:t>Unaudited Health Plan Financial Reporting Form</w:t>
            </w:r>
          </w:p>
          <w:p w:rsidR="00813CEF" w:rsidRPr="000D7284" w:rsidRDefault="00813CEF" w:rsidP="00655002">
            <w:pPr>
              <w:rPr>
                <w:rFonts w:eastAsiaTheme="minorHAnsi"/>
                <w:szCs w:val="22"/>
              </w:rPr>
            </w:pPr>
            <w:r w:rsidRPr="000D7284">
              <w:rPr>
                <w:rFonts w:eastAsiaTheme="minorHAnsi"/>
                <w:szCs w:val="22"/>
              </w:rPr>
              <w:t>Must be provided to the state agency’s contracted actuary.</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Pr>
                <w:rFonts w:eastAsiaTheme="minorHAnsi"/>
                <w:i/>
                <w:szCs w:val="22"/>
              </w:rPr>
              <w:t>Health Plan Encounter Data Questionnaire</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bl>
    <w:p w:rsidR="002B65DA" w:rsidRDefault="002B65DA" w:rsidP="002B65DA"/>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813CEF" w:rsidRPr="0018787C" w:rsidTr="00452F5A">
        <w:trPr>
          <w:cantSplit/>
          <w:tblHeader/>
        </w:trPr>
        <w:tc>
          <w:tcPr>
            <w:tcW w:w="9180" w:type="dxa"/>
            <w:gridSpan w:val="2"/>
            <w:vAlign w:val="center"/>
          </w:tcPr>
          <w:p w:rsidR="00813CEF" w:rsidRPr="0018787C" w:rsidRDefault="00813CEF" w:rsidP="00655002">
            <w:pPr>
              <w:jc w:val="center"/>
              <w:rPr>
                <w:rFonts w:eastAsiaTheme="minorHAnsi"/>
                <w:b/>
                <w:bCs/>
                <w:szCs w:val="22"/>
              </w:rPr>
            </w:pPr>
            <w:r w:rsidRPr="0018787C">
              <w:rPr>
                <w:rFonts w:eastAsiaTheme="minorHAnsi"/>
                <w:b/>
                <w:bCs/>
                <w:szCs w:val="22"/>
              </w:rPr>
              <w:t>ANNUAL REPORTS</w:t>
            </w:r>
          </w:p>
        </w:tc>
      </w:tr>
      <w:tr w:rsidR="00813CEF" w:rsidRPr="0018787C" w:rsidTr="00452F5A">
        <w:trPr>
          <w:cantSplit/>
          <w:trHeight w:val="323"/>
          <w:tblHeader/>
        </w:trPr>
        <w:tc>
          <w:tcPr>
            <w:tcW w:w="4860" w:type="dxa"/>
            <w:vAlign w:val="center"/>
          </w:tcPr>
          <w:p w:rsidR="00813CEF" w:rsidRPr="0018787C" w:rsidRDefault="00813CEF" w:rsidP="00655002">
            <w:pPr>
              <w:jc w:val="center"/>
              <w:rPr>
                <w:rFonts w:eastAsiaTheme="minorHAnsi"/>
                <w:b/>
                <w:szCs w:val="22"/>
              </w:rPr>
            </w:pPr>
            <w:r w:rsidRPr="0018787C">
              <w:rPr>
                <w:rFonts w:eastAsiaTheme="minorHAnsi"/>
                <w:b/>
                <w:bCs/>
                <w:szCs w:val="22"/>
              </w:rPr>
              <w:t>Report Requirement</w:t>
            </w:r>
          </w:p>
        </w:tc>
        <w:tc>
          <w:tcPr>
            <w:tcW w:w="4320" w:type="dxa"/>
            <w:vAlign w:val="center"/>
          </w:tcPr>
          <w:p w:rsidR="00813CEF" w:rsidRPr="0018787C" w:rsidRDefault="00813CEF" w:rsidP="00655002">
            <w:pPr>
              <w:jc w:val="center"/>
              <w:rPr>
                <w:rFonts w:eastAsiaTheme="minorHAnsi"/>
                <w:b/>
                <w:szCs w:val="22"/>
              </w:rPr>
            </w:pPr>
            <w:r>
              <w:rPr>
                <w:b/>
                <w:bCs/>
                <w:szCs w:val="22"/>
              </w:rPr>
              <w:t>Liquidated Damage Assessment</w:t>
            </w:r>
          </w:p>
        </w:tc>
      </w:tr>
      <w:tr w:rsidR="00813CEF" w:rsidRPr="0018787C" w:rsidTr="00452F5A">
        <w:trPr>
          <w:cantSplit/>
        </w:trPr>
        <w:tc>
          <w:tcPr>
            <w:tcW w:w="4860" w:type="dxa"/>
          </w:tcPr>
          <w:p w:rsidR="00813CEF" w:rsidRDefault="00813CEF" w:rsidP="00655002">
            <w:pPr>
              <w:rPr>
                <w:rFonts w:eastAsiaTheme="minorHAnsi"/>
                <w:i/>
                <w:szCs w:val="22"/>
              </w:rPr>
            </w:pPr>
            <w:r w:rsidRPr="000D7284">
              <w:rPr>
                <w:i/>
                <w:szCs w:val="22"/>
              </w:rPr>
              <w:t>Health Ca</w:t>
            </w:r>
            <w:r>
              <w:rPr>
                <w:i/>
                <w:szCs w:val="22"/>
              </w:rPr>
              <w:t>r</w:t>
            </w:r>
            <w:r w:rsidRPr="000D7284">
              <w:rPr>
                <w:i/>
                <w:szCs w:val="22"/>
              </w:rPr>
              <w:t>e Management</w:t>
            </w:r>
            <w:r>
              <w:rPr>
                <w:i/>
                <w:szCs w:val="22"/>
              </w:rPr>
              <w:t xml:space="preserve"> Member</w:t>
            </w:r>
            <w:r w:rsidRPr="000D7284">
              <w:rPr>
                <w:i/>
                <w:szCs w:val="22"/>
              </w:rPr>
              <w:t xml:space="preserve"> Survey </w:t>
            </w:r>
          </w:p>
        </w:tc>
        <w:tc>
          <w:tcPr>
            <w:tcW w:w="4320" w:type="dxa"/>
          </w:tcPr>
          <w:p w:rsidR="00813CEF" w:rsidRPr="0018787C" w:rsidRDefault="00813CEF" w:rsidP="00655002">
            <w:pPr>
              <w:rPr>
                <w:rFonts w:eastAsiaTheme="minorHAnsi"/>
                <w:szCs w:val="22"/>
              </w:rPr>
            </w:pPr>
            <w:r w:rsidRPr="000D7284">
              <w:rPr>
                <w:szCs w:val="22"/>
              </w:rPr>
              <w:t>$100.00 per day per report or deliverable.</w:t>
            </w:r>
          </w:p>
        </w:tc>
      </w:tr>
      <w:tr w:rsidR="00452F5A" w:rsidRPr="0018787C" w:rsidTr="00452F5A">
        <w:trPr>
          <w:cantSplit/>
        </w:trPr>
        <w:tc>
          <w:tcPr>
            <w:tcW w:w="4860" w:type="dxa"/>
          </w:tcPr>
          <w:p w:rsidR="00452F5A" w:rsidRDefault="006E1946" w:rsidP="00452F5A">
            <w:pPr>
              <w:rPr>
                <w:rFonts w:eastAsiaTheme="minorHAnsi"/>
                <w:i/>
                <w:szCs w:val="22"/>
              </w:rPr>
            </w:pPr>
            <w:r>
              <w:rPr>
                <w:rFonts w:eastAsiaTheme="minorHAnsi"/>
                <w:i/>
                <w:szCs w:val="22"/>
              </w:rPr>
              <w:t>Provider Preventable</w:t>
            </w:r>
            <w:r w:rsidR="00452F5A">
              <w:rPr>
                <w:rFonts w:eastAsiaTheme="minorHAnsi"/>
                <w:i/>
                <w:szCs w:val="22"/>
              </w:rPr>
              <w:t xml:space="preserve"> Conditions Report</w:t>
            </w:r>
          </w:p>
        </w:tc>
        <w:tc>
          <w:tcPr>
            <w:tcW w:w="4320" w:type="dxa"/>
          </w:tcPr>
          <w:p w:rsidR="00452F5A" w:rsidRPr="0018787C" w:rsidRDefault="00452F5A" w:rsidP="00452F5A">
            <w:pPr>
              <w:rPr>
                <w:rFonts w:eastAsiaTheme="minorHAnsi"/>
                <w:szCs w:val="22"/>
              </w:rPr>
            </w:pPr>
            <w:r w:rsidRPr="000D7284">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lastRenderedPageBreak/>
              <w:t>Report of contracted entities.</w:t>
            </w:r>
          </w:p>
          <w:p w:rsidR="00452F5A" w:rsidRPr="0018787C" w:rsidRDefault="00452F5A" w:rsidP="00452F5A">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C956B6" w:rsidRDefault="00452F5A" w:rsidP="00452F5A">
            <w:pPr>
              <w:rPr>
                <w:rFonts w:eastAsiaTheme="minorHAnsi"/>
                <w:szCs w:val="22"/>
              </w:rPr>
            </w:pPr>
            <w:r w:rsidRPr="00D54C48">
              <w:rPr>
                <w:i/>
                <w:iCs/>
                <w:szCs w:val="22"/>
              </w:rPr>
              <w:t xml:space="preserve">Schedule M-1 Claims Payment Summary for MO HealthNet Managed Care FQHC/RHC Services </w:t>
            </w:r>
          </w:p>
        </w:tc>
        <w:tc>
          <w:tcPr>
            <w:tcW w:w="4320" w:type="dxa"/>
            <w:shd w:val="clear" w:color="auto" w:fill="auto"/>
          </w:tcPr>
          <w:p w:rsidR="00452F5A" w:rsidRPr="00C956B6" w:rsidRDefault="00452F5A" w:rsidP="00452F5A">
            <w:pPr>
              <w:rPr>
                <w:rFonts w:eastAsiaTheme="minorHAnsi"/>
                <w:szCs w:val="22"/>
              </w:rPr>
            </w:pPr>
            <w:r w:rsidRPr="00D54C48">
              <w:rPr>
                <w:szCs w:val="22"/>
              </w:rPr>
              <w:t>$100.00 per day per report or deliverable.</w:t>
            </w:r>
          </w:p>
        </w:tc>
      </w:tr>
      <w:tr w:rsidR="00452F5A" w:rsidRPr="0018787C" w:rsidTr="00452F5A">
        <w:trPr>
          <w:cantSplit/>
        </w:trPr>
        <w:tc>
          <w:tcPr>
            <w:tcW w:w="4860" w:type="dxa"/>
          </w:tcPr>
          <w:p w:rsidR="00452F5A" w:rsidRPr="00847D8D" w:rsidRDefault="00452F5A" w:rsidP="00452F5A">
            <w:pPr>
              <w:rPr>
                <w:rFonts w:eastAsiaTheme="minorHAnsi"/>
                <w:i/>
                <w:szCs w:val="22"/>
              </w:rPr>
            </w:pPr>
            <w:r w:rsidRPr="00847D8D">
              <w:rPr>
                <w:rFonts w:eastAsiaTheme="minorHAnsi"/>
                <w:i/>
                <w:szCs w:val="22"/>
              </w:rPr>
              <w:t>Disclosure of Provider Incentive Plans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Audited Health Plan Financial Reporting Form</w:t>
            </w:r>
          </w:p>
          <w:p w:rsidR="00452F5A" w:rsidRPr="0018787C" w:rsidRDefault="00452F5A" w:rsidP="00452F5A">
            <w:pPr>
              <w:rPr>
                <w:rFonts w:eastAsiaTheme="minorHAnsi"/>
                <w:bCs/>
                <w:szCs w:val="22"/>
              </w:rPr>
            </w:pPr>
            <w:r w:rsidRPr="0018787C">
              <w:rPr>
                <w:rFonts w:eastAsiaTheme="minorHAnsi"/>
                <w:szCs w:val="22"/>
              </w:rPr>
              <w:t>Must be provided to the state agency’s contracted actuary.</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Annual Verification of Review of Education and Marketing Materials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HEDIS Measures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Quality Assessment and Improvement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Subcontractor Oversight Annual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Suspected Fraud, Waste, and Abuse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Mental Health Parity Compliance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sidRPr="0018787C">
              <w:rPr>
                <w:rFonts w:eastAsiaTheme="minorHAnsi"/>
                <w:i/>
                <w:szCs w:val="22"/>
              </w:rPr>
              <w:t>Member satisfaction data/report (CAHPS) to DHSS per 19 CSR 10-5.010.</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452F5A" w:rsidRPr="0018787C" w:rsidRDefault="00452F5A" w:rsidP="00452F5A">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5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4"/>
        <w:gridCol w:w="4417"/>
      </w:tblGrid>
      <w:tr w:rsidR="002B65DA" w:rsidRPr="0018787C" w:rsidTr="00813CEF">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813CEF">
        <w:trPr>
          <w:cantSplit/>
          <w:tblHeader/>
        </w:trPr>
        <w:tc>
          <w:tcPr>
            <w:tcW w:w="2618"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82"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82"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813CEF">
        <w:trPr>
          <w:cantSplit/>
        </w:trPr>
        <w:tc>
          <w:tcPr>
            <w:tcW w:w="2618"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 xml:space="preserve">Offering of additional health benefits or discontinuing such benefits.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Height w:val="521"/>
        </w:trPr>
        <w:tc>
          <w:tcPr>
            <w:tcW w:w="2618"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Request to disenroll member</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Marketing plan, all marketing materials, and member education materials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Pr>
                <w:rFonts w:eastAsiaTheme="minorHAnsi"/>
                <w:bCs/>
                <w:szCs w:val="22"/>
              </w:rPr>
              <w:t>Provider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82"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82"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Acceptable action plan for correcting administrative services failure.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82"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8B68F6" w:rsidP="003C027D">
            <w:pPr>
              <w:rPr>
                <w:rFonts w:eastAsiaTheme="minorHAnsi"/>
                <w:bCs/>
                <w:szCs w:val="22"/>
              </w:rPr>
            </w:pPr>
            <w:r>
              <w:rPr>
                <w:rFonts w:eastAsiaTheme="minorHAnsi"/>
                <w:bCs/>
                <w:szCs w:val="22"/>
              </w:rPr>
              <w:t>Lock-in member notices.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lastRenderedPageBreak/>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lastRenderedPageBreak/>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lastRenderedPageBreak/>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lastRenderedPageBreak/>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Care Management </w:t>
      </w:r>
      <w:r>
        <w:lastRenderedPageBreak/>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lastRenderedPageBreak/>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 xml:space="preserve">The health plan and its subcontractors shall cooperate fully in any State or Federal reviews or investigations, including the preliminary and full investigations referenced in 42 CFR Part 455, </w:t>
      </w:r>
      <w:r w:rsidRPr="002C09A4">
        <w:lastRenderedPageBreak/>
        <w:t>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2B65DA">
      <w:pPr>
        <w:pStyle w:val="ListParagraph"/>
      </w:pP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The health plan shall conduct a member lock-in program in accordance with 13 CSR 70-4.070,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63"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64"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t>
      </w:r>
      <w:r w:rsidRPr="007A25F7">
        <w:lastRenderedPageBreak/>
        <w:t xml:space="preserve">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65"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66"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67"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68"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w:t>
      </w:r>
      <w:r w:rsidR="00330FE1">
        <w:lastRenderedPageBreak/>
        <w:t>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69" w:history="1">
        <w:r w:rsidRPr="00AB363A">
          <w:rPr>
            <w:rStyle w:val="Hyperlink"/>
            <w:szCs w:val="22"/>
          </w:rPr>
          <w:t>https://oig.hhs.gov/exclusions/exclusions_list.asp</w:t>
        </w:r>
      </w:hyperlink>
      <w:r w:rsidRPr="00AB363A">
        <w:rPr>
          <w:szCs w:val="22"/>
        </w:rPr>
        <w:t xml:space="preserve"> and the EPLS is located at </w:t>
      </w:r>
      <w:hyperlink r:id="rId170"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lastRenderedPageBreak/>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lastRenderedPageBreak/>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w:t>
      </w:r>
      <w:r w:rsidRPr="00DE1B16">
        <w:lastRenderedPageBreak/>
        <w:t>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lastRenderedPageBreak/>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71"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72"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w:t>
      </w:r>
      <w:r w:rsidRPr="008A5C38">
        <w:lastRenderedPageBreak/>
        <w:t>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Pr="007641EF"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2B65DA" w:rsidRDefault="002B65DA" w:rsidP="002B65DA"/>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 xml:space="preserve">When the health plan identifies an overpayment,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Pr="00EC5C2C" w:rsidRDefault="002B65DA" w:rsidP="009D6270">
      <w:pPr>
        <w:pStyle w:val="Heading4"/>
      </w:pPr>
      <w:r w:rsidRPr="00EC5C2C">
        <w:lastRenderedPageBreak/>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2B65DA" w:rsidRPr="00EC5C2C" w:rsidRDefault="002B65DA" w:rsidP="002B65DA">
      <w:pPr>
        <w:pStyle w:val="NormalWeb"/>
        <w:spacing w:before="0" w:beforeAutospacing="0" w:after="0" w:afterAutospacing="0"/>
        <w:ind w:left="1440" w:hanging="6"/>
        <w:rPr>
          <w:sz w:val="22"/>
          <w:szCs w:val="22"/>
        </w:rPr>
      </w:pP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lastRenderedPageBreak/>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The contractor shall report to the state agency’s Security Officer any breach immediately upon becoming aware of such incident and shall take immediate action to stop the continuation of any </w:t>
      </w:r>
      <w:r w:rsidRPr="00137A64">
        <w:rPr>
          <w:szCs w:val="22"/>
        </w:rPr>
        <w:lastRenderedPageBreak/>
        <w:t>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lastRenderedPageBreak/>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lastRenderedPageBreak/>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lastRenderedPageBreak/>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73" w:history="1">
        <w:r w:rsidRPr="00AB363A">
          <w:rPr>
            <w:rStyle w:val="Hyperlink"/>
            <w:szCs w:val="22"/>
          </w:rPr>
          <w:t>https://oig.hhs.gov/exclusions/exclusions_list.asp</w:t>
        </w:r>
      </w:hyperlink>
      <w:r w:rsidRPr="00AB363A">
        <w:rPr>
          <w:szCs w:val="22"/>
        </w:rPr>
        <w:t xml:space="preserve"> and the EPLS is located at </w:t>
      </w:r>
      <w:hyperlink r:id="rId174"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75"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 xml:space="preserve">The subcontract agreement shall require the subcontractor not to employ or contract with an individual or entity identified by an initial </w:t>
      </w:r>
      <w:r w:rsidRPr="008A5C38">
        <w:lastRenderedPageBreak/>
        <w:t>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w:t>
      </w:r>
      <w:r w:rsidRPr="009C6706">
        <w:lastRenderedPageBreak/>
        <w:t xml:space="preserve">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lastRenderedPageBreak/>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w:t>
      </w:r>
      <w:r w:rsidRPr="008836DB">
        <w:lastRenderedPageBreak/>
        <w:t xml:space="preserve">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76"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lastRenderedPageBreak/>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77"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subgrantee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subgrantee.</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78"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79" w:history="1">
        <w:r w:rsidRPr="000B046C">
          <w:rPr>
            <w:rStyle w:val="Hyperlink"/>
            <w:rFonts w:eastAsiaTheme="majorEastAsia"/>
          </w:rPr>
          <w:t>http://www.moga.mo.gov/mostatutes/stathtml/28500</w:t>
        </w:r>
        <w:r w:rsidR="008554AA">
          <w:rPr>
            <w:rStyle w:val="Hyperlink"/>
            <w:rFonts w:eastAsiaTheme="majorEastAsia"/>
          </w:rPr>
          <w:t>004</w:t>
        </w:r>
        <w:r w:rsidRPr="000B046C">
          <w:rPr>
            <w:rStyle w:val="Hyperlink"/>
            <w:rFonts w:eastAsiaTheme="majorEastAsia"/>
          </w:rPr>
          <w:t>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80"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81"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w:t>
      </w:r>
      <w:r w:rsidRPr="008A5C38">
        <w:lastRenderedPageBreak/>
        <w:t xml:space="preserve">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w:t>
      </w:r>
      <w:r w:rsidRPr="00AB6383">
        <w:lastRenderedPageBreak/>
        <w:t xml:space="preserve">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subcapitated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lastRenderedPageBreak/>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superutilizers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include detail regarding the integrated care management platforms for sharing data and notes between physical and behavioral health care managers and whether or not the care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care management (PCCM), subcapitated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82"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xml:space="preserve">, Participation Commitment, by identifying the organization for the blind or sheltered workshop, and the commercially useful products/services to be provided by the listed organization for the blind or sheltered workshop.  If the vendor submitting the proposal is an organization for </w:t>
      </w:r>
      <w:r w:rsidRPr="009D3951">
        <w:lastRenderedPageBreak/>
        <w:t>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366C89" w:rsidP="007740D6">
      <w:pPr>
        <w:ind w:left="720"/>
        <w:jc w:val="center"/>
      </w:pPr>
      <w:hyperlink r:id="rId183"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Alphapointe Association for the Blind can be found at the following </w:t>
      </w:r>
      <w:r>
        <w:t>Internet</w:t>
      </w:r>
      <w:r w:rsidRPr="00911846">
        <w:t xml:space="preserve"> addresses:</w:t>
      </w:r>
    </w:p>
    <w:p w:rsidR="007740D6" w:rsidRDefault="00366C89" w:rsidP="007740D6">
      <w:pPr>
        <w:keepNext/>
        <w:keepLines/>
        <w:spacing w:before="40"/>
        <w:ind w:left="720"/>
        <w:jc w:val="center"/>
      </w:pPr>
      <w:hyperlink r:id="rId184" w:history="1">
        <w:r w:rsidR="007740D6" w:rsidRPr="00911846">
          <w:rPr>
            <w:rStyle w:val="Hyperlink"/>
          </w:rPr>
          <w:t>http://www.lhbindustries.com</w:t>
        </w:r>
      </w:hyperlink>
      <w:r w:rsidR="007740D6">
        <w:t xml:space="preserve"> </w:t>
      </w:r>
    </w:p>
    <w:p w:rsidR="007740D6" w:rsidRDefault="00366C89" w:rsidP="007740D6">
      <w:pPr>
        <w:spacing w:before="40"/>
        <w:ind w:left="720"/>
        <w:jc w:val="center"/>
      </w:pPr>
      <w:hyperlink r:id="rId185"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w:t>
      </w:r>
      <w:r w:rsidRPr="002B6368">
        <w:lastRenderedPageBreak/>
        <w:t xml:space="preserve">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366C89" w:rsidP="007740D6">
      <w:pPr>
        <w:ind w:left="1980"/>
        <w:jc w:val="center"/>
      </w:pPr>
      <w:hyperlink r:id="rId186"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lastRenderedPageBreak/>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 xml:space="preserve">located on the </w:t>
      </w:r>
      <w:r w:rsidRPr="00EE1997">
        <w:lastRenderedPageBreak/>
        <w:t>MO HealthNet website at Health Plan Reporting Schedule and</w:t>
      </w:r>
      <w:r>
        <w:t xml:space="preserve"> </w:t>
      </w:r>
      <w:r w:rsidRPr="00EE1997">
        <w:t>Templates</w:t>
      </w:r>
      <w:r>
        <w:t xml:space="preserve"> (</w:t>
      </w:r>
      <w:hyperlink r:id="rId187"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w:t>
      </w:r>
      <w:r w:rsidRPr="008A5C38">
        <w:lastRenderedPageBreak/>
        <w:t xml:space="preserve">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 xml:space="preserve">’s </w:t>
      </w:r>
      <w:r w:rsidRPr="008A5C38">
        <w:lastRenderedPageBreak/>
        <w:t>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88"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lastRenderedPageBreak/>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’s liability management practices regarding its “Incurred But Not Reported Claims” and “Received But Unadjudicated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state if reimbursement for, or provider coverage of, a counseling or referral service will be objected to based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w:t>
      </w:r>
      <w:r w:rsidRPr="00B1042D">
        <w:rPr>
          <w:szCs w:val="22"/>
        </w:rPr>
        <w:lastRenderedPageBreak/>
        <w:t>(ASA), a Fellow of Society of Actuaries (FSA), or a Member of the American  Academy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189"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Number of Members and Population (e.g. Medicaid, CHIP, Other Low Inlcude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If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708"/>
        <w:gridCol w:w="2880"/>
        <w:gridCol w:w="3708"/>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74"/>
        <w:gridCol w:w="2574"/>
        <w:gridCol w:w="2574"/>
        <w:gridCol w:w="2574"/>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190"/>
          <w:headerReference w:type="default" r:id="rId191"/>
          <w:footerReference w:type="even" r:id="rId192"/>
          <w:footerReference w:type="default" r:id="rId193"/>
          <w:headerReference w:type="first" r:id="rId194"/>
          <w:footerReference w:type="first" r:id="rId195"/>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95"/>
        <w:gridCol w:w="2995"/>
        <w:gridCol w:w="2995"/>
        <w:gridCol w:w="2995"/>
        <w:gridCol w:w="2996"/>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96"/>
        <w:gridCol w:w="2496"/>
        <w:gridCol w:w="2496"/>
        <w:gridCol w:w="2496"/>
        <w:gridCol w:w="2496"/>
        <w:gridCol w:w="2496"/>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(e.g.NCQA,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78"/>
        <w:gridCol w:w="1890"/>
        <w:gridCol w:w="1890"/>
        <w:gridCol w:w="2070"/>
        <w:gridCol w:w="1921"/>
        <w:gridCol w:w="1949"/>
        <w:gridCol w:w="1980"/>
        <w:gridCol w:w="1998"/>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Follow-up After Hospitalization for Mental Illness (FUH) - 7 day Follow-UP</w:t>
            </w:r>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44"/>
        <w:gridCol w:w="2232"/>
        <w:gridCol w:w="2232"/>
        <w:gridCol w:w="2232"/>
        <w:gridCol w:w="2232"/>
        <w:gridCol w:w="2232"/>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8"/>
        <w:gridCol w:w="11268"/>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196"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The vendor should describe how tertiary care providers for Primary Care will be available twenty-four (24) hours per day in the regions.  If the vendor does not have a full range of tertiary care providers, the vendor should describe how for Primary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The vendor should describe how tertiary 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722"/>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438"/>
        <w:gridCol w:w="806"/>
        <w:gridCol w:w="443"/>
        <w:gridCol w:w="803"/>
        <w:gridCol w:w="443"/>
        <w:gridCol w:w="2837"/>
        <w:gridCol w:w="443"/>
        <w:gridCol w:w="2215"/>
        <w:gridCol w:w="443"/>
        <w:gridCol w:w="1158"/>
        <w:gridCol w:w="162"/>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567"/>
        <w:gridCol w:w="1503"/>
        <w:gridCol w:w="2611"/>
        <w:gridCol w:w="71"/>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6030"/>
        <w:gridCol w:w="1800"/>
        <w:gridCol w:w="2160"/>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197"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198"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199" w:history="1">
              <w:r w:rsidRPr="00744D3A">
                <w:rPr>
                  <w:rStyle w:val="Hyperlink"/>
                </w:rPr>
                <w:t>http://www.uscis.gov/e-verify</w:t>
              </w:r>
            </w:hyperlink>
            <w:r w:rsidRPr="004C0970">
              <w:rPr>
                <w:szCs w:val="22"/>
              </w:rPr>
              <w:t xml:space="preserve">; Phone: 888-464-4218; Email:  </w:t>
            </w:r>
            <w:hyperlink r:id="rId200"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1"/>
        <w:gridCol w:w="359"/>
        <w:gridCol w:w="4826"/>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List of Parties Excluded from Procurement or Nonprocurement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366C89" w:rsidP="007740D6">
            <w:pPr>
              <w:shd w:val="clear" w:color="auto" w:fill="FFFFFF"/>
              <w:spacing w:line="276" w:lineRule="auto"/>
              <w:rPr>
                <w:szCs w:val="22"/>
              </w:rPr>
            </w:pPr>
            <w:hyperlink r:id="rId201"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598"/>
        <w:gridCol w:w="3978"/>
      </w:tblGrid>
      <w:tr w:rsidR="007740D6" w:rsidTr="007740D6">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02"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offeror,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03"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04"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05"/>
      <w:footerReference w:type="even" r:id="rId206"/>
      <w:footerReference w:type="default" r:id="rId207"/>
      <w:headerReference w:type="first" r:id="rId208"/>
      <w:footerReference w:type="first" r:id="rId209"/>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B22" w:rsidRDefault="00931B22">
      <w:r>
        <w:separator/>
      </w:r>
    </w:p>
  </w:endnote>
  <w:endnote w:type="continuationSeparator" w:id="0">
    <w:p w:rsidR="00931B22" w:rsidRDefault="0093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B22" w:rsidRDefault="00931B22">
      <w:r>
        <w:separator/>
      </w:r>
    </w:p>
  </w:footnote>
  <w:footnote w:type="continuationSeparator" w:id="0">
    <w:p w:rsidR="00931B22" w:rsidRDefault="00931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rsidP="00DE1A93">
    <w:pPr>
      <w:pStyle w:val="Header"/>
      <w:tabs>
        <w:tab w:val="clear" w:pos="4320"/>
        <w:tab w:val="clear" w:pos="8640"/>
        <w:tab w:val="left" w:pos="720"/>
        <w:tab w:val="center" w:pos="5040"/>
        <w:tab w:val="right" w:pos="10080"/>
      </w:tabs>
      <w:rPr>
        <w:b/>
        <w:lang w:val="fr-FR"/>
      </w:rPr>
    </w:pPr>
  </w:p>
  <w:p w:rsidR="00931B22" w:rsidRPr="00316158" w:rsidRDefault="00931B22"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66C89">
      <w:rPr>
        <w:rStyle w:val="PageNumber"/>
        <w:b/>
        <w:noProof/>
        <w:lang w:val="fr-FR"/>
      </w:rPr>
      <w:t>2</w:t>
    </w:r>
    <w:r w:rsidRPr="00316158">
      <w:rPr>
        <w:rStyle w:val="PageNumber"/>
        <w:b/>
      </w:rPr>
      <w:fldChar w:fldCharType="end"/>
    </w:r>
  </w:p>
  <w:p w:rsidR="00931B22" w:rsidRDefault="00931B2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880D36" w:rsidRDefault="00931B22">
    <w:pPr>
      <w:pStyle w:val="Header"/>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66C89">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66C89">
      <w:rPr>
        <w:rStyle w:val="PageNumber"/>
        <w:b/>
        <w:noProof/>
        <w:lang w:val="fr-FR"/>
      </w:rPr>
      <w:t>2</w:t>
    </w:r>
    <w:r w:rsidRPr="00316158">
      <w:rPr>
        <w:rStyle w:val="PageNumber"/>
        <w:b/>
      </w:rPr>
      <w:fldChar w:fldCharType="end"/>
    </w:r>
  </w:p>
  <w:p w:rsidR="00931B22" w:rsidRPr="00316158" w:rsidRDefault="00931B22" w:rsidP="00596E89">
    <w:pPr>
      <w:pStyle w:val="Header"/>
      <w:rPr>
        <w:b/>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ind w:right="36"/>
    </w:pP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E11700" w:rsidRDefault="00931B22"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366C89">
      <w:rPr>
        <w:rStyle w:val="PageNumber"/>
        <w:noProof/>
        <w:lang w:val="fr-FR"/>
      </w:rPr>
      <w:t>233</w:t>
    </w:r>
    <w:r>
      <w:rPr>
        <w:rStyle w:val="PageNumber"/>
      </w:rPr>
      <w:fldChar w:fldCharType="end"/>
    </w:r>
  </w:p>
  <w:p w:rsidR="00931B22" w:rsidRPr="00E11700" w:rsidRDefault="00931B22" w:rsidP="00B43697">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rsidP="00DE1A93">
    <w:pPr>
      <w:pStyle w:val="Header"/>
      <w:tabs>
        <w:tab w:val="clear" w:pos="4320"/>
        <w:tab w:val="clear" w:pos="8640"/>
        <w:tab w:val="left" w:pos="720"/>
        <w:tab w:val="center" w:pos="5040"/>
        <w:tab w:val="right" w:pos="10080"/>
      </w:tabs>
      <w:rPr>
        <w:b/>
        <w:lang w:val="fr-FR"/>
      </w:rPr>
    </w:pPr>
  </w:p>
  <w:p w:rsidR="00931B22" w:rsidRPr="00316158" w:rsidRDefault="00931B22"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66C89">
      <w:rPr>
        <w:rStyle w:val="PageNumber"/>
        <w:b/>
        <w:noProof/>
        <w:lang w:val="fr-FR"/>
      </w:rPr>
      <w:t>2</w:t>
    </w:r>
    <w:r w:rsidRPr="00316158">
      <w:rPr>
        <w:rStyle w:val="PageNumber"/>
        <w:b/>
      </w:rPr>
      <w:fldChar w:fldCharType="end"/>
    </w:r>
  </w:p>
  <w:p w:rsidR="00931B22" w:rsidRDefault="00931B2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2D1219" w:rsidRDefault="00931B22" w:rsidP="002D12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rsidP="00DE1A93">
    <w:pPr>
      <w:pStyle w:val="Header"/>
      <w:tabs>
        <w:tab w:val="clear" w:pos="4320"/>
        <w:tab w:val="clear" w:pos="8640"/>
        <w:tab w:val="left" w:pos="720"/>
        <w:tab w:val="center" w:pos="5040"/>
        <w:tab w:val="right" w:pos="10080"/>
      </w:tabs>
      <w:rPr>
        <w:b/>
        <w:lang w:val="fr-FR"/>
      </w:rPr>
    </w:pPr>
  </w:p>
  <w:p w:rsidR="00931B22" w:rsidRPr="00316158" w:rsidRDefault="00931B22"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66C89">
      <w:rPr>
        <w:rStyle w:val="PageNumber"/>
        <w:b/>
        <w:noProof/>
        <w:lang w:val="fr-FR"/>
      </w:rPr>
      <w:t>2</w:t>
    </w:r>
    <w:r w:rsidRPr="00316158">
      <w:rPr>
        <w:rStyle w:val="PageNumber"/>
        <w:b/>
      </w:rPr>
      <w:fldChar w:fldCharType="end"/>
    </w:r>
  </w:p>
  <w:p w:rsidR="00931B22" w:rsidRDefault="00931B2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22" w:rsidRDefault="00931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FAC42FA"/>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2">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6">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8">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3891D4E"/>
    <w:multiLevelType w:val="hybridMultilevel"/>
    <w:tmpl w:val="09B0E1A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4">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
    <w:nsid w:val="14F81AE3"/>
    <w:multiLevelType w:val="multilevel"/>
    <w:tmpl w:val="47503D8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8">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6">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7">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8">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nsid w:val="1B87519D"/>
    <w:multiLevelType w:val="hybridMultilevel"/>
    <w:tmpl w:val="57386824"/>
    <w:lvl w:ilvl="0" w:tplc="0409000B">
      <w:start w:val="1"/>
      <w:numFmt w:val="bullet"/>
      <w:lvlText w:val=""/>
      <w:lvlJc w:val="left"/>
      <w:pPr>
        <w:ind w:left="4320" w:hanging="72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2">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3">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4">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6">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0">
    <w:nsid w:val="22C52905"/>
    <w:multiLevelType w:val="hybridMultilevel"/>
    <w:tmpl w:val="E336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4">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5">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6">
    <w:nsid w:val="29060A42"/>
    <w:multiLevelType w:val="hybridMultilevel"/>
    <w:tmpl w:val="5E289DD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7">
    <w:nsid w:val="29236D1C"/>
    <w:multiLevelType w:val="hybridMultilevel"/>
    <w:tmpl w:val="B776CFC8"/>
    <w:lvl w:ilvl="0" w:tplc="9822C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nsid w:val="2D430CB1"/>
    <w:multiLevelType w:val="hybridMultilevel"/>
    <w:tmpl w:val="854ACF1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2">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3">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4">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5">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318D3456"/>
    <w:multiLevelType w:val="hybridMultilevel"/>
    <w:tmpl w:val="EDF4310C"/>
    <w:lvl w:ilvl="0" w:tplc="0409000B">
      <w:start w:val="1"/>
      <w:numFmt w:val="bullet"/>
      <w:lvlText w:val=""/>
      <w:lvlJc w:val="left"/>
      <w:pPr>
        <w:ind w:left="2340" w:hanging="360"/>
      </w:pPr>
      <w:rPr>
        <w:rFonts w:ascii="Wingdings" w:hAnsi="Wingding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7">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32AC2A8A"/>
    <w:multiLevelType w:val="hybridMultilevel"/>
    <w:tmpl w:val="328461F4"/>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9">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1">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2">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3">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5">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6">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77">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79">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nsid w:val="43914266"/>
    <w:multiLevelType w:val="hybridMultilevel"/>
    <w:tmpl w:val="9E2226BC"/>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1">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2">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3">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4">
    <w:nsid w:val="498D6EEE"/>
    <w:multiLevelType w:val="hybridMultilevel"/>
    <w:tmpl w:val="C62C35A2"/>
    <w:lvl w:ilvl="0" w:tplc="7F78A7C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5">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6">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7">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88">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1">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2">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3">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4">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5">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6">
    <w:nsid w:val="561C4891"/>
    <w:multiLevelType w:val="multilevel"/>
    <w:tmpl w:val="AB24017C"/>
    <w:lvl w:ilvl="0">
      <w:start w:val="2"/>
      <w:numFmt w:val="decimal"/>
      <w:lvlText w:val="%1"/>
      <w:lvlJc w:val="left"/>
      <w:pPr>
        <w:ind w:left="705" w:hanging="705"/>
      </w:pPr>
      <w:rPr>
        <w:rFonts w:hint="default"/>
        <w:b/>
      </w:rPr>
    </w:lvl>
    <w:lvl w:ilvl="1">
      <w:start w:val="22"/>
      <w:numFmt w:val="decimal"/>
      <w:lvlText w:val="%1.%2"/>
      <w:lvlJc w:val="left"/>
      <w:pPr>
        <w:ind w:left="705" w:hanging="705"/>
      </w:pPr>
      <w:rPr>
        <w:rFonts w:hint="default"/>
        <w:b/>
      </w:rPr>
    </w:lvl>
    <w:lvl w:ilvl="2">
      <w:start w:val="2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7">
    <w:nsid w:val="57343C6E"/>
    <w:multiLevelType w:val="multilevel"/>
    <w:tmpl w:val="0D4C7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9">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1">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2">
    <w:nsid w:val="59CA5BA1"/>
    <w:multiLevelType w:val="hybridMultilevel"/>
    <w:tmpl w:val="C360DDBC"/>
    <w:lvl w:ilvl="0" w:tplc="375AF728">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06">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07">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8">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9">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1">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2">
    <w:nsid w:val="5F4D4CFD"/>
    <w:multiLevelType w:val="multilevel"/>
    <w:tmpl w:val="2032818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3">
    <w:nsid w:val="6012629C"/>
    <w:multiLevelType w:val="hybridMultilevel"/>
    <w:tmpl w:val="7CC87BD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4">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15">
    <w:nsid w:val="60723D33"/>
    <w:multiLevelType w:val="hybridMultilevel"/>
    <w:tmpl w:val="8984306E"/>
    <w:lvl w:ilvl="0" w:tplc="62747B24">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6">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17">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18">
    <w:nsid w:val="618C7AD9"/>
    <w:multiLevelType w:val="hybridMultilevel"/>
    <w:tmpl w:val="478643E6"/>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19">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0">
    <w:nsid w:val="62CE47C1"/>
    <w:multiLevelType w:val="hybridMultilevel"/>
    <w:tmpl w:val="0E2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3">
    <w:nsid w:val="642E110A"/>
    <w:multiLevelType w:val="hybridMultilevel"/>
    <w:tmpl w:val="7C6491D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4">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6">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27">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8">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9">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1">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34">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36">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9">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1">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2">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3">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44">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47">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8">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50">
    <w:nsid w:val="7EC2199B"/>
    <w:multiLevelType w:val="hybridMultilevel"/>
    <w:tmpl w:val="2BE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2">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2"/>
  </w:num>
  <w:num w:numId="3">
    <w:abstractNumId w:val="5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9"/>
  </w:num>
  <w:num w:numId="6">
    <w:abstractNumId w:val="58"/>
  </w:num>
  <w:num w:numId="7">
    <w:abstractNumId w:val="119"/>
  </w:num>
  <w:num w:numId="8">
    <w:abstractNumId w:val="55"/>
  </w:num>
  <w:num w:numId="9">
    <w:abstractNumId w:val="143"/>
  </w:num>
  <w:num w:numId="10">
    <w:abstractNumId w:val="91"/>
  </w:num>
  <w:num w:numId="11">
    <w:abstractNumId w:val="78"/>
  </w:num>
  <w:num w:numId="12">
    <w:abstractNumId w:val="135"/>
  </w:num>
  <w:num w:numId="13">
    <w:abstractNumId w:val="43"/>
  </w:num>
  <w:num w:numId="14">
    <w:abstractNumId w:val="63"/>
  </w:num>
  <w:num w:numId="15">
    <w:abstractNumId w:val="110"/>
  </w:num>
  <w:num w:numId="16">
    <w:abstractNumId w:val="82"/>
  </w:num>
  <w:num w:numId="17">
    <w:abstractNumId w:val="145"/>
  </w:num>
  <w:num w:numId="18">
    <w:abstractNumId w:val="146"/>
  </w:num>
  <w:num w:numId="19">
    <w:abstractNumId w:val="36"/>
  </w:num>
  <w:num w:numId="20">
    <w:abstractNumId w:val="89"/>
  </w:num>
  <w:num w:numId="21">
    <w:abstractNumId w:val="142"/>
  </w:num>
  <w:num w:numId="22">
    <w:abstractNumId w:val="5"/>
  </w:num>
  <w:num w:numId="23">
    <w:abstractNumId w:val="37"/>
  </w:num>
  <w:num w:numId="24">
    <w:abstractNumId w:val="44"/>
  </w:num>
  <w:num w:numId="25">
    <w:abstractNumId w:val="109"/>
  </w:num>
  <w:num w:numId="26">
    <w:abstractNumId w:val="75"/>
  </w:num>
  <w:num w:numId="27">
    <w:abstractNumId w:val="152"/>
  </w:num>
  <w:num w:numId="28">
    <w:abstractNumId w:val="79"/>
  </w:num>
  <w:num w:numId="29">
    <w:abstractNumId w:val="88"/>
  </w:num>
  <w:num w:numId="30">
    <w:abstractNumId w:val="99"/>
  </w:num>
  <w:num w:numId="31">
    <w:abstractNumId w:val="124"/>
  </w:num>
  <w:num w:numId="32">
    <w:abstractNumId w:val="18"/>
  </w:num>
  <w:num w:numId="33">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6"/>
  </w:num>
  <w:num w:numId="36">
    <w:abstractNumId w:val="65"/>
  </w:num>
  <w:num w:numId="37">
    <w:abstractNumId w:val="67"/>
  </w:num>
  <w:num w:numId="38">
    <w:abstractNumId w:val="73"/>
  </w:num>
  <w:num w:numId="39">
    <w:abstractNumId w:val="103"/>
  </w:num>
  <w:num w:numId="40">
    <w:abstractNumId w:val="32"/>
  </w:num>
  <w:num w:numId="41">
    <w:abstractNumId w:val="10"/>
  </w:num>
  <w:num w:numId="42">
    <w:abstractNumId w:val="77"/>
  </w:num>
  <w:num w:numId="43">
    <w:abstractNumId w:val="12"/>
  </w:num>
  <w:num w:numId="44">
    <w:abstractNumId w:val="128"/>
  </w:num>
  <w:num w:numId="45">
    <w:abstractNumId w:val="149"/>
  </w:num>
  <w:num w:numId="46">
    <w:abstractNumId w:val="54"/>
  </w:num>
  <w:num w:numId="47">
    <w:abstractNumId w:val="140"/>
  </w:num>
  <w:num w:numId="48">
    <w:abstractNumId w:val="19"/>
  </w:num>
  <w:num w:numId="49">
    <w:abstractNumId w:val="117"/>
  </w:num>
  <w:num w:numId="50">
    <w:abstractNumId w:val="72"/>
  </w:num>
  <w:num w:numId="51">
    <w:abstractNumId w:val="130"/>
  </w:num>
  <w:num w:numId="52">
    <w:abstractNumId w:val="28"/>
  </w:num>
  <w:num w:numId="53">
    <w:abstractNumId w:val="6"/>
  </w:num>
  <w:num w:numId="54">
    <w:abstractNumId w:val="141"/>
  </w:num>
  <w:num w:numId="55">
    <w:abstractNumId w:val="70"/>
  </w:num>
  <w:num w:numId="56">
    <w:abstractNumId w:val="62"/>
  </w:num>
  <w:num w:numId="57">
    <w:abstractNumId w:val="132"/>
  </w:num>
  <w:num w:numId="58">
    <w:abstractNumId w:val="1"/>
  </w:num>
  <w:num w:numId="59">
    <w:abstractNumId w:val="116"/>
  </w:num>
  <w:num w:numId="60">
    <w:abstractNumId w:val="125"/>
  </w:num>
  <w:num w:numId="61">
    <w:abstractNumId w:val="45"/>
  </w:num>
  <w:num w:numId="62">
    <w:abstractNumId w:val="105"/>
  </w:num>
  <w:num w:numId="63">
    <w:abstractNumId w:val="23"/>
  </w:num>
  <w:num w:numId="64">
    <w:abstractNumId w:val="69"/>
  </w:num>
  <w:num w:numId="65">
    <w:abstractNumId w:val="147"/>
  </w:num>
  <w:num w:numId="66">
    <w:abstractNumId w:val="86"/>
  </w:num>
  <w:num w:numId="67">
    <w:abstractNumId w:val="123"/>
  </w:num>
  <w:num w:numId="68">
    <w:abstractNumId w:val="41"/>
  </w:num>
  <w:num w:numId="69">
    <w:abstractNumId w:val="34"/>
  </w:num>
  <w:num w:numId="70">
    <w:abstractNumId w:val="138"/>
  </w:num>
  <w:num w:numId="71">
    <w:abstractNumId w:val="118"/>
  </w:num>
  <w:num w:numId="72">
    <w:abstractNumId w:val="106"/>
  </w:num>
  <w:num w:numId="73">
    <w:abstractNumId w:val="133"/>
  </w:num>
  <w:num w:numId="74">
    <w:abstractNumId w:val="114"/>
  </w:num>
  <w:num w:numId="75">
    <w:abstractNumId w:val="46"/>
  </w:num>
  <w:num w:numId="76">
    <w:abstractNumId w:val="47"/>
  </w:num>
  <w:num w:numId="77">
    <w:abstractNumId w:val="83"/>
  </w:num>
  <w:num w:numId="78">
    <w:abstractNumId w:val="17"/>
  </w:num>
  <w:num w:numId="79">
    <w:abstractNumId w:val="16"/>
  </w:num>
  <w:num w:numId="80">
    <w:abstractNumId w:val="90"/>
  </w:num>
  <w:num w:numId="81">
    <w:abstractNumId w:val="100"/>
  </w:num>
  <w:num w:numId="82">
    <w:abstractNumId w:val="95"/>
  </w:num>
  <w:num w:numId="83">
    <w:abstractNumId w:val="27"/>
  </w:num>
  <w:num w:numId="84">
    <w:abstractNumId w:val="20"/>
  </w:num>
  <w:num w:numId="85">
    <w:abstractNumId w:val="14"/>
  </w:num>
  <w:num w:numId="86">
    <w:abstractNumId w:val="33"/>
  </w:num>
  <w:num w:numId="87">
    <w:abstractNumId w:val="98"/>
  </w:num>
  <w:num w:numId="88">
    <w:abstractNumId w:val="94"/>
  </w:num>
  <w:num w:numId="89">
    <w:abstractNumId w:val="38"/>
  </w:num>
  <w:num w:numId="90">
    <w:abstractNumId w:val="3"/>
  </w:num>
  <w:num w:numId="91">
    <w:abstractNumId w:val="8"/>
  </w:num>
  <w:num w:numId="92">
    <w:abstractNumId w:val="31"/>
  </w:num>
  <w:num w:numId="93">
    <w:abstractNumId w:val="11"/>
  </w:num>
  <w:num w:numId="94">
    <w:abstractNumId w:val="127"/>
  </w:num>
  <w:num w:numId="95">
    <w:abstractNumId w:val="7"/>
  </w:num>
  <w:num w:numId="96">
    <w:abstractNumId w:val="49"/>
  </w:num>
  <w:num w:numId="97">
    <w:abstractNumId w:val="51"/>
  </w:num>
  <w:num w:numId="98">
    <w:abstractNumId w:val="60"/>
  </w:num>
  <w:num w:numId="99">
    <w:abstractNumId w:val="40"/>
  </w:num>
  <w:num w:numId="100">
    <w:abstractNumId w:val="76"/>
  </w:num>
  <w:num w:numId="101">
    <w:abstractNumId w:val="71"/>
  </w:num>
  <w:num w:numId="102">
    <w:abstractNumId w:val="101"/>
  </w:num>
  <w:num w:numId="103">
    <w:abstractNumId w:val="53"/>
  </w:num>
  <w:num w:numId="104">
    <w:abstractNumId w:val="122"/>
  </w:num>
  <w:num w:numId="105">
    <w:abstractNumId w:val="15"/>
  </w:num>
  <w:num w:numId="106">
    <w:abstractNumId w:val="111"/>
  </w:num>
  <w:num w:numId="107">
    <w:abstractNumId w:val="81"/>
  </w:num>
  <w:num w:numId="108">
    <w:abstractNumId w:val="131"/>
  </w:num>
  <w:num w:numId="109">
    <w:abstractNumId w:val="151"/>
  </w:num>
  <w:num w:numId="110">
    <w:abstractNumId w:val="21"/>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9"/>
  </w:num>
  <w:num w:numId="113">
    <w:abstractNumId w:val="107"/>
  </w:num>
  <w:num w:numId="114">
    <w:abstractNumId w:val="35"/>
  </w:num>
  <w:num w:numId="115">
    <w:abstractNumId w:val="126"/>
  </w:num>
  <w:num w:numId="116">
    <w:abstractNumId w:val="87"/>
  </w:num>
  <w:num w:numId="117">
    <w:abstractNumId w:val="30"/>
  </w:num>
  <w:num w:numId="118">
    <w:abstractNumId w:val="134"/>
  </w:num>
  <w:num w:numId="119">
    <w:abstractNumId w:val="144"/>
  </w:num>
  <w:num w:numId="120">
    <w:abstractNumId w:val="129"/>
  </w:num>
  <w:num w:numId="121">
    <w:abstractNumId w:val="64"/>
  </w:num>
  <w:num w:numId="122">
    <w:abstractNumId w:val="74"/>
  </w:num>
  <w:num w:numId="123">
    <w:abstractNumId w:val="24"/>
  </w:num>
  <w:num w:numId="124">
    <w:abstractNumId w:val="56"/>
  </w:num>
  <w:num w:numId="125">
    <w:abstractNumId w:val="121"/>
  </w:num>
  <w:num w:numId="126">
    <w:abstractNumId w:val="2"/>
  </w:num>
  <w:num w:numId="127">
    <w:abstractNumId w:val="9"/>
  </w:num>
  <w:num w:numId="128">
    <w:abstractNumId w:val="148"/>
  </w:num>
  <w:num w:numId="129">
    <w:abstractNumId w:val="85"/>
  </w:num>
  <w:num w:numId="130">
    <w:abstractNumId w:val="4"/>
  </w:num>
  <w:num w:numId="131">
    <w:abstractNumId w:val="92"/>
  </w:num>
  <w:num w:numId="132">
    <w:abstractNumId w:val="104"/>
  </w:num>
  <w:num w:numId="133">
    <w:abstractNumId w:val="13"/>
  </w:num>
  <w:num w:numId="134">
    <w:abstractNumId w:val="48"/>
  </w:num>
  <w:num w:numId="135">
    <w:abstractNumId w:val="137"/>
  </w:num>
  <w:num w:numId="136">
    <w:abstractNumId w:val="96"/>
  </w:num>
  <w:num w:numId="137">
    <w:abstractNumId w:val="26"/>
  </w:num>
  <w:num w:numId="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7"/>
  </w:num>
  <w:num w:numId="143">
    <w:abstractNumId w:val="25"/>
  </w:num>
  <w:num w:numId="144">
    <w:abstractNumId w:val="22"/>
  </w:num>
  <w:num w:numId="145">
    <w:abstractNumId w:val="115"/>
  </w:num>
  <w:num w:numId="146">
    <w:abstractNumId w:val="112"/>
  </w:num>
  <w:num w:numId="147">
    <w:abstractNumId w:val="50"/>
  </w:num>
  <w:num w:numId="148">
    <w:abstractNumId w:val="113"/>
  </w:num>
  <w:num w:numId="149">
    <w:abstractNumId w:val="80"/>
  </w:num>
  <w:num w:numId="150">
    <w:abstractNumId w:val="68"/>
  </w:num>
  <w:num w:numId="151">
    <w:abstractNumId w:val="66"/>
  </w:num>
  <w:num w:numId="152">
    <w:abstractNumId w:val="61"/>
  </w:num>
  <w:num w:numId="153">
    <w:abstractNumId w:val="97"/>
  </w:num>
  <w:num w:numId="15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4"/>
  </w:num>
  <w:num w:numId="161">
    <w:abstractNumId w:val="150"/>
  </w:num>
  <w:num w:numId="162">
    <w:abstractNumId w:val="120"/>
  </w:num>
  <w:num w:numId="163">
    <w:abstractNumId w:val="102"/>
  </w:num>
  <w:num w:numId="164">
    <w:abstractNumId w:val="39"/>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B9"/>
    <w:rsid w:val="00004EFF"/>
    <w:rsid w:val="00005FC6"/>
    <w:rsid w:val="00006A2D"/>
    <w:rsid w:val="00010498"/>
    <w:rsid w:val="0001320F"/>
    <w:rsid w:val="000158AF"/>
    <w:rsid w:val="000231DF"/>
    <w:rsid w:val="000232C6"/>
    <w:rsid w:val="00023949"/>
    <w:rsid w:val="00024B97"/>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10291D"/>
    <w:rsid w:val="001038FF"/>
    <w:rsid w:val="00104B2C"/>
    <w:rsid w:val="0011439A"/>
    <w:rsid w:val="00116E20"/>
    <w:rsid w:val="00124897"/>
    <w:rsid w:val="00135BD9"/>
    <w:rsid w:val="0013761E"/>
    <w:rsid w:val="00137AA8"/>
    <w:rsid w:val="00141A14"/>
    <w:rsid w:val="00147E5A"/>
    <w:rsid w:val="00154BD0"/>
    <w:rsid w:val="0015797B"/>
    <w:rsid w:val="001628A9"/>
    <w:rsid w:val="00163146"/>
    <w:rsid w:val="00173988"/>
    <w:rsid w:val="00173D36"/>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2625"/>
    <w:rsid w:val="00213497"/>
    <w:rsid w:val="00215E26"/>
    <w:rsid w:val="00224DD5"/>
    <w:rsid w:val="00224DE5"/>
    <w:rsid w:val="00230048"/>
    <w:rsid w:val="00231792"/>
    <w:rsid w:val="00232572"/>
    <w:rsid w:val="00237C01"/>
    <w:rsid w:val="002406F8"/>
    <w:rsid w:val="00244E8C"/>
    <w:rsid w:val="00251EFC"/>
    <w:rsid w:val="0025474F"/>
    <w:rsid w:val="00255F4B"/>
    <w:rsid w:val="0025631C"/>
    <w:rsid w:val="00256909"/>
    <w:rsid w:val="00262BB4"/>
    <w:rsid w:val="00262F20"/>
    <w:rsid w:val="00264B0F"/>
    <w:rsid w:val="00265E9C"/>
    <w:rsid w:val="00266CB0"/>
    <w:rsid w:val="00272D76"/>
    <w:rsid w:val="00272DCB"/>
    <w:rsid w:val="002749E0"/>
    <w:rsid w:val="00276407"/>
    <w:rsid w:val="00276DC2"/>
    <w:rsid w:val="002829A4"/>
    <w:rsid w:val="002930CC"/>
    <w:rsid w:val="00295DCD"/>
    <w:rsid w:val="002A0CB7"/>
    <w:rsid w:val="002A5F2C"/>
    <w:rsid w:val="002B259E"/>
    <w:rsid w:val="002B65DA"/>
    <w:rsid w:val="002C31AB"/>
    <w:rsid w:val="002C37E8"/>
    <w:rsid w:val="002C3E3F"/>
    <w:rsid w:val="002C418F"/>
    <w:rsid w:val="002C6BCE"/>
    <w:rsid w:val="002D1219"/>
    <w:rsid w:val="002D324F"/>
    <w:rsid w:val="002D760B"/>
    <w:rsid w:val="002E12BA"/>
    <w:rsid w:val="002E1B96"/>
    <w:rsid w:val="002E45D7"/>
    <w:rsid w:val="002F3010"/>
    <w:rsid w:val="002F515E"/>
    <w:rsid w:val="002F7A3D"/>
    <w:rsid w:val="002F7BBA"/>
    <w:rsid w:val="00304500"/>
    <w:rsid w:val="00310890"/>
    <w:rsid w:val="003111D1"/>
    <w:rsid w:val="0031146D"/>
    <w:rsid w:val="00311BC2"/>
    <w:rsid w:val="00313F34"/>
    <w:rsid w:val="0031511E"/>
    <w:rsid w:val="00316158"/>
    <w:rsid w:val="00316258"/>
    <w:rsid w:val="003168B8"/>
    <w:rsid w:val="00316DFE"/>
    <w:rsid w:val="0032292F"/>
    <w:rsid w:val="003234D4"/>
    <w:rsid w:val="00327525"/>
    <w:rsid w:val="00330FE1"/>
    <w:rsid w:val="003352A7"/>
    <w:rsid w:val="00340BFC"/>
    <w:rsid w:val="00346464"/>
    <w:rsid w:val="003500A0"/>
    <w:rsid w:val="0035099F"/>
    <w:rsid w:val="00350E5F"/>
    <w:rsid w:val="00353E42"/>
    <w:rsid w:val="003603EB"/>
    <w:rsid w:val="00365316"/>
    <w:rsid w:val="00366C89"/>
    <w:rsid w:val="00371375"/>
    <w:rsid w:val="00371A34"/>
    <w:rsid w:val="00377D52"/>
    <w:rsid w:val="0038195C"/>
    <w:rsid w:val="0038277E"/>
    <w:rsid w:val="003828D2"/>
    <w:rsid w:val="00382F47"/>
    <w:rsid w:val="00387A4E"/>
    <w:rsid w:val="003906CA"/>
    <w:rsid w:val="00391D68"/>
    <w:rsid w:val="00392D59"/>
    <w:rsid w:val="003976C2"/>
    <w:rsid w:val="003977C6"/>
    <w:rsid w:val="003A1F5C"/>
    <w:rsid w:val="003A5E44"/>
    <w:rsid w:val="003B1C55"/>
    <w:rsid w:val="003C027D"/>
    <w:rsid w:val="003C256A"/>
    <w:rsid w:val="003C5E5E"/>
    <w:rsid w:val="003D4203"/>
    <w:rsid w:val="003D584E"/>
    <w:rsid w:val="003E29D1"/>
    <w:rsid w:val="003E4325"/>
    <w:rsid w:val="003F015C"/>
    <w:rsid w:val="003F11CF"/>
    <w:rsid w:val="003F7ACE"/>
    <w:rsid w:val="003F7CA5"/>
    <w:rsid w:val="00414754"/>
    <w:rsid w:val="0041485F"/>
    <w:rsid w:val="00414964"/>
    <w:rsid w:val="00417AA4"/>
    <w:rsid w:val="004205A8"/>
    <w:rsid w:val="0042521D"/>
    <w:rsid w:val="00431055"/>
    <w:rsid w:val="00433252"/>
    <w:rsid w:val="00433D20"/>
    <w:rsid w:val="0043408D"/>
    <w:rsid w:val="00435854"/>
    <w:rsid w:val="004359BF"/>
    <w:rsid w:val="004425B7"/>
    <w:rsid w:val="00442649"/>
    <w:rsid w:val="00445C19"/>
    <w:rsid w:val="00447502"/>
    <w:rsid w:val="00452F5A"/>
    <w:rsid w:val="00454EAA"/>
    <w:rsid w:val="004701C2"/>
    <w:rsid w:val="00470E13"/>
    <w:rsid w:val="00472A45"/>
    <w:rsid w:val="004743B1"/>
    <w:rsid w:val="00484BCE"/>
    <w:rsid w:val="00484CC4"/>
    <w:rsid w:val="004872AA"/>
    <w:rsid w:val="004875D2"/>
    <w:rsid w:val="00487EC2"/>
    <w:rsid w:val="00490F69"/>
    <w:rsid w:val="00491251"/>
    <w:rsid w:val="004922FE"/>
    <w:rsid w:val="00493A4D"/>
    <w:rsid w:val="004A0F0C"/>
    <w:rsid w:val="004A2277"/>
    <w:rsid w:val="004A23FB"/>
    <w:rsid w:val="004B732F"/>
    <w:rsid w:val="004C2642"/>
    <w:rsid w:val="004C4F9F"/>
    <w:rsid w:val="004D22AE"/>
    <w:rsid w:val="004D52E8"/>
    <w:rsid w:val="004D7109"/>
    <w:rsid w:val="004E0D5A"/>
    <w:rsid w:val="004E2119"/>
    <w:rsid w:val="004E22BB"/>
    <w:rsid w:val="004E6290"/>
    <w:rsid w:val="004F3981"/>
    <w:rsid w:val="004F6F53"/>
    <w:rsid w:val="00504B69"/>
    <w:rsid w:val="0051214B"/>
    <w:rsid w:val="00515002"/>
    <w:rsid w:val="00516CA8"/>
    <w:rsid w:val="00522100"/>
    <w:rsid w:val="0052554A"/>
    <w:rsid w:val="0053122E"/>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B1E16"/>
    <w:rsid w:val="005B4C83"/>
    <w:rsid w:val="005B5596"/>
    <w:rsid w:val="005C24FE"/>
    <w:rsid w:val="005E37E5"/>
    <w:rsid w:val="005E39CA"/>
    <w:rsid w:val="005E4142"/>
    <w:rsid w:val="005F3983"/>
    <w:rsid w:val="005F5856"/>
    <w:rsid w:val="005F6DE5"/>
    <w:rsid w:val="00601B33"/>
    <w:rsid w:val="00606554"/>
    <w:rsid w:val="00610EB6"/>
    <w:rsid w:val="00611013"/>
    <w:rsid w:val="0061706B"/>
    <w:rsid w:val="00617193"/>
    <w:rsid w:val="00623BED"/>
    <w:rsid w:val="00625227"/>
    <w:rsid w:val="0062554F"/>
    <w:rsid w:val="00626308"/>
    <w:rsid w:val="00631F14"/>
    <w:rsid w:val="00632663"/>
    <w:rsid w:val="0064734F"/>
    <w:rsid w:val="00647E11"/>
    <w:rsid w:val="00650018"/>
    <w:rsid w:val="00652724"/>
    <w:rsid w:val="00654501"/>
    <w:rsid w:val="00654915"/>
    <w:rsid w:val="00655002"/>
    <w:rsid w:val="00656830"/>
    <w:rsid w:val="00657DF5"/>
    <w:rsid w:val="0066294A"/>
    <w:rsid w:val="006761AA"/>
    <w:rsid w:val="006802F6"/>
    <w:rsid w:val="00681E2E"/>
    <w:rsid w:val="00684956"/>
    <w:rsid w:val="0068646F"/>
    <w:rsid w:val="00691651"/>
    <w:rsid w:val="006944FE"/>
    <w:rsid w:val="006A02AD"/>
    <w:rsid w:val="006A334C"/>
    <w:rsid w:val="006A5E2D"/>
    <w:rsid w:val="006A7132"/>
    <w:rsid w:val="006B08D0"/>
    <w:rsid w:val="006B20C1"/>
    <w:rsid w:val="006B5347"/>
    <w:rsid w:val="006B566B"/>
    <w:rsid w:val="006C7B6C"/>
    <w:rsid w:val="006D30D7"/>
    <w:rsid w:val="006E1946"/>
    <w:rsid w:val="006E423A"/>
    <w:rsid w:val="006F0B67"/>
    <w:rsid w:val="006F2A13"/>
    <w:rsid w:val="006F59E9"/>
    <w:rsid w:val="007011DD"/>
    <w:rsid w:val="00705BA7"/>
    <w:rsid w:val="00706C6B"/>
    <w:rsid w:val="00722BE9"/>
    <w:rsid w:val="0072455A"/>
    <w:rsid w:val="00725704"/>
    <w:rsid w:val="0072738F"/>
    <w:rsid w:val="00742EA8"/>
    <w:rsid w:val="00743FCE"/>
    <w:rsid w:val="007600E4"/>
    <w:rsid w:val="00760FDB"/>
    <w:rsid w:val="007641EF"/>
    <w:rsid w:val="0076468D"/>
    <w:rsid w:val="00766DCC"/>
    <w:rsid w:val="007673B9"/>
    <w:rsid w:val="00770437"/>
    <w:rsid w:val="00772716"/>
    <w:rsid w:val="007740D6"/>
    <w:rsid w:val="00780C7C"/>
    <w:rsid w:val="00783416"/>
    <w:rsid w:val="0079165A"/>
    <w:rsid w:val="00793C57"/>
    <w:rsid w:val="00796D18"/>
    <w:rsid w:val="007A6D26"/>
    <w:rsid w:val="007B2EEA"/>
    <w:rsid w:val="007C3278"/>
    <w:rsid w:val="007C4FB1"/>
    <w:rsid w:val="007C7765"/>
    <w:rsid w:val="007C778E"/>
    <w:rsid w:val="007D33E0"/>
    <w:rsid w:val="007D481C"/>
    <w:rsid w:val="007D5F3B"/>
    <w:rsid w:val="007F7894"/>
    <w:rsid w:val="008005F5"/>
    <w:rsid w:val="00803C82"/>
    <w:rsid w:val="00810C6D"/>
    <w:rsid w:val="00811FDB"/>
    <w:rsid w:val="00812E8A"/>
    <w:rsid w:val="0081394B"/>
    <w:rsid w:val="00813CEF"/>
    <w:rsid w:val="00815A16"/>
    <w:rsid w:val="00816366"/>
    <w:rsid w:val="00820682"/>
    <w:rsid w:val="00821473"/>
    <w:rsid w:val="00821D88"/>
    <w:rsid w:val="0082216E"/>
    <w:rsid w:val="00832486"/>
    <w:rsid w:val="00844565"/>
    <w:rsid w:val="00845492"/>
    <w:rsid w:val="0084738D"/>
    <w:rsid w:val="008554AA"/>
    <w:rsid w:val="008655BD"/>
    <w:rsid w:val="00865DD3"/>
    <w:rsid w:val="00867EBC"/>
    <w:rsid w:val="00872020"/>
    <w:rsid w:val="00880D36"/>
    <w:rsid w:val="008818F0"/>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D7D79"/>
    <w:rsid w:val="008E1F68"/>
    <w:rsid w:val="008E4AF0"/>
    <w:rsid w:val="008E79E0"/>
    <w:rsid w:val="008F630F"/>
    <w:rsid w:val="008F73F5"/>
    <w:rsid w:val="00904F9E"/>
    <w:rsid w:val="009072DA"/>
    <w:rsid w:val="009079C4"/>
    <w:rsid w:val="009131AA"/>
    <w:rsid w:val="00917B69"/>
    <w:rsid w:val="00917FD2"/>
    <w:rsid w:val="0092056A"/>
    <w:rsid w:val="00921AD3"/>
    <w:rsid w:val="00931B22"/>
    <w:rsid w:val="009335CF"/>
    <w:rsid w:val="00941465"/>
    <w:rsid w:val="00941736"/>
    <w:rsid w:val="00946DDE"/>
    <w:rsid w:val="009505CC"/>
    <w:rsid w:val="009530C9"/>
    <w:rsid w:val="00954FA2"/>
    <w:rsid w:val="009615D7"/>
    <w:rsid w:val="00961A4C"/>
    <w:rsid w:val="00963FC9"/>
    <w:rsid w:val="009676D0"/>
    <w:rsid w:val="00985F24"/>
    <w:rsid w:val="00993149"/>
    <w:rsid w:val="0099564C"/>
    <w:rsid w:val="009963E4"/>
    <w:rsid w:val="009967AF"/>
    <w:rsid w:val="009A0875"/>
    <w:rsid w:val="009A1036"/>
    <w:rsid w:val="009A1140"/>
    <w:rsid w:val="009A3F6E"/>
    <w:rsid w:val="009B3B83"/>
    <w:rsid w:val="009B7562"/>
    <w:rsid w:val="009B7583"/>
    <w:rsid w:val="009C1B5D"/>
    <w:rsid w:val="009C4B8A"/>
    <w:rsid w:val="009C6706"/>
    <w:rsid w:val="009C721C"/>
    <w:rsid w:val="009D2676"/>
    <w:rsid w:val="009D3951"/>
    <w:rsid w:val="009D3C4D"/>
    <w:rsid w:val="009D48FC"/>
    <w:rsid w:val="009D6270"/>
    <w:rsid w:val="009F11CB"/>
    <w:rsid w:val="009F1C71"/>
    <w:rsid w:val="009F20A5"/>
    <w:rsid w:val="00A10ECD"/>
    <w:rsid w:val="00A11B58"/>
    <w:rsid w:val="00A12833"/>
    <w:rsid w:val="00A13E44"/>
    <w:rsid w:val="00A17F5E"/>
    <w:rsid w:val="00A229D9"/>
    <w:rsid w:val="00A22A66"/>
    <w:rsid w:val="00A231DC"/>
    <w:rsid w:val="00A23F9A"/>
    <w:rsid w:val="00A2461D"/>
    <w:rsid w:val="00A24F3B"/>
    <w:rsid w:val="00A26A6D"/>
    <w:rsid w:val="00A317F6"/>
    <w:rsid w:val="00A41043"/>
    <w:rsid w:val="00A44A15"/>
    <w:rsid w:val="00A47DC2"/>
    <w:rsid w:val="00A47E09"/>
    <w:rsid w:val="00A6530E"/>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5D3F"/>
    <w:rsid w:val="00AB6A0F"/>
    <w:rsid w:val="00AB6BB2"/>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2691F"/>
    <w:rsid w:val="00B432EE"/>
    <w:rsid w:val="00B43697"/>
    <w:rsid w:val="00B460CA"/>
    <w:rsid w:val="00B47A71"/>
    <w:rsid w:val="00B55FBE"/>
    <w:rsid w:val="00B6540C"/>
    <w:rsid w:val="00B67D9D"/>
    <w:rsid w:val="00B75AD0"/>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614B"/>
    <w:rsid w:val="00BE7909"/>
    <w:rsid w:val="00BF56CD"/>
    <w:rsid w:val="00C00D38"/>
    <w:rsid w:val="00C101AB"/>
    <w:rsid w:val="00C12DDE"/>
    <w:rsid w:val="00C12E4D"/>
    <w:rsid w:val="00C13345"/>
    <w:rsid w:val="00C16E9F"/>
    <w:rsid w:val="00C1795E"/>
    <w:rsid w:val="00C23D85"/>
    <w:rsid w:val="00C2409B"/>
    <w:rsid w:val="00C25BF6"/>
    <w:rsid w:val="00C273E7"/>
    <w:rsid w:val="00C31263"/>
    <w:rsid w:val="00C34908"/>
    <w:rsid w:val="00C36E56"/>
    <w:rsid w:val="00C37167"/>
    <w:rsid w:val="00C41513"/>
    <w:rsid w:val="00C44D10"/>
    <w:rsid w:val="00C51FFD"/>
    <w:rsid w:val="00C529D9"/>
    <w:rsid w:val="00C6234D"/>
    <w:rsid w:val="00C63FAB"/>
    <w:rsid w:val="00C67C4E"/>
    <w:rsid w:val="00C71371"/>
    <w:rsid w:val="00C71F3C"/>
    <w:rsid w:val="00C73FE8"/>
    <w:rsid w:val="00C77381"/>
    <w:rsid w:val="00C8195F"/>
    <w:rsid w:val="00C82542"/>
    <w:rsid w:val="00C8382E"/>
    <w:rsid w:val="00C9276C"/>
    <w:rsid w:val="00CA38A4"/>
    <w:rsid w:val="00CA506D"/>
    <w:rsid w:val="00CA6432"/>
    <w:rsid w:val="00CA6F7D"/>
    <w:rsid w:val="00CB02DF"/>
    <w:rsid w:val="00CB3689"/>
    <w:rsid w:val="00CC01EC"/>
    <w:rsid w:val="00CD10C7"/>
    <w:rsid w:val="00CD261D"/>
    <w:rsid w:val="00CD6188"/>
    <w:rsid w:val="00CD62FD"/>
    <w:rsid w:val="00CE03A4"/>
    <w:rsid w:val="00CE1902"/>
    <w:rsid w:val="00CE19B6"/>
    <w:rsid w:val="00CE19E7"/>
    <w:rsid w:val="00CE2401"/>
    <w:rsid w:val="00CE3882"/>
    <w:rsid w:val="00CE6B8B"/>
    <w:rsid w:val="00CF0C4F"/>
    <w:rsid w:val="00CF1882"/>
    <w:rsid w:val="00CF2843"/>
    <w:rsid w:val="00CF4D5C"/>
    <w:rsid w:val="00CF5709"/>
    <w:rsid w:val="00CF59E3"/>
    <w:rsid w:val="00CF64AD"/>
    <w:rsid w:val="00CF6594"/>
    <w:rsid w:val="00CF7303"/>
    <w:rsid w:val="00D036EC"/>
    <w:rsid w:val="00D039A6"/>
    <w:rsid w:val="00D04859"/>
    <w:rsid w:val="00D056AF"/>
    <w:rsid w:val="00D15A8E"/>
    <w:rsid w:val="00D22AB7"/>
    <w:rsid w:val="00D23EAA"/>
    <w:rsid w:val="00D26357"/>
    <w:rsid w:val="00D26F59"/>
    <w:rsid w:val="00D27150"/>
    <w:rsid w:val="00D33506"/>
    <w:rsid w:val="00D34845"/>
    <w:rsid w:val="00D35965"/>
    <w:rsid w:val="00D44A92"/>
    <w:rsid w:val="00D512F3"/>
    <w:rsid w:val="00D519B9"/>
    <w:rsid w:val="00D55399"/>
    <w:rsid w:val="00D60C43"/>
    <w:rsid w:val="00D61644"/>
    <w:rsid w:val="00D659FB"/>
    <w:rsid w:val="00D65D9E"/>
    <w:rsid w:val="00D7050E"/>
    <w:rsid w:val="00D713C8"/>
    <w:rsid w:val="00D72856"/>
    <w:rsid w:val="00D73883"/>
    <w:rsid w:val="00D761AF"/>
    <w:rsid w:val="00D800FE"/>
    <w:rsid w:val="00D804FA"/>
    <w:rsid w:val="00D81A40"/>
    <w:rsid w:val="00D87CB7"/>
    <w:rsid w:val="00D87ED3"/>
    <w:rsid w:val="00D91CAE"/>
    <w:rsid w:val="00D9666C"/>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13BC"/>
    <w:rsid w:val="00E05E99"/>
    <w:rsid w:val="00E06E4B"/>
    <w:rsid w:val="00E077D3"/>
    <w:rsid w:val="00E07871"/>
    <w:rsid w:val="00E15F0B"/>
    <w:rsid w:val="00E248F4"/>
    <w:rsid w:val="00E2655D"/>
    <w:rsid w:val="00E370F8"/>
    <w:rsid w:val="00E41E42"/>
    <w:rsid w:val="00E43D9F"/>
    <w:rsid w:val="00E45976"/>
    <w:rsid w:val="00E505CB"/>
    <w:rsid w:val="00E51038"/>
    <w:rsid w:val="00E51B73"/>
    <w:rsid w:val="00E56576"/>
    <w:rsid w:val="00E56740"/>
    <w:rsid w:val="00E6171E"/>
    <w:rsid w:val="00E628A2"/>
    <w:rsid w:val="00E63E3A"/>
    <w:rsid w:val="00E702C9"/>
    <w:rsid w:val="00E752F1"/>
    <w:rsid w:val="00E7673E"/>
    <w:rsid w:val="00E76F3D"/>
    <w:rsid w:val="00E873E2"/>
    <w:rsid w:val="00E9026D"/>
    <w:rsid w:val="00E94359"/>
    <w:rsid w:val="00E9775B"/>
    <w:rsid w:val="00EA0EBE"/>
    <w:rsid w:val="00EA1C61"/>
    <w:rsid w:val="00EA5AAB"/>
    <w:rsid w:val="00EB1664"/>
    <w:rsid w:val="00EB44FF"/>
    <w:rsid w:val="00EB5E31"/>
    <w:rsid w:val="00EB6917"/>
    <w:rsid w:val="00EC5C1A"/>
    <w:rsid w:val="00EC5C60"/>
    <w:rsid w:val="00ED3D62"/>
    <w:rsid w:val="00EE5745"/>
    <w:rsid w:val="00F01E80"/>
    <w:rsid w:val="00F03288"/>
    <w:rsid w:val="00F039D6"/>
    <w:rsid w:val="00F060F8"/>
    <w:rsid w:val="00F124A4"/>
    <w:rsid w:val="00F1502F"/>
    <w:rsid w:val="00F15419"/>
    <w:rsid w:val="00F222A2"/>
    <w:rsid w:val="00F22773"/>
    <w:rsid w:val="00F23FC6"/>
    <w:rsid w:val="00F25AE1"/>
    <w:rsid w:val="00F348EE"/>
    <w:rsid w:val="00F4214F"/>
    <w:rsid w:val="00F42851"/>
    <w:rsid w:val="00F429BE"/>
    <w:rsid w:val="00F444DA"/>
    <w:rsid w:val="00F52B45"/>
    <w:rsid w:val="00F53BCE"/>
    <w:rsid w:val="00F61161"/>
    <w:rsid w:val="00F61714"/>
    <w:rsid w:val="00F62432"/>
    <w:rsid w:val="00F628E9"/>
    <w:rsid w:val="00F71A24"/>
    <w:rsid w:val="00F80604"/>
    <w:rsid w:val="00F87177"/>
    <w:rsid w:val="00F9580E"/>
    <w:rsid w:val="00FA0ED8"/>
    <w:rsid w:val="00FA35B4"/>
    <w:rsid w:val="00FB11F2"/>
    <w:rsid w:val="00FB1285"/>
    <w:rsid w:val="00FC03AF"/>
    <w:rsid w:val="00FC3321"/>
    <w:rsid w:val="00FC3C6B"/>
    <w:rsid w:val="00FD02A7"/>
    <w:rsid w:val="00FE5174"/>
    <w:rsid w:val="00FE75A2"/>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health-plan-reporting-schedules-templates/" TargetMode="External"/><Relationship Id="rId21" Type="http://schemas.openxmlformats.org/officeDocument/2006/relationships/hyperlink" Target="https://MissouriBUYS.mo.gov" TargetMode="External"/><Relationship Id="rId42" Type="http://schemas.openxmlformats.org/officeDocument/2006/relationships/hyperlink" Target="https://MissouriBUYS.mo.gov" TargetMode="Externa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www.dss.mo.gov/mhd/providers/pages/cptagree.htm"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mailto:MHD.MCReporting@dss.mo.gov" TargetMode="External"/><Relationship Id="rId170" Type="http://schemas.openxmlformats.org/officeDocument/2006/relationships/hyperlink" Target="https://www.sam.gov/portal/public/SAM/" TargetMode="External"/><Relationship Id="rId191" Type="http://schemas.openxmlformats.org/officeDocument/2006/relationships/header" Target="header19.xml"/><Relationship Id="rId205" Type="http://schemas.openxmlformats.org/officeDocument/2006/relationships/header" Target="header21.xml"/><Relationship Id="rId107" Type="http://schemas.openxmlformats.org/officeDocument/2006/relationships/hyperlink" Target="http://health.mo.gov/living/families/wic/" TargetMode="External"/><Relationship Id="rId11" Type="http://schemas.openxmlformats.org/officeDocument/2006/relationships/header" Target="header1.xml"/><Relationship Id="rId32" Type="http://schemas.openxmlformats.org/officeDocument/2006/relationships/hyperlink" Target="https://MissouriBUYS.mo.gov" TargetMode="External"/><Relationship Id="rId37" Type="http://schemas.openxmlformats.org/officeDocument/2006/relationships/hyperlink" Target="http://dss.mo.gov/business-processes/managed-care-2017/bidder-vendor-documents/" TargetMode="External"/><Relationship Id="rId53" Type="http://schemas.openxmlformats.org/officeDocument/2006/relationships/hyperlink" Target="http://dss.mo.gov/business-processes/managed-care-2017/health-plan-reporting-schedules-templates" TargetMode="External"/><Relationship Id="rId58"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health-plan-reporting-schedules-templates" TargetMode="External"/><Relationship Id="rId79" Type="http://schemas.openxmlformats.org/officeDocument/2006/relationships/hyperlink" Target="http://www.dss.mo.gov/mhd/providers/index.htm" TargetMode="External"/><Relationship Id="rId102" Type="http://schemas.openxmlformats.org/officeDocument/2006/relationships/hyperlink" Target="http://dss.mo.gov/business-processes/managed-care-2017/bidder-vendor-documents" TargetMode="External"/><Relationship Id="rId123" Type="http://schemas.openxmlformats.org/officeDocument/2006/relationships/hyperlink" Target="https://oig.hhs.gov/exclusions/exclusions_list.asp" TargetMode="External"/><Relationship Id="rId128" Type="http://schemas.openxmlformats.org/officeDocument/2006/relationships/hyperlink" Target="http://www.medicaid.gov/Medicaid-CHIP-Program-Information/By-Topics/Benefits/Downloads/OHIBaselineGoals.pdf" TargetMode="External"/><Relationship Id="rId144" Type="http://schemas.openxmlformats.org/officeDocument/2006/relationships/hyperlink" Target="http://insurance.mo.gov/industry/filings/mc/accessMain.php"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settings" Target="settings.xml"/><Relationship Id="rId90" Type="http://schemas.openxmlformats.org/officeDocument/2006/relationships/hyperlink" Target="http://manuals.momed.com" TargetMode="External"/><Relationship Id="rId95" Type="http://schemas.openxmlformats.org/officeDocument/2006/relationships/hyperlink" Target="http://cdc.gov/mmwr/preview/mmwrhtml/rr5211a1.htm" TargetMode="External"/><Relationship Id="rId160" Type="http://schemas.openxmlformats.org/officeDocument/2006/relationships/hyperlink" Target="http://dss.mo.gov/business-processes/managed-care-2017/bidder-vendor-documents/" TargetMode="External"/><Relationship Id="rId165" Type="http://schemas.openxmlformats.org/officeDocument/2006/relationships/hyperlink" Target="https://oig.hhs.gov" TargetMode="External"/><Relationship Id="rId181" Type="http://schemas.openxmlformats.org/officeDocument/2006/relationships/hyperlink" Target="http://business.mo.gov/" TargetMode="External"/><Relationship Id="rId186" Type="http://schemas.openxmlformats.org/officeDocument/2006/relationships/hyperlink" Target="http://oa.mo.gov/sites/default/files/sdvelisting.pdf" TargetMode="External"/><Relationship Id="rId211" Type="http://schemas.openxmlformats.org/officeDocument/2006/relationships/theme" Target="theme/theme1.xml"/><Relationship Id="rId22" Type="http://schemas.openxmlformats.org/officeDocument/2006/relationships/header" Target="header6.xml"/><Relationship Id="rId27" Type="http://schemas.openxmlformats.org/officeDocument/2006/relationships/footer" Target="footer1.xml"/><Relationship Id="rId43" Type="http://schemas.openxmlformats.org/officeDocument/2006/relationships/header" Target="header16.xml"/><Relationship Id="rId48" Type="http://schemas.openxmlformats.org/officeDocument/2006/relationships/hyperlink" Target="https://missouribuys.mo.gov/pdfs/how_to_respond_to_a_solicitation.pdf" TargetMode="External"/><Relationship Id="rId64" Type="http://schemas.openxmlformats.org/officeDocument/2006/relationships/hyperlink" Target="http://dss.mo.gov/business-processes/managed-care-2017/bidder-vendor-documents" TargetMode="External"/><Relationship Id="rId69" Type="http://schemas.openxmlformats.org/officeDocument/2006/relationships/hyperlink" Target="http://dss.mo.gov/business-processes/managed-care-2017/health-plan-reporting-schedules-templates" TargetMode="External"/><Relationship Id="rId113" Type="http://schemas.openxmlformats.org/officeDocument/2006/relationships/hyperlink" Target="http://dss.mo.gov/business-processes/managed-care-2017/bidder-vendor-documents" TargetMode="External"/><Relationship Id="rId118" Type="http://schemas.openxmlformats.org/officeDocument/2006/relationships/hyperlink" Target="http://dss.mo.gov/business-processes/managed-care-2017/bidder-vendor-document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dss.mo.gov/business-processes/managed-care-2017/health-plan-reporting-schedules-templates" TargetMode="External"/><Relationship Id="rId85" Type="http://schemas.openxmlformats.org/officeDocument/2006/relationships/hyperlink" Target="http://www.uspreventiveservicestaskforce.org"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dss.mo.gov/business-processes/managed-care-2017/bidder-vendor-documents/" TargetMode="External"/><Relationship Id="rId176" Type="http://schemas.openxmlformats.org/officeDocument/2006/relationships/hyperlink" Target="http://content.oa.mo.gov/sites/default/files/bswaffidavit.doc" TargetMode="External"/><Relationship Id="rId192" Type="http://schemas.openxmlformats.org/officeDocument/2006/relationships/footer" Target="footer4.xml"/><Relationship Id="rId197" Type="http://schemas.openxmlformats.org/officeDocument/2006/relationships/hyperlink" Target="http://content.oa.mo.gov/sites/default/files/sdvelisting.pdf" TargetMode="External"/><Relationship Id="rId206" Type="http://schemas.openxmlformats.org/officeDocument/2006/relationships/footer" Target="footer7.xml"/><Relationship Id="rId201" Type="http://schemas.openxmlformats.org/officeDocument/2006/relationships/hyperlink" Target="http://s1.sos.mo.gov/CMSImages/Library/Reference/Orders/2004/eo04_009.pdf" TargetMode="External"/><Relationship Id="rId12" Type="http://schemas.openxmlformats.org/officeDocument/2006/relationships/hyperlink" Target="http://dss.mo.gov/business-processes/managed-care-2017/bidder-vendor-documents/" TargetMode="External"/><Relationship Id="rId17" Type="http://schemas.openxmlformats.org/officeDocument/2006/relationships/hyperlink" Target="mailto:laura.ortmeyer@oa.mo.gov" TargetMode="External"/><Relationship Id="rId33" Type="http://schemas.openxmlformats.org/officeDocument/2006/relationships/header" Target="header11.xml"/><Relationship Id="rId38" Type="http://schemas.openxmlformats.org/officeDocument/2006/relationships/hyperlink" Target="https://MissouriBUYS.mo.gov" TargetMode="External"/><Relationship Id="rId59" Type="http://schemas.openxmlformats.org/officeDocument/2006/relationships/hyperlink" Target="http://dss.mo.gov/business-processes/managed-care-2017/bidder-vendor-documents" TargetMode="External"/><Relationship Id="rId103" Type="http://schemas.openxmlformats.org/officeDocument/2006/relationships/hyperlink" Target="http://www.dss.mo.gov/mhd/providers/pages/bulletins.htm" TargetMode="External"/><Relationship Id="rId108" Type="http://schemas.openxmlformats.org/officeDocument/2006/relationships/hyperlink" Target="http://dss.mo.gov/business-processes/managed-care-2017/bidder-vendor-documents" TargetMode="External"/><Relationship Id="rId124" Type="http://schemas.openxmlformats.org/officeDocument/2006/relationships/hyperlink" Target="https://www.sam.gov/portal/public/SAM/" TargetMode="External"/><Relationship Id="rId129" Type="http://schemas.openxmlformats.org/officeDocument/2006/relationships/hyperlink" Target="http://dss.mo.gov/business-processes/managed-care-2017/health-plan-reporting-schedules-templates"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mh.mo.gov/CertifiedCommunityBehavioralHealthClinics.htm" TargetMode="External"/><Relationship Id="rId75" Type="http://schemas.openxmlformats.org/officeDocument/2006/relationships/hyperlink" Target="http://dss.mo.gov/business-processes/managed-care-2017/bidder-vendor-documents" TargetMode="External"/><Relationship Id="rId91" Type="http://schemas.openxmlformats.org/officeDocument/2006/relationships/hyperlink" Target="http://health.mo.gov/living/environment/lead/pdf/HCYLeadRiskAssessmentGuide.pdf"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manuals.momed.com/edb_pdf/Health%20Plan%20Record%20Layout%20Manual.pdf" TargetMode="External"/><Relationship Id="rId161" Type="http://schemas.openxmlformats.org/officeDocument/2006/relationships/hyperlink" Target="http://manuals.momed.com/collections/collection_phy/print.pdf" TargetMode="External"/><Relationship Id="rId166" Type="http://schemas.openxmlformats.org/officeDocument/2006/relationships/hyperlink" Target="http://pr.mo.gov" TargetMode="External"/><Relationship Id="rId182" Type="http://schemas.openxmlformats.org/officeDocument/2006/relationships/hyperlink" Target="http://oeo.mo.gov" TargetMode="External"/><Relationship Id="rId187" Type="http://schemas.openxmlformats.org/officeDocument/2006/relationships/hyperlink" Target="http://dss.mo.gov/business-processes/managed-care-2017/health-plan-reporting-schedules-templates"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7.xml"/><Relationship Id="rId28" Type="http://schemas.openxmlformats.org/officeDocument/2006/relationships/footer" Target="footer2.xml"/><Relationship Id="rId49" Type="http://schemas.openxmlformats.org/officeDocument/2006/relationships/hyperlink" Target="https://missouribuys.mo.gov/bidboard.html" TargetMode="External"/><Relationship Id="rId114" Type="http://schemas.openxmlformats.org/officeDocument/2006/relationships/hyperlink" Target="https://www.hhs.gov/civil-rights/for-individuals/section-1557/1557faqs/top15-languages/index.html?languages" TargetMode="External"/><Relationship Id="rId119" Type="http://schemas.openxmlformats.org/officeDocument/2006/relationships/hyperlink" Target="http://dss.mo.gov/business-processes/managed-care-2017/health-plan-reporting-schedules-templates" TargetMode="External"/><Relationship Id="rId44" Type="http://schemas.openxmlformats.org/officeDocument/2006/relationships/header" Target="header17.xml"/><Relationship Id="rId60" Type="http://schemas.openxmlformats.org/officeDocument/2006/relationships/hyperlink" Target="http://oa.mo.gov/purchasing" TargetMode="External"/><Relationship Id="rId65" Type="http://schemas.openxmlformats.org/officeDocument/2006/relationships/hyperlink" Target="http://dss.mo.gov/business-processes/managed-care-2017/health-plan-reporting-schedules-templates/" TargetMode="External"/><Relationship Id="rId81" Type="http://schemas.openxmlformats.org/officeDocument/2006/relationships/hyperlink" Target="http://www.dss.mo.gov/mhd/providers/index.htm" TargetMode="External"/><Relationship Id="rId86" Type="http://schemas.openxmlformats.org/officeDocument/2006/relationships/hyperlink" Target="http://www.dss.mo.gov/mhd/providers/pages/cptagree.htm"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www.hhs.gov/asfr/ogapa/aboutog/hhsgps107.pdf" TargetMode="External"/><Relationship Id="rId198" Type="http://schemas.openxmlformats.org/officeDocument/2006/relationships/hyperlink" Target="http://www.uscis.gov/e-verify" TargetMode="External"/><Relationship Id="rId172" Type="http://schemas.openxmlformats.org/officeDocument/2006/relationships/hyperlink" Target="http://dss.mo.gov/business-processes/managed-care-2017/bidder-vendor-documents/" TargetMode="External"/><Relationship Id="rId193" Type="http://schemas.openxmlformats.org/officeDocument/2006/relationships/footer" Target="footer5.xml"/><Relationship Id="rId202" Type="http://schemas.openxmlformats.org/officeDocument/2006/relationships/hyperlink" Target="https://missouribuys.mo.gov/bidboard.html" TargetMode="External"/><Relationship Id="rId207" Type="http://schemas.openxmlformats.org/officeDocument/2006/relationships/footer" Target="footer8.xml"/><Relationship Id="rId13" Type="http://schemas.openxmlformats.org/officeDocument/2006/relationships/hyperlink" Target="http://dss.mo.gov/business-processes/managed-care-2017/bidder-vendor-documents/" TargetMode="External"/><Relationship Id="rId18" Type="http://schemas.openxmlformats.org/officeDocument/2006/relationships/header" Target="header4.xml"/><Relationship Id="rId39" Type="http://schemas.openxmlformats.org/officeDocument/2006/relationships/hyperlink" Target="mailto:laura.ortmeyer@oa.mo.gov" TargetMode="External"/><Relationship Id="rId109" Type="http://schemas.openxmlformats.org/officeDocument/2006/relationships/hyperlink" Target="http://pediatrics.aappublications.org/content/pediatrics/136/4/e1131.full.pdf" TargetMode="External"/><Relationship Id="rId34" Type="http://schemas.openxmlformats.org/officeDocument/2006/relationships/header" Target="header12.xm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www.ecfr.gov"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dss.mo.gov/business-processes/managed-care-2017/bidder-vendor-documents" TargetMode="External"/><Relationship Id="rId120" Type="http://schemas.openxmlformats.org/officeDocument/2006/relationships/hyperlink" Target="http://dss.mo.gov/business-processes/managed-care-2017/bidder-vendor-documents" TargetMode="External"/><Relationship Id="rId125" Type="http://schemas.openxmlformats.org/officeDocument/2006/relationships/hyperlink" Target="https://nppes.cms.hhs.gov/NPPES/Welcome.do"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mailto:MHD.MCReporting@dss.mo.gov" TargetMode="External"/><Relationship Id="rId167" Type="http://schemas.openxmlformats.org/officeDocument/2006/relationships/hyperlink" Target="http://dss.mo.gov/business-processes/managed-care-2017/health-plan-reporting-schedules-templates/" TargetMode="External"/><Relationship Id="rId188" Type="http://schemas.openxmlformats.org/officeDocument/2006/relationships/hyperlink" Target="mailto:Cynthia.Monroe@insurance.mo.gov" TargetMode="External"/><Relationship Id="rId7" Type="http://schemas.openxmlformats.org/officeDocument/2006/relationships/footnotes" Target="footnotes.xml"/><Relationship Id="rId71" Type="http://schemas.openxmlformats.org/officeDocument/2006/relationships/hyperlink" Target="http://dss.mo.gov/business-processes/managed-care-2017/bidder-vendor-documents" TargetMode="External"/><Relationship Id="rId92" Type="http://schemas.openxmlformats.org/officeDocument/2006/relationships/hyperlink" Target="http://dss.mo.gov/business-processes/managed-care-2017/bidder-vendor-documents/" TargetMode="External"/><Relationship Id="rId162" Type="http://schemas.openxmlformats.org/officeDocument/2006/relationships/hyperlink" Target="http://dss.mo.gov/business-processes/managed-care-2017/health-plan-reporting-schedules-templates/" TargetMode="External"/><Relationship Id="rId183" Type="http://schemas.openxmlformats.org/officeDocument/2006/relationships/hyperlink" Target="http://dese.mo.gov/special-education/sheltered-workshops/directories" TargetMode="Externa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yperlink" Target="mailto:laura.ortmeyer@oa.mo.gov" TargetMode="External"/><Relationship Id="rId40" Type="http://schemas.openxmlformats.org/officeDocument/2006/relationships/header" Target="header14.xml"/><Relationship Id="rId45" Type="http://schemas.openxmlformats.org/officeDocument/2006/relationships/hyperlink" Target="https://www.missouribuys.mo.gov" TargetMode="External"/><Relationship Id="rId66" Type="http://schemas.openxmlformats.org/officeDocument/2006/relationships/hyperlink" Target="http://dss.mo.gov/business-processes/managed-care-2017/health-plan-reporting-schedules-templates/" TargetMode="External"/><Relationship Id="rId87" Type="http://schemas.openxmlformats.org/officeDocument/2006/relationships/hyperlink" Target="http://dss.mo.gov/business-processes/managed-care-2017/bidder-vendor-documents" TargetMode="External"/><Relationship Id="rId110" Type="http://schemas.openxmlformats.org/officeDocument/2006/relationships/hyperlink" Target="http://www.dss.mo.gov/mhd"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www.uspreventiveservicestaskforce.org" TargetMode="External"/><Relationship Id="rId178" Type="http://schemas.openxmlformats.org/officeDocument/2006/relationships/hyperlink" Target="https://missouribuys.mo.gov/bidboard.html"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dss.mo.gov/business-processes/managed-care-2017/bidder-vendor-documents/"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s://oig.hhs.gov/exclusions/exclusions_list.asp" TargetMode="External"/><Relationship Id="rId194" Type="http://schemas.openxmlformats.org/officeDocument/2006/relationships/header" Target="header20.xml"/><Relationship Id="rId199" Type="http://schemas.openxmlformats.org/officeDocument/2006/relationships/hyperlink" Target="http://www.uscis.gov/e-verify" TargetMode="External"/><Relationship Id="rId203" Type="http://schemas.openxmlformats.org/officeDocument/2006/relationships/hyperlink" Target="https://missouribuys.mo.gov/" TargetMode="External"/><Relationship Id="rId208" Type="http://schemas.openxmlformats.org/officeDocument/2006/relationships/header" Target="header22.xml"/><Relationship Id="rId19" Type="http://schemas.openxmlformats.org/officeDocument/2006/relationships/header" Target="header5.xml"/><Relationship Id="rId14" Type="http://schemas.openxmlformats.org/officeDocument/2006/relationships/hyperlink" Target="https://MissouriBUYS.mo.gov" TargetMode="External"/><Relationship Id="rId30" Type="http://schemas.openxmlformats.org/officeDocument/2006/relationships/footer" Target="footer3.xml"/><Relationship Id="rId35" Type="http://schemas.openxmlformats.org/officeDocument/2006/relationships/hyperlink" Target="mailto:laura.ortmeyer@oa.mo.gov" TargetMode="Externa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dss.mo.gov/business-processes/managed-care-2017/bidder-vendor-documents"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dss.mo.gov/mhd/cs/pharmacy/pdf/otc_coveredproducts.pdf" TargetMode="External"/><Relationship Id="rId126" Type="http://schemas.openxmlformats.org/officeDocument/2006/relationships/hyperlink" Target="http://dss.mo.gov/business-processes/managed-care-2017/health-plan-reporting-schedules-templates" TargetMode="External"/><Relationship Id="rId147" Type="http://schemas.openxmlformats.org/officeDocument/2006/relationships/hyperlink" Target="http://dss.mo.gov/business-processes/managed-care-2017/health-plan-reporting-schedules-templates/" TargetMode="External"/><Relationship Id="rId168" Type="http://schemas.openxmlformats.org/officeDocument/2006/relationships/hyperlink" Target="http://dss.mo.gov/business-processes/managed-care-2017/health-plan-reporting-schedules-templates/" TargetMode="External"/><Relationship Id="rId8" Type="http://schemas.openxmlformats.org/officeDocument/2006/relationships/endnotes" Target="endnotes.xml"/><Relationship Id="rId51" Type="http://schemas.openxmlformats.org/officeDocument/2006/relationships/hyperlink" Target="https://missouribuys.mo.gov/bidboard.html" TargetMode="External"/><Relationship Id="rId72" Type="http://schemas.openxmlformats.org/officeDocument/2006/relationships/hyperlink" Target="http://dss.mo.gov/business-processes/managed-care-2017/health-plan-reporting-schedules-templates/" TargetMode="External"/><Relationship Id="rId93" Type="http://schemas.openxmlformats.org/officeDocument/2006/relationships/hyperlink" Target="http://cdc.gov/std/treatment"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dss.mo.gov/business-processes/managed-care-2017/health-plan-reporting-schedules-templates" TargetMode="External"/><Relationship Id="rId184" Type="http://schemas.openxmlformats.org/officeDocument/2006/relationships/hyperlink" Target="http://www.lhbindustries.com" TargetMode="External"/><Relationship Id="rId189" Type="http://schemas.openxmlformats.org/officeDocument/2006/relationships/hyperlink" Target="https://missouribuys.mo.gov/bidboard.html" TargetMode="Externa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yperlink" Target="https://missouribuys.mo.gov/pdfs/how_to_respond_to_a_solicitation.pdf" TargetMode="External"/><Relationship Id="rId67" Type="http://schemas.openxmlformats.org/officeDocument/2006/relationships/hyperlink" Target="http://s1.sos.mo.gov/CMSImages/Library/Reference/Orders/2004/eo04_009.pdf" TargetMode="External"/><Relationship Id="rId116" Type="http://schemas.openxmlformats.org/officeDocument/2006/relationships/hyperlink" Target="http://dss.mo.gov/business-processes/managed-care-2017/health-plan-reporting-schedules-templat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www.dss.mo.gov/mhd/providers/index.htm" TargetMode="External"/><Relationship Id="rId20" Type="http://schemas.openxmlformats.org/officeDocument/2006/relationships/hyperlink" Target="http://dss.mo.gov/business-processes/managed-care-2017/bidder-vendor-documents/" TargetMode="External"/><Relationship Id="rId41" Type="http://schemas.openxmlformats.org/officeDocument/2006/relationships/header" Target="header15.xml"/><Relationship Id="rId62" Type="http://schemas.openxmlformats.org/officeDocument/2006/relationships/hyperlink" Target="http://dss.mo.gov/business-processes/managed-care-2017/health-plan-reporting-schedules-templates/" TargetMode="External"/><Relationship Id="rId83" Type="http://schemas.openxmlformats.org/officeDocument/2006/relationships/hyperlink" Target="http://dmh.mo.gov/CertifiedCommunityBehavioralHealthClinics.htm" TargetMode="External"/><Relationship Id="rId88" Type="http://schemas.openxmlformats.org/officeDocument/2006/relationships/hyperlink" Target="http://dss.mo.gov/business-processes/managed-care-2017/health-plan-reporting-schedules-templates" TargetMode="External"/><Relationship Id="rId111" Type="http://schemas.openxmlformats.org/officeDocument/2006/relationships/hyperlink" Target="http://health.mo.gov"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s://www.sam.gov/portal/public/SAM/" TargetMode="External"/><Relationship Id="rId179" Type="http://schemas.openxmlformats.org/officeDocument/2006/relationships/hyperlink" Target="http://www.moga.mo.gov/mostatutes/stathtml/28500005301.html?&amp;me=285.530" TargetMode="External"/><Relationship Id="rId195" Type="http://schemas.openxmlformats.org/officeDocument/2006/relationships/footer" Target="footer6.xml"/><Relationship Id="rId209" Type="http://schemas.openxmlformats.org/officeDocument/2006/relationships/footer" Target="footer9.xml"/><Relationship Id="rId190" Type="http://schemas.openxmlformats.org/officeDocument/2006/relationships/header" Target="header18.xml"/><Relationship Id="rId204" Type="http://schemas.openxmlformats.org/officeDocument/2006/relationships/hyperlink" Target="https://missouribuys.mo.gov/" TargetMode="External"/><Relationship Id="rId15" Type="http://schemas.openxmlformats.org/officeDocument/2006/relationships/header" Target="header2.xml"/><Relationship Id="rId36" Type="http://schemas.openxmlformats.org/officeDocument/2006/relationships/header" Target="header13.xm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health.mo.gov/living/families/wic/wiclwp/eligibilitylwp.php" TargetMode="External"/><Relationship Id="rId127" Type="http://schemas.openxmlformats.org/officeDocument/2006/relationships/hyperlink" Target="http://www.medicaid.gov/Medicaid-CHIP-Program-Information/By-Topics/Quality-of-Care/Downloads/CMS-Oral-Health-Strategy.pdf" TargetMode="External"/><Relationship Id="rId10" Type="http://schemas.openxmlformats.org/officeDocument/2006/relationships/hyperlink" Target="mailto:laura.ortmeyer@oa.mo.gov" TargetMode="External"/><Relationship Id="rId31" Type="http://schemas.openxmlformats.org/officeDocument/2006/relationships/hyperlink" Target="http://dss.mo.gov/business-processes/managed-care-2017/bidder-vendor-documents/" TargetMode="External"/><Relationship Id="rId52" Type="http://schemas.openxmlformats.org/officeDocument/2006/relationships/hyperlink" Target="http://dss.mo.gov/business-processes/managed-care-2017/bidder-vendor-documents" TargetMode="External"/><Relationship Id="rId73" Type="http://schemas.openxmlformats.org/officeDocument/2006/relationships/hyperlink" Target="http://dss.mo.gov/business-processes/managed-care-2017/health-plan-reporting-schedules-templates/" TargetMode="External"/><Relationship Id="rId78" Type="http://schemas.openxmlformats.org/officeDocument/2006/relationships/hyperlink" Target="http://www.dss.mo.gov/mhd" TargetMode="External"/><Relationship Id="rId94" Type="http://schemas.openxmlformats.org/officeDocument/2006/relationships/hyperlink" Target="http://www.cdc.gov/mmwr/preview/mmwrhtml/rr5514a1.htm"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health.mo.gov/seniors/hcbs/adhcproposalpackets.php" TargetMode="External"/><Relationship Id="rId122" Type="http://schemas.openxmlformats.org/officeDocument/2006/relationships/hyperlink" Target="http://dss.mo.gov/business-processes/managed-care-2017/health-plan-reporting-schedules-templates/" TargetMode="External"/><Relationship Id="rId143" Type="http://schemas.openxmlformats.org/officeDocument/2006/relationships/hyperlink" Target="http://dss.mo.gov/business-processes/managed-care-2017/bidder-vendor-documents"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http://dss.mo.gov/business-processes/managed-care-2017/bidder-vendor-documents" TargetMode="External"/><Relationship Id="rId169" Type="http://schemas.openxmlformats.org/officeDocument/2006/relationships/hyperlink" Target="https://oig.hhs.gov/exclusions/exclusions_list.asp" TargetMode="External"/><Relationship Id="rId185" Type="http://schemas.openxmlformats.org/officeDocument/2006/relationships/hyperlink" Target="http://www.alphapointe.org"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os.mo.gov/business/startBusiness.asp" TargetMode="External"/><Relationship Id="rId210" Type="http://schemas.openxmlformats.org/officeDocument/2006/relationships/fontTable" Target="fontTable.xml"/><Relationship Id="rId26" Type="http://schemas.openxmlformats.org/officeDocument/2006/relationships/header" Target="header9.xml"/><Relationship Id="rId47" Type="http://schemas.openxmlformats.org/officeDocument/2006/relationships/hyperlink" Target="https://missouribuys.mo.gov" TargetMode="External"/><Relationship Id="rId68" Type="http://schemas.openxmlformats.org/officeDocument/2006/relationships/hyperlink" Target="http://dmh.mo.gov/mentalillness/helpinfo/adminagents.html" TargetMode="External"/><Relationship Id="rId89" Type="http://schemas.openxmlformats.org/officeDocument/2006/relationships/hyperlink" Target="http://dss.mo.gov/business-processes/managed-care-2017/bidder-vendor-documents/" TargetMode="External"/><Relationship Id="rId112" Type="http://schemas.openxmlformats.org/officeDocument/2006/relationships/hyperlink" Target="http://dss.mo.gov/business-processes/managed-care-2017/bidder-vendor-documents"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s://nppes.cms.hhs.gov/NPPES/Welcome.do" TargetMode="External"/><Relationship Id="rId196" Type="http://schemas.openxmlformats.org/officeDocument/2006/relationships/hyperlink" Target="https://missouribuys.mo.gov/bidboard.html" TargetMode="External"/><Relationship Id="rId200" Type="http://schemas.openxmlformats.org/officeDocument/2006/relationships/hyperlink" Target="mailto:e-verify@dhs.gov" TargetMode="External"/><Relationship Id="rId16"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28CAD-8E6F-4E99-9B31-DCAF4B79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0</TotalTime>
  <Pages>245</Pages>
  <Words>124746</Words>
  <Characters>711056</Characters>
  <Application>Microsoft Office Word</Application>
  <DocSecurity>4</DocSecurity>
  <Lines>5925</Lines>
  <Paragraphs>1668</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834134</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DSS</dc:creator>
  <cp:lastModifiedBy>Luecke, Gail</cp:lastModifiedBy>
  <cp:revision>2</cp:revision>
  <cp:lastPrinted>2016-07-12T20:25:00Z</cp:lastPrinted>
  <dcterms:created xsi:type="dcterms:W3CDTF">2018-09-07T17:44:00Z</dcterms:created>
  <dcterms:modified xsi:type="dcterms:W3CDTF">2018-09-07T17:44:00Z</dcterms:modified>
</cp:coreProperties>
</file>