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EA240D">
      <w:pPr>
        <w:pStyle w:val="ListParagraph"/>
        <w:numPr>
          <w:ilvl w:val="0"/>
          <w:numId w:val="130"/>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EA240D">
      <w:pPr>
        <w:pStyle w:val="ListParagraph"/>
        <w:numPr>
          <w:ilvl w:val="0"/>
          <w:numId w:val="133"/>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EA240D">
      <w:pPr>
        <w:pStyle w:val="ListParagraph"/>
        <w:numPr>
          <w:ilvl w:val="0"/>
          <w:numId w:val="133"/>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EA240D">
      <w:pPr>
        <w:pStyle w:val="ListParagraph"/>
        <w:numPr>
          <w:ilvl w:val="0"/>
          <w:numId w:val="124"/>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EA240D">
      <w:pPr>
        <w:pStyle w:val="ListParagraph"/>
        <w:numPr>
          <w:ilvl w:val="0"/>
          <w:numId w:val="124"/>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EA240D">
      <w:pPr>
        <w:pStyle w:val="ListParagraph"/>
        <w:numPr>
          <w:ilvl w:val="0"/>
          <w:numId w:val="124"/>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EA240D">
      <w:pPr>
        <w:pStyle w:val="ListParagraph"/>
        <w:numPr>
          <w:ilvl w:val="0"/>
          <w:numId w:val="124"/>
        </w:numPr>
        <w:rPr>
          <w:sz w:val="20"/>
        </w:rPr>
      </w:pPr>
      <w:r w:rsidRPr="00796D18">
        <w:rPr>
          <w:sz w:val="20"/>
        </w:rPr>
        <w:t>Choose the solicitation version you desire to compare to the addendum.</w:t>
      </w:r>
    </w:p>
    <w:p w:rsidR="00722BE9" w:rsidRDefault="00722BE9" w:rsidP="00EA240D">
      <w:pPr>
        <w:pStyle w:val="ListParagraph"/>
        <w:numPr>
          <w:ilvl w:val="0"/>
          <w:numId w:val="124"/>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EA240D">
      <w:pPr>
        <w:pStyle w:val="ListParagraph"/>
        <w:numPr>
          <w:ilvl w:val="0"/>
          <w:numId w:val="132"/>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EA240D">
      <w:pPr>
        <w:pStyle w:val="ListParagraph"/>
        <w:numPr>
          <w:ilvl w:val="0"/>
          <w:numId w:val="129"/>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EA240D">
      <w:pPr>
        <w:pStyle w:val="ListParagraph"/>
        <w:numPr>
          <w:ilvl w:val="0"/>
          <w:numId w:val="129"/>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EA240D">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EA240D">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EA240D">
      <w:pPr>
        <w:pStyle w:val="ListParagraph"/>
        <w:numPr>
          <w:ilvl w:val="0"/>
          <w:numId w:val="129"/>
        </w:numPr>
        <w:rPr>
          <w:sz w:val="20"/>
        </w:rPr>
      </w:pPr>
      <w:r w:rsidRPr="00796D18">
        <w:rPr>
          <w:sz w:val="20"/>
        </w:rPr>
        <w:t>Choose the solicitation version you desire to compare to the addendum.</w:t>
      </w:r>
    </w:p>
    <w:p w:rsidR="00880D36" w:rsidRDefault="00880D36" w:rsidP="00EA240D">
      <w:pPr>
        <w:pStyle w:val="ListParagraph"/>
        <w:numPr>
          <w:ilvl w:val="0"/>
          <w:numId w:val="129"/>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EA240D">
      <w:pPr>
        <w:pStyle w:val="ListParagraph"/>
        <w:numPr>
          <w:ilvl w:val="0"/>
          <w:numId w:val="127"/>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EA240D">
      <w:pPr>
        <w:pStyle w:val="ListParagraph"/>
        <w:numPr>
          <w:ilvl w:val="0"/>
          <w:numId w:val="127"/>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EA240D">
      <w:pPr>
        <w:pStyle w:val="ListParagraph"/>
        <w:numPr>
          <w:ilvl w:val="0"/>
          <w:numId w:val="127"/>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EA240D">
      <w:pPr>
        <w:pStyle w:val="ListParagraph"/>
        <w:numPr>
          <w:ilvl w:val="0"/>
          <w:numId w:val="127"/>
        </w:numPr>
        <w:rPr>
          <w:sz w:val="20"/>
        </w:rPr>
      </w:pPr>
      <w:r w:rsidRPr="00796D18">
        <w:rPr>
          <w:sz w:val="20"/>
        </w:rPr>
        <w:t>Choose the solicitation version you desire to compare to the addendum.</w:t>
      </w:r>
    </w:p>
    <w:p w:rsidR="00DE1A93" w:rsidRPr="00796D18" w:rsidRDefault="00DE1A93" w:rsidP="00EA240D">
      <w:pPr>
        <w:pStyle w:val="ListParagraph"/>
        <w:numPr>
          <w:ilvl w:val="0"/>
          <w:numId w:val="127"/>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EA240D">
      <w:pPr>
        <w:pStyle w:val="ListParagraph"/>
        <w:numPr>
          <w:ilvl w:val="0"/>
          <w:numId w:val="131"/>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EA240D">
      <w:pPr>
        <w:pStyle w:val="ListParagraph"/>
        <w:numPr>
          <w:ilvl w:val="0"/>
          <w:numId w:val="131"/>
        </w:numPr>
      </w:pPr>
      <w:r>
        <w:t>The Addendum 01 cover page is hereby revised.</w:t>
      </w:r>
    </w:p>
    <w:p w:rsidR="00CF5709" w:rsidRDefault="00CF5709" w:rsidP="00CF5709">
      <w:pPr>
        <w:pStyle w:val="ListParagraph"/>
      </w:pPr>
    </w:p>
    <w:p w:rsidR="00CF5709" w:rsidRDefault="00B1042D" w:rsidP="00EA240D">
      <w:pPr>
        <w:pStyle w:val="ListParagraph"/>
        <w:numPr>
          <w:ilvl w:val="0"/>
          <w:numId w:val="131"/>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EA240D">
      <w:pPr>
        <w:pStyle w:val="ListParagraph"/>
        <w:numPr>
          <w:ilvl w:val="0"/>
          <w:numId w:val="131"/>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EA240D">
      <w:pPr>
        <w:pStyle w:val="ListParagraph"/>
        <w:numPr>
          <w:ilvl w:val="0"/>
          <w:numId w:val="131"/>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EA240D">
      <w:pPr>
        <w:pStyle w:val="ListParagraph"/>
        <w:numPr>
          <w:ilvl w:val="0"/>
          <w:numId w:val="131"/>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EA240D">
      <w:pPr>
        <w:pStyle w:val="ListParagraph"/>
        <w:numPr>
          <w:ilvl w:val="0"/>
          <w:numId w:val="128"/>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EA240D">
      <w:pPr>
        <w:pStyle w:val="ListParagraph"/>
        <w:numPr>
          <w:ilvl w:val="0"/>
          <w:numId w:val="128"/>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EA240D">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EA240D">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EA240D">
      <w:pPr>
        <w:pStyle w:val="ListParagraph"/>
        <w:numPr>
          <w:ilvl w:val="0"/>
          <w:numId w:val="128"/>
        </w:numPr>
        <w:rPr>
          <w:sz w:val="20"/>
        </w:rPr>
      </w:pPr>
      <w:r w:rsidRPr="00796D18">
        <w:rPr>
          <w:sz w:val="20"/>
        </w:rPr>
        <w:t>Choose the solicitation version you desire to compare to the addendum.</w:t>
      </w:r>
    </w:p>
    <w:p w:rsidR="002829A4" w:rsidRDefault="002829A4" w:rsidP="00EA240D">
      <w:pPr>
        <w:pStyle w:val="ListParagraph"/>
        <w:numPr>
          <w:ilvl w:val="0"/>
          <w:numId w:val="128"/>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EA240D">
      <w:pPr>
        <w:pStyle w:val="ListParagraph"/>
        <w:numPr>
          <w:ilvl w:val="0"/>
          <w:numId w:val="125"/>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EA240D">
      <w:pPr>
        <w:pStyle w:val="ListParagraph"/>
        <w:numPr>
          <w:ilvl w:val="0"/>
          <w:numId w:val="126"/>
        </w:numPr>
      </w:pPr>
      <w:r>
        <w:t xml:space="preserve">Log into </w:t>
      </w:r>
      <w:r w:rsidRPr="00DF68F7">
        <w:rPr>
          <w:b/>
        </w:rPr>
        <w:t>MissouriBUYS</w:t>
      </w:r>
      <w:r>
        <w:t>.</w:t>
      </w:r>
    </w:p>
    <w:p w:rsidR="00FC3321" w:rsidRDefault="00FC3321" w:rsidP="00EA240D">
      <w:pPr>
        <w:pStyle w:val="ListParagraph"/>
        <w:numPr>
          <w:ilvl w:val="0"/>
          <w:numId w:val="126"/>
        </w:numPr>
      </w:pPr>
      <w:r>
        <w:t xml:space="preserve">Select the </w:t>
      </w:r>
      <w:r w:rsidRPr="00DF68F7">
        <w:rPr>
          <w:b/>
        </w:rPr>
        <w:t>Solicitations</w:t>
      </w:r>
      <w:r>
        <w:t xml:space="preserve"> tab.</w:t>
      </w:r>
    </w:p>
    <w:p w:rsidR="00FC3321" w:rsidRDefault="00FC3321" w:rsidP="00EA240D">
      <w:pPr>
        <w:pStyle w:val="ListParagraph"/>
        <w:numPr>
          <w:ilvl w:val="0"/>
          <w:numId w:val="126"/>
        </w:numPr>
      </w:pPr>
      <w:r>
        <w:t xml:space="preserve">Select </w:t>
      </w:r>
      <w:r w:rsidRPr="00DF68F7">
        <w:rPr>
          <w:b/>
        </w:rPr>
        <w:t>View Current Solicitations</w:t>
      </w:r>
      <w:r>
        <w:t>.</w:t>
      </w:r>
    </w:p>
    <w:p w:rsidR="00FC3321" w:rsidRDefault="00FC3321" w:rsidP="00EA240D">
      <w:pPr>
        <w:pStyle w:val="ListParagraph"/>
        <w:numPr>
          <w:ilvl w:val="0"/>
          <w:numId w:val="126"/>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EA240D">
      <w:pPr>
        <w:pStyle w:val="ListParagraph"/>
        <w:numPr>
          <w:ilvl w:val="0"/>
          <w:numId w:val="126"/>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EA240D">
      <w:pPr>
        <w:pStyle w:val="ListParagraph"/>
        <w:numPr>
          <w:ilvl w:val="0"/>
          <w:numId w:val="126"/>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EA240D">
      <w:pPr>
        <w:pStyle w:val="ListParagraph"/>
        <w:numPr>
          <w:ilvl w:val="0"/>
          <w:numId w:val="126"/>
        </w:numPr>
      </w:pPr>
      <w:r>
        <w:t>Choose the solicitation version you desire to compare to the addendum.</w:t>
      </w:r>
    </w:p>
    <w:p w:rsidR="00FC3321" w:rsidRDefault="00FC3321" w:rsidP="00EA240D">
      <w:pPr>
        <w:pStyle w:val="ListParagraph"/>
        <w:numPr>
          <w:ilvl w:val="0"/>
          <w:numId w:val="126"/>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6772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67720E">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7" w:name="_Toc480881493"/>
      <w:bookmarkStart w:id="8" w:name="_Toc11481310"/>
      <w:r>
        <w:t>A</w:t>
      </w:r>
      <w:r w:rsidRPr="00405F46">
        <w:t>vailable Documentation:</w:t>
      </w:r>
      <w:bookmarkEnd w:id="7"/>
      <w:bookmarkEnd w:id="8"/>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lastRenderedPageBreak/>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lastRenderedPageBreak/>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(MoRx)</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125E73">
        <w:t>. The health plan shall maintain documentation demonstrating compliance with this requirement. The documentation is subject to audit.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The health plan shall ensure ten percent (10%) of the defined providers participate in the provider incentive program</w:t>
      </w:r>
      <w:r w:rsidR="00F23FC6">
        <w:t>.</w:t>
      </w:r>
      <w:r w:rsidR="00822162">
        <w:t xml:space="preserve"> The health plan shall maintain documentation demonstrating compliance with this requirement. The documentation is subject to audit.</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lastRenderedPageBreak/>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w:t>
      </w:r>
      <w:r w:rsidRPr="00370C05">
        <w:lastRenderedPageBreak/>
        <w:t xml:space="preserve">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subcapitated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w:t>
      </w:r>
      <w:r>
        <w:lastRenderedPageBreak/>
        <w:t xml:space="preserve">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lastRenderedPageBreak/>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 xml:space="preserve">A qualifying ACO could be a Medicare ACO or could be an entity providing a comprehensive array of medical services where a portion of reimbursement is performance based such as pay-for-performance programs and/or at financial risk for certain services or </w:t>
      </w:r>
      <w:r>
        <w:lastRenderedPageBreak/>
        <w:t>populations (</w:t>
      </w:r>
      <w:r w:rsidR="009079C4">
        <w:t xml:space="preserve">subcapitation).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3352A7" w:rsidRDefault="002B65DA" w:rsidP="003352A7">
      <w:pPr>
        <w:pStyle w:val="Heading5"/>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4" w:history="1">
        <w:r w:rsidR="00E702C9" w:rsidRPr="00E702C9">
          <w:rPr>
            <w:rStyle w:val="Hyperlink"/>
          </w:rPr>
          <w:t>http://dss.mo.gov/business-processes/managed-care-2017/health-plan-reporting-schedules-templates</w:t>
        </w:r>
        <w:r w:rsidR="00E702C9" w:rsidRPr="00F85681">
          <w:rPr>
            <w:rStyle w:val="Hyperlink"/>
          </w:rPr>
          <w:t>/</w:t>
        </w:r>
      </w:hyperlink>
      <w:r>
        <w:rPr>
          <w:color w:val="000000"/>
        </w:rPr>
        <w:t>)</w:t>
      </w:r>
      <w:r>
        <w:t>.</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EA240D">
      <w:pPr>
        <w:pStyle w:val="Heading5"/>
        <w:numPr>
          <w:ilvl w:val="0"/>
          <w:numId w:val="142"/>
        </w:numPr>
        <w:ind w:left="1710" w:hanging="450"/>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5"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EA240D">
      <w:pPr>
        <w:pStyle w:val="Heading4"/>
        <w:numPr>
          <w:ilvl w:val="0"/>
          <w:numId w:val="143"/>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lastRenderedPageBreak/>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lastRenderedPageBreak/>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w:t>
      </w:r>
      <w:r w:rsidRPr="00590178">
        <w:lastRenderedPageBreak/>
        <w:t xml:space="preserve">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lastRenderedPageBreak/>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lastRenderedPageBreak/>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lastRenderedPageBreak/>
        <w:t>All services and functions provided by the health plan or its subcontractors under the contract shall be performed in the United States</w:t>
      </w:r>
      <w:r w:rsidR="00F71A24">
        <w:t xml:space="preserve"> in accordance with Executive Order 04-09 (</w:t>
      </w:r>
      <w:hyperlink r:id="rId66"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lastRenderedPageBreak/>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lastRenderedPageBreak/>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 xml:space="preserve">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w:t>
      </w:r>
      <w:r w:rsidRPr="00405F46">
        <w:lastRenderedPageBreak/>
        <w:t>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7"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8"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UnitedHealthcare</w:t>
      </w:r>
    </w:p>
    <w:p w:rsidR="0035099F" w:rsidRPr="00EA1D5D" w:rsidRDefault="00822162" w:rsidP="00454EAA">
      <w:pPr>
        <w:pStyle w:val="Heading4"/>
      </w:pPr>
      <w:r>
        <w:t xml:space="preserve">Certified Community Behavioral Health Organizations (CCBHO): </w:t>
      </w:r>
      <w:r w:rsidR="0035099F">
        <w:t xml:space="preserve">The health plan shall include in the health plan provider network, the majority of </w:t>
      </w:r>
      <w:r>
        <w:t>CCBHOs</w:t>
      </w:r>
      <w:r w:rsidR="0035099F">
        <w:t xml:space="preserve"> within</w:t>
      </w:r>
      <w:r w:rsidR="00012D00">
        <w:t xml:space="preserve"> each </w:t>
      </w:r>
      <w:r>
        <w:t>DMH service area</w:t>
      </w:r>
      <w:r w:rsidR="0035099F">
        <w:t>. A list</w:t>
      </w:r>
      <w:r w:rsidR="00012D00">
        <w:t xml:space="preserve"> of the DMH </w:t>
      </w:r>
      <w:r w:rsidR="0035099F">
        <w:t>CCBHC designated service</w:t>
      </w:r>
      <w:r w:rsidR="0035099F" w:rsidRPr="00590178">
        <w:t xml:space="preserve"> areas may be found at</w:t>
      </w:r>
      <w:r w:rsidR="0035099F">
        <w:t xml:space="preserve">:  </w:t>
      </w:r>
      <w:r w:rsidR="0035099F">
        <w:tab/>
        <w:t xml:space="preserve">       </w:t>
      </w:r>
      <w:hyperlink r:id="rId69" w:history="1">
        <w:r w:rsidR="0035099F" w:rsidRPr="00CD65B5">
          <w:rPr>
            <w:rStyle w:val="Hyperlink"/>
          </w:rPr>
          <w:t>http://dmh.mo.gov/CertifiedCommunityBehavioralHealthClinics.htm</w:t>
        </w:r>
      </w:hyperlink>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70"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1"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w:t>
      </w:r>
      <w:r w:rsidRPr="00590178">
        <w:lastRenderedPageBreak/>
        <w:t xml:space="preserve">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2"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3"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w:t>
      </w:r>
      <w:r w:rsidRPr="00405F46">
        <w:lastRenderedPageBreak/>
        <w:t>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5"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xml:space="preserve">.  </w:t>
      </w:r>
      <w:r w:rsidRPr="00405F46">
        <w:lastRenderedPageBreak/>
        <w:t>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The health plan shall ensure that American Indian/Alaskan Natives are permitted to receive care from Indian Health Care Providers (IHCP) as defined in 42 CFR 438.14. The health plan must comply wit the provisions of 42 CFR 438.14 and 42 CFR 447.56.</w:t>
      </w:r>
    </w:p>
    <w:p w:rsidR="00E55612" w:rsidRPr="00E55612" w:rsidRDefault="00E55612" w:rsidP="00E55612"/>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lastRenderedPageBreak/>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lastRenderedPageBreak/>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7"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lastRenderedPageBreak/>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CyberAccess</w:t>
      </w:r>
      <w:r>
        <w:rPr>
          <w:vertAlign w:val="superscript"/>
        </w:rPr>
        <w:t>sm</w:t>
      </w:r>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lastRenderedPageBreak/>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lastRenderedPageBreak/>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8"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9"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0"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w:t>
      </w:r>
      <w:r w:rsidR="009D3C4D" w:rsidRPr="00C93361">
        <w:rPr>
          <w:szCs w:val="22"/>
        </w:rPr>
        <w:lastRenderedPageBreak/>
        <w:t xml:space="preserve">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1"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2"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w:t>
      </w:r>
      <w:r>
        <w:lastRenderedPageBreak/>
        <w:t>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3"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4"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 xml:space="preserve">reimbursement increase for ground ambulance base codes for basic life support and advanced life support, and for payment of ground ambulance mileage during patient transportation from mile zero to the fifth mile.  Since the Missouri </w:t>
      </w:r>
      <w:r w:rsidRPr="00DD1D06">
        <w:lastRenderedPageBreak/>
        <w:t>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5"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EA240D">
      <w:pPr>
        <w:pStyle w:val="Heading4"/>
        <w:numPr>
          <w:ilvl w:val="3"/>
          <w:numId w:val="139"/>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hospitals providing behavorial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EA240D">
      <w:pPr>
        <w:pStyle w:val="Heading5"/>
        <w:numPr>
          <w:ilvl w:val="4"/>
          <w:numId w:val="138"/>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outpatient hopsital</w:t>
      </w:r>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lastRenderedPageBreak/>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EA240D">
      <w:pPr>
        <w:numPr>
          <w:ilvl w:val="0"/>
          <w:numId w:val="156"/>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EA240D">
      <w:pPr>
        <w:pStyle w:val="Heading5"/>
        <w:numPr>
          <w:ilvl w:val="4"/>
          <w:numId w:val="155"/>
        </w:numPr>
        <w:ind w:left="5040" w:hanging="360"/>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EA240D">
      <w:pPr>
        <w:numPr>
          <w:ilvl w:val="0"/>
          <w:numId w:val="156"/>
        </w:numPr>
        <w:tabs>
          <w:tab w:val="left" w:pos="1440"/>
          <w:tab w:val="left" w:pos="1530"/>
        </w:tabs>
        <w:spacing w:line="-240" w:lineRule="auto"/>
        <w:ind w:left="1080"/>
      </w:pPr>
      <w:r w:rsidRPr="0037602B">
        <w:lastRenderedPageBreak/>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6"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EA240D">
      <w:pPr>
        <w:pStyle w:val="Heading3"/>
        <w:numPr>
          <w:ilvl w:val="2"/>
          <w:numId w:val="141"/>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EA240D">
      <w:pPr>
        <w:pStyle w:val="ListParagraph"/>
        <w:numPr>
          <w:ilvl w:val="0"/>
          <w:numId w:val="140"/>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EA240D">
      <w:pPr>
        <w:pStyle w:val="ListParagraph"/>
        <w:numPr>
          <w:ilvl w:val="0"/>
          <w:numId w:val="140"/>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EA240D">
      <w:pPr>
        <w:pStyle w:val="ListParagraph"/>
        <w:numPr>
          <w:ilvl w:val="0"/>
          <w:numId w:val="140"/>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EA240D">
      <w:pPr>
        <w:pStyle w:val="ListParagraph"/>
        <w:numPr>
          <w:ilvl w:val="0"/>
          <w:numId w:val="140"/>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EA240D">
      <w:pPr>
        <w:pStyle w:val="ListParagraph"/>
        <w:numPr>
          <w:ilvl w:val="0"/>
          <w:numId w:val="140"/>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w:t>
      </w:r>
      <w:r>
        <w:lastRenderedPageBreak/>
        <w:t xml:space="preserve">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EA240D">
      <w:pPr>
        <w:pStyle w:val="ListParagraph"/>
        <w:numPr>
          <w:ilvl w:val="0"/>
          <w:numId w:val="140"/>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EA240D">
      <w:pPr>
        <w:pStyle w:val="ListParagraph"/>
        <w:numPr>
          <w:ilvl w:val="0"/>
          <w:numId w:val="140"/>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7"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EA240D">
      <w:pPr>
        <w:pStyle w:val="Heading3"/>
        <w:numPr>
          <w:ilvl w:val="2"/>
          <w:numId w:val="144"/>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8"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9"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lastRenderedPageBreak/>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lastRenderedPageBreak/>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008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008 Missouri Care</w:t>
      </w:r>
    </w:p>
    <w:p w:rsidR="00F0701E" w:rsidRDefault="00F0701E" w:rsidP="00F0701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347168"/>
    <w:p w:rsidR="00347168" w:rsidRDefault="00347168" w:rsidP="00347168">
      <w:pPr>
        <w:pBdr>
          <w:top w:val="single" w:sz="4" w:space="1" w:color="auto"/>
          <w:left w:val="single" w:sz="4" w:space="4" w:color="auto"/>
          <w:bottom w:val="single" w:sz="4" w:space="1" w:color="auto"/>
          <w:right w:val="single" w:sz="4" w:space="4" w:color="auto"/>
        </w:pBdr>
      </w:pPr>
      <w:r>
        <w:t>The following Amendments have revised this section:</w:t>
      </w:r>
    </w:p>
    <w:p w:rsidR="00347168" w:rsidRDefault="00347168" w:rsidP="00347168">
      <w:pPr>
        <w:pBdr>
          <w:top w:val="single" w:sz="4" w:space="1" w:color="auto"/>
          <w:left w:val="single" w:sz="4" w:space="4" w:color="auto"/>
          <w:bottom w:val="single" w:sz="4" w:space="1" w:color="auto"/>
          <w:right w:val="single" w:sz="4" w:space="4" w:color="auto"/>
        </w:pBdr>
      </w:pPr>
      <w:r>
        <w:t>Amendment 009 Home State Health Plan</w:t>
      </w:r>
    </w:p>
    <w:p w:rsidR="00347168" w:rsidRDefault="00347168" w:rsidP="00347168">
      <w:pPr>
        <w:pBdr>
          <w:top w:val="single" w:sz="4" w:space="1" w:color="auto"/>
          <w:left w:val="single" w:sz="4" w:space="4" w:color="auto"/>
          <w:bottom w:val="single" w:sz="4" w:space="1" w:color="auto"/>
          <w:right w:val="single" w:sz="4" w:space="4" w:color="auto"/>
        </w:pBdr>
      </w:pPr>
      <w:r>
        <w:t>Amendment 009 Missouri Care</w:t>
      </w:r>
    </w:p>
    <w:p w:rsidR="00347168" w:rsidRPr="00931B22" w:rsidRDefault="00347168" w:rsidP="00347168">
      <w:pPr>
        <w:pBdr>
          <w:top w:val="single" w:sz="4" w:space="1" w:color="auto"/>
          <w:left w:val="single" w:sz="4" w:space="4" w:color="auto"/>
          <w:bottom w:val="single" w:sz="4" w:space="1" w:color="auto"/>
          <w:right w:val="single" w:sz="4" w:space="4" w:color="auto"/>
        </w:pBdr>
      </w:pPr>
      <w:r>
        <w:t>Amendment 009 UnitedHealthcare</w:t>
      </w: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90"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lastRenderedPageBreak/>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1"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lastRenderedPageBreak/>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w:t>
      </w:r>
      <w:r w:rsidR="00C14975">
        <w:t xml:space="preserve"> and auditing</w:t>
      </w:r>
      <w:r w:rsidRPr="00405F46">
        <w:t xml:space="preserve">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C14975" w:rsidRDefault="00C14975" w:rsidP="003234D4">
      <w:pPr>
        <w:pStyle w:val="Heading5"/>
      </w:pPr>
      <w:r>
        <w:t>Additionally, the health plan shall meet a sixty-five percent (65%) participant ratio for two age categories.  The two age categories are newborns (infants less than one year old) and children ages one (1) through less than six (6).  This requirement is subject to audit and the reporting requirements herein.</w:t>
      </w:r>
    </w:p>
    <w:p w:rsidR="00C14975" w:rsidRPr="00C14975" w:rsidRDefault="00C14975" w:rsidP="00C14975"/>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lastRenderedPageBreak/>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3"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4"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5"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CF4D5C">
      <w:pPr>
        <w:pStyle w:val="MO-Level7"/>
        <w:numPr>
          <w:ilvl w:val="0"/>
          <w:numId w:val="65"/>
        </w:numPr>
        <w:spacing w:before="0" w:after="0"/>
        <w:ind w:left="1980"/>
        <w:jc w:val="both"/>
      </w:pPr>
      <w:r>
        <w:lastRenderedPageBreak/>
        <w:t>Testing methods for tuberculosis infection and/or tuberculosis disease include the use of the Mantoux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CF4D5C">
      <w:pPr>
        <w:pStyle w:val="MO-Level7"/>
        <w:numPr>
          <w:ilvl w:val="0"/>
          <w:numId w:val="65"/>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CF4D5C">
      <w:pPr>
        <w:pStyle w:val="MO-Level7"/>
        <w:numPr>
          <w:ilvl w:val="0"/>
          <w:numId w:val="65"/>
        </w:numPr>
        <w:spacing w:before="0" w:after="0"/>
        <w:ind w:left="1980"/>
        <w:jc w:val="both"/>
      </w:pPr>
      <w:r>
        <w:t>The health plan shall refer a</w:t>
      </w:r>
      <w:r w:rsidR="002B65DA" w:rsidRPr="00405F46">
        <w:t xml:space="preserve">ll members receiving treatment for tuberculosis disease to the </w:t>
      </w:r>
      <w:r>
        <w:t>LPHA</w:t>
      </w:r>
      <w:r w:rsidR="002B65DA" w:rsidRPr="00405F46">
        <w:t>’s tuberculosis contact person for directly observed therapy (DOT).  The health plan shall communicate with the l</w:t>
      </w:r>
      <w:r>
        <w:t>LPHA</w:t>
      </w:r>
      <w:r w:rsidR="002B65DA" w:rsidRPr="00405F46">
        <w:t>’s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6"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CF4D5C">
      <w:pPr>
        <w:pStyle w:val="MO-Level7"/>
        <w:numPr>
          <w:ilvl w:val="0"/>
          <w:numId w:val="65"/>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7" w:history="1">
        <w:r w:rsidRPr="00AD1034">
          <w:rPr>
            <w:rStyle w:val="Hyperlink"/>
          </w:rPr>
          <w:t>https://health.mo.gov/living/healthcondiseases/communicable/tuberculosis/</w:t>
        </w:r>
      </w:hyperlink>
      <w:r>
        <w:t>.</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 xml:space="preserve">The health plan shall collaborate with the state agency and the Missouri Department of Health and Senior Services to determine the health plan's aggregate immunization level.  The Missouri Department of Health and Senior Services, Immunization Program will offer </w:t>
      </w:r>
      <w:r w:rsidRPr="00405F46">
        <w:lastRenderedPageBreak/>
        <w:t>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lastRenderedPageBreak/>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8"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9"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lastRenderedPageBreak/>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lens(es)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w:t>
      </w:r>
      <w:r w:rsidRPr="006A7BB5">
        <w:lastRenderedPageBreak/>
        <w:t xml:space="preserve">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100"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101"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2"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Pr="00F51A75"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w:t>
      </w:r>
      <w:r w:rsidRPr="00405F46">
        <w:lastRenderedPageBreak/>
        <w:t>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3"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 xml:space="preserve">health plan shall be responsible </w:t>
      </w:r>
      <w:r w:rsidRPr="00405F46">
        <w:lastRenderedPageBreak/>
        <w:t>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4"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w:t>
      </w:r>
      <w:r w:rsidRPr="00405F46">
        <w:lastRenderedPageBreak/>
        <w:t>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5" w:history="1">
        <w:r w:rsidRPr="00807F81">
          <w:rPr>
            <w:rStyle w:val="Hyperlink"/>
          </w:rPr>
          <w:t>http://www.dss.mo.gov/mhd/providers/pages/bulletins.htm</w:t>
        </w:r>
      </w:hyperlink>
      <w:r>
        <w:t>; and on the MO HealthNet Division website, Bidder and Vendor Documents (</w:t>
      </w:r>
      <w:hyperlink r:id="rId106"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lastRenderedPageBreak/>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7"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w:t>
      </w:r>
      <w:r>
        <w:lastRenderedPageBreak/>
        <w:t xml:space="preserve">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8"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9"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lastRenderedPageBreak/>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 xml:space="preserve">are defined as the hospitalization from the date of transplant procedure until the date of discharge, including </w:t>
      </w:r>
      <w:r w:rsidRPr="00405F46">
        <w:lastRenderedPageBreak/>
        <w:t>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10"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w:t>
      </w:r>
      <w:r w:rsidR="002B65DA">
        <w:rPr>
          <w:szCs w:val="22"/>
          <w:shd w:val="clear" w:color="auto" w:fill="FFFFFF" w:themeFill="background1"/>
        </w:rPr>
        <w:lastRenderedPageBreak/>
        <w:t xml:space="preserve">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lastRenderedPageBreak/>
        <w:t>Amendment 008 UnitedHealthcare</w:t>
      </w:r>
    </w:p>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lastRenderedPageBreak/>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5D36EE"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w:t>
      </w:r>
    </w:p>
    <w:p w:rsidR="005D36EE" w:rsidRDefault="002B65DA" w:rsidP="006E1E49">
      <w:pPr>
        <w:pStyle w:val="MO-indentedtext"/>
        <w:numPr>
          <w:ilvl w:val="0"/>
          <w:numId w:val="157"/>
        </w:numPr>
        <w:ind w:left="1980"/>
      </w:pPr>
      <w:r w:rsidRPr="00170DF4">
        <w:t xml:space="preserve">The health plan shall offer </w:t>
      </w:r>
      <w:r>
        <w:t>care</w:t>
      </w:r>
      <w:r w:rsidRPr="00170DF4">
        <w:t xml:space="preserve"> management within fifteen (15) business days of </w:t>
      </w:r>
      <w:r w:rsidR="005D36EE">
        <w:t>date effective with the health plan of newly eligible members or within fifteen (15) business days of notice of pregnancy for currently eligible members</w:t>
      </w:r>
      <w:r w:rsidR="005D36EE" w:rsidRPr="00170DF4">
        <w:t xml:space="preserve"> </w:t>
      </w:r>
      <w:r w:rsidRPr="00170DF4">
        <w:t xml:space="preserve">.  </w:t>
      </w:r>
    </w:p>
    <w:p w:rsidR="002B65DA" w:rsidRDefault="002B65DA" w:rsidP="006E1E49">
      <w:pPr>
        <w:pStyle w:val="MO-indentedtext"/>
        <w:numPr>
          <w:ilvl w:val="0"/>
          <w:numId w:val="157"/>
        </w:numPr>
        <w:ind w:left="1980"/>
      </w:pPr>
      <w:r w:rsidRPr="00170DF4">
        <w:t xml:space="preserve">The initial </w:t>
      </w:r>
      <w:r>
        <w:t>care</w:t>
      </w:r>
      <w:r w:rsidRPr="00170DF4">
        <w:t xml:space="preserve"> management and admission encounter shall include an assessment (face-to-face or phone) of the member's needs</w:t>
      </w:r>
      <w:r w:rsidR="005D36EE">
        <w:t xml:space="preserve"> and must be completed within fifteen (15) business days form the date effective with the health plan for newly eligible members or within fifteen (15) business days of notice of pregnancy for currently eligible members</w:t>
      </w:r>
      <w:r>
        <w:t>.</w:t>
      </w:r>
    </w:p>
    <w:p w:rsidR="005D36EE" w:rsidRDefault="005D36EE" w:rsidP="006E1E49">
      <w:pPr>
        <w:pStyle w:val="MO-indentedtext"/>
        <w:numPr>
          <w:ilvl w:val="1"/>
          <w:numId w:val="157"/>
        </w:numPr>
        <w:ind w:left="2340"/>
      </w:pPr>
      <w:r>
        <w:t>The health plan shall demonstrate compliance with this requirement through the report required herein.</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2F5BF0">
      <w:pPr>
        <w:pStyle w:val="MO-Level7"/>
        <w:numPr>
          <w:ilvl w:val="1"/>
          <w:numId w:val="67"/>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11"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347168" w:rsidRDefault="00347168" w:rsidP="00347168">
      <w:pPr>
        <w:pStyle w:val="MO-Level7"/>
        <w:tabs>
          <w:tab w:val="left" w:pos="2700"/>
        </w:tabs>
        <w:spacing w:before="0" w:after="0"/>
        <w:ind w:left="2340" w:firstLine="0"/>
        <w:jc w:val="both"/>
      </w:pPr>
    </w:p>
    <w:p w:rsidR="00347168" w:rsidRDefault="00347168" w:rsidP="00347168">
      <w:pPr>
        <w:pStyle w:val="MO-Level7"/>
        <w:numPr>
          <w:ilvl w:val="2"/>
          <w:numId w:val="67"/>
        </w:numPr>
        <w:tabs>
          <w:tab w:val="left" w:pos="2700"/>
        </w:tabs>
        <w:spacing w:before="0" w:after="0"/>
        <w:ind w:left="2700"/>
        <w:jc w:val="both"/>
      </w:pPr>
      <w:r w:rsidRPr="00B35D0A">
        <w:t>Upon state agency request, the health plan shall submit an attestation verifying all aspects of care management for elevated blood lead levels have been documented in the MOHSAIC database for the previous six (6) months</w:t>
      </w:r>
      <w:r>
        <w: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 xml:space="preserve">The health plan shall work with the guardian/foster parents to ensure that the child receives all required examinations and healthcare </w:t>
      </w:r>
      <w:r w:rsidRPr="00C00D38">
        <w:lastRenderedPageBreak/>
        <w:t>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2"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6E1E49">
      <w:pPr>
        <w:pStyle w:val="MO-indentedtext"/>
        <w:numPr>
          <w:ilvl w:val="0"/>
          <w:numId w:val="145"/>
        </w:numPr>
        <w:ind w:left="1980"/>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EA240D">
      <w:pPr>
        <w:pStyle w:val="Heading4"/>
        <w:numPr>
          <w:ilvl w:val="0"/>
          <w:numId w:val="147"/>
        </w:numPr>
      </w:pPr>
      <w:r>
        <w:t xml:space="preserve">The MO HealthNet Primary Care Health Homes are responsible for providing care management for the following conditions: </w:t>
      </w:r>
    </w:p>
    <w:p w:rsidR="006E1E49" w:rsidRDefault="006E1E49" w:rsidP="006E1E49">
      <w:pPr>
        <w:pStyle w:val="Heading4"/>
        <w:numPr>
          <w:ilvl w:val="0"/>
          <w:numId w:val="0"/>
        </w:numPr>
        <w:ind w:left="1980"/>
      </w:pPr>
    </w:p>
    <w:p w:rsidR="007011DD" w:rsidRDefault="007011DD" w:rsidP="00EA240D">
      <w:pPr>
        <w:pStyle w:val="Heading5"/>
        <w:numPr>
          <w:ilvl w:val="0"/>
          <w:numId w:val="148"/>
        </w:numPr>
      </w:pPr>
      <w:r>
        <w:t>cardiovascular disease</w:t>
      </w:r>
    </w:p>
    <w:p w:rsidR="007011DD" w:rsidRDefault="007011DD" w:rsidP="00EA240D">
      <w:pPr>
        <w:pStyle w:val="Heading5"/>
        <w:numPr>
          <w:ilvl w:val="0"/>
          <w:numId w:val="148"/>
        </w:numPr>
      </w:pPr>
      <w:r>
        <w:t>asthma/COPD</w:t>
      </w:r>
    </w:p>
    <w:p w:rsidR="007011DD" w:rsidRDefault="007011DD" w:rsidP="00EA240D">
      <w:pPr>
        <w:pStyle w:val="Heading5"/>
        <w:numPr>
          <w:ilvl w:val="0"/>
          <w:numId w:val="148"/>
        </w:numPr>
      </w:pPr>
      <w:r>
        <w:t>overweight or obesity</w:t>
      </w:r>
    </w:p>
    <w:p w:rsidR="007011DD" w:rsidRDefault="007011DD" w:rsidP="00EA240D">
      <w:pPr>
        <w:pStyle w:val="Heading5"/>
        <w:numPr>
          <w:ilvl w:val="0"/>
          <w:numId w:val="148"/>
        </w:numPr>
      </w:pPr>
      <w:r>
        <w:t>developmental disabilities</w:t>
      </w:r>
    </w:p>
    <w:p w:rsidR="007011DD" w:rsidRDefault="007011DD" w:rsidP="00EA240D">
      <w:pPr>
        <w:pStyle w:val="Heading5"/>
        <w:numPr>
          <w:ilvl w:val="0"/>
          <w:numId w:val="148"/>
        </w:numPr>
      </w:pPr>
      <w:r>
        <w:t>diabetes</w:t>
      </w:r>
    </w:p>
    <w:p w:rsidR="007011DD" w:rsidRDefault="007011DD" w:rsidP="00EA240D">
      <w:pPr>
        <w:pStyle w:val="Heading5"/>
        <w:numPr>
          <w:ilvl w:val="0"/>
          <w:numId w:val="148"/>
        </w:numPr>
      </w:pPr>
      <w:r>
        <w:t>tobacco use</w:t>
      </w:r>
    </w:p>
    <w:p w:rsidR="007011DD" w:rsidRDefault="007011DD" w:rsidP="00EA240D">
      <w:pPr>
        <w:pStyle w:val="Heading5"/>
        <w:numPr>
          <w:ilvl w:val="0"/>
          <w:numId w:val="148"/>
        </w:numPr>
      </w:pPr>
      <w:r>
        <w:t>depression</w:t>
      </w:r>
    </w:p>
    <w:p w:rsidR="007011DD" w:rsidRDefault="007011DD" w:rsidP="00EA240D">
      <w:pPr>
        <w:pStyle w:val="Heading5"/>
        <w:numPr>
          <w:ilvl w:val="0"/>
          <w:numId w:val="148"/>
        </w:numPr>
      </w:pPr>
      <w:r>
        <w:t>anxiety</w:t>
      </w:r>
    </w:p>
    <w:p w:rsidR="007011DD" w:rsidRDefault="007011DD" w:rsidP="00EA240D">
      <w:pPr>
        <w:pStyle w:val="Heading5"/>
        <w:numPr>
          <w:ilvl w:val="0"/>
          <w:numId w:val="148"/>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EA240D">
      <w:pPr>
        <w:pStyle w:val="Heading4"/>
        <w:numPr>
          <w:ilvl w:val="0"/>
          <w:numId w:val="147"/>
        </w:numPr>
      </w:pPr>
      <w:r w:rsidRPr="009B749A">
        <w:rPr>
          <w:rStyle w:val="Heading4Char"/>
        </w:rPr>
        <w:t>Department of Mental Health’s Behavioral Healthcare Homes are responsible for providing care management for the following conditions</w:t>
      </w:r>
      <w:r>
        <w:t xml:space="preserve">: </w:t>
      </w:r>
    </w:p>
    <w:p w:rsidR="006E1E49" w:rsidRDefault="006E1E49" w:rsidP="006E1E49">
      <w:pPr>
        <w:pStyle w:val="Heading4"/>
        <w:numPr>
          <w:ilvl w:val="0"/>
          <w:numId w:val="0"/>
        </w:numPr>
        <w:ind w:left="1980"/>
      </w:pPr>
    </w:p>
    <w:p w:rsidR="007011DD" w:rsidRDefault="007011DD" w:rsidP="00EA240D">
      <w:pPr>
        <w:pStyle w:val="Heading5"/>
        <w:numPr>
          <w:ilvl w:val="0"/>
          <w:numId w:val="149"/>
        </w:numPr>
      </w:pPr>
      <w:r>
        <w:t>serious mental illness</w:t>
      </w:r>
    </w:p>
    <w:p w:rsidR="007011DD" w:rsidRDefault="007011DD" w:rsidP="00EA240D">
      <w:pPr>
        <w:pStyle w:val="Heading5"/>
        <w:numPr>
          <w:ilvl w:val="0"/>
          <w:numId w:val="149"/>
        </w:numPr>
      </w:pPr>
      <w:r>
        <w:t>other mental health conditions</w:t>
      </w:r>
    </w:p>
    <w:p w:rsidR="007011DD" w:rsidRDefault="007011DD" w:rsidP="00EA240D">
      <w:pPr>
        <w:pStyle w:val="Heading5"/>
        <w:numPr>
          <w:ilvl w:val="0"/>
          <w:numId w:val="149"/>
        </w:numPr>
      </w:pPr>
      <w:r>
        <w:t>substance use disorder</w:t>
      </w:r>
    </w:p>
    <w:p w:rsidR="007011DD" w:rsidRDefault="007011DD" w:rsidP="00EA240D">
      <w:pPr>
        <w:pStyle w:val="Heading5"/>
        <w:numPr>
          <w:ilvl w:val="0"/>
          <w:numId w:val="149"/>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EA240D">
      <w:pPr>
        <w:pStyle w:val="Heading5"/>
        <w:numPr>
          <w:ilvl w:val="0"/>
          <w:numId w:val="147"/>
        </w:numPr>
      </w:pPr>
      <w:r w:rsidRPr="00147022">
        <w:t>The health plan shall assess members who are enrolled in health homes for care management for conditions other than those that are care managed by the health home.</w:t>
      </w:r>
    </w:p>
    <w:p w:rsidR="007011DD" w:rsidRPr="00F27697" w:rsidRDefault="007011DD" w:rsidP="00EA240D">
      <w:pPr>
        <w:pStyle w:val="MO-Level7"/>
        <w:numPr>
          <w:ilvl w:val="0"/>
          <w:numId w:val="146"/>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EA240D">
      <w:pPr>
        <w:pStyle w:val="MO-Level7"/>
        <w:numPr>
          <w:ilvl w:val="0"/>
          <w:numId w:val="146"/>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EA240D">
      <w:pPr>
        <w:pStyle w:val="MO-Level7"/>
        <w:numPr>
          <w:ilvl w:val="0"/>
          <w:numId w:val="146"/>
        </w:numPr>
        <w:ind w:left="1980"/>
        <w:jc w:val="both"/>
      </w:pPr>
      <w:r>
        <w:lastRenderedPageBreak/>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EA240D">
      <w:pPr>
        <w:pStyle w:val="MO-Level7"/>
        <w:numPr>
          <w:ilvl w:val="0"/>
          <w:numId w:val="146"/>
        </w:numPr>
        <w:ind w:left="1980"/>
        <w:jc w:val="both"/>
      </w:pPr>
      <w:r>
        <w:t>The health plan must identify a single point of contact for the Section 2703 designated health home provider.</w:t>
      </w:r>
    </w:p>
    <w:p w:rsidR="007011DD" w:rsidRPr="000A6DCD" w:rsidRDefault="007011DD" w:rsidP="00EA240D">
      <w:pPr>
        <w:pStyle w:val="MO-Level7"/>
        <w:numPr>
          <w:ilvl w:val="0"/>
          <w:numId w:val="146"/>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EA240D">
      <w:pPr>
        <w:pStyle w:val="MO-Level7"/>
        <w:numPr>
          <w:ilvl w:val="0"/>
          <w:numId w:val="146"/>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EA240D">
      <w:pPr>
        <w:pStyle w:val="MO-Level7"/>
        <w:numPr>
          <w:ilvl w:val="0"/>
          <w:numId w:val="146"/>
        </w:numPr>
        <w:ind w:left="1980"/>
        <w:jc w:val="both"/>
      </w:pPr>
      <w:r>
        <w:t>The health plan must inform the health home of any inpatient admission or discharge of a health home member within twenty-four (24) hours.</w:t>
      </w:r>
    </w:p>
    <w:p w:rsidR="007011DD" w:rsidRDefault="007011DD" w:rsidP="00EA240D">
      <w:pPr>
        <w:pStyle w:val="MO-Level7"/>
        <w:numPr>
          <w:ilvl w:val="0"/>
          <w:numId w:val="146"/>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EA240D">
      <w:pPr>
        <w:pStyle w:val="MO-Level7"/>
        <w:numPr>
          <w:ilvl w:val="0"/>
          <w:numId w:val="146"/>
        </w:numPr>
        <w:ind w:left="1980"/>
        <w:jc w:val="both"/>
      </w:pPr>
      <w:r>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3"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6E1E49">
      <w:pPr>
        <w:pStyle w:val="MO-Level9"/>
        <w:numPr>
          <w:ilvl w:val="8"/>
          <w:numId w:val="102"/>
        </w:numPr>
        <w:spacing w:before="0" w:after="0"/>
        <w:ind w:left="2700"/>
        <w:jc w:val="both"/>
      </w:pPr>
      <w:r w:rsidRPr="009F1038">
        <w:t>10-19</w:t>
      </w:r>
      <w:r w:rsidRPr="009613F2">
        <w:sym w:font="Symbol" w:char="F06D"/>
      </w:r>
      <w:r w:rsidRPr="009F1038">
        <w:t>g/dL – Within two (2) months</w:t>
      </w:r>
      <w:r>
        <w:t>.</w:t>
      </w:r>
    </w:p>
    <w:p w:rsidR="002B65DA" w:rsidRDefault="002B65DA" w:rsidP="006E1E49">
      <w:pPr>
        <w:pStyle w:val="MO-Level9"/>
        <w:numPr>
          <w:ilvl w:val="8"/>
          <w:numId w:val="102"/>
        </w:numPr>
        <w:spacing w:before="0" w:after="0"/>
        <w:ind w:left="2700"/>
        <w:jc w:val="both"/>
      </w:pPr>
      <w:r w:rsidRPr="009613F2">
        <w:t>20-44</w:t>
      </w:r>
      <w:r w:rsidRPr="009613F2">
        <w:sym w:font="Symbol" w:char="F06D"/>
      </w:r>
      <w:r w:rsidRPr="009613F2">
        <w:t>g/dL – Within two (2) weeks</w:t>
      </w:r>
      <w:r>
        <w:t>.</w:t>
      </w:r>
    </w:p>
    <w:p w:rsidR="002B65DA" w:rsidRDefault="002B65DA" w:rsidP="006E1E49">
      <w:pPr>
        <w:pStyle w:val="MO-Level9"/>
        <w:numPr>
          <w:ilvl w:val="8"/>
          <w:numId w:val="102"/>
        </w:numPr>
        <w:spacing w:before="0" w:after="0"/>
        <w:ind w:left="2700"/>
        <w:jc w:val="both"/>
      </w:pPr>
      <w:r w:rsidRPr="009613F2">
        <w:t>45-69</w:t>
      </w:r>
      <w:r w:rsidRPr="009613F2">
        <w:sym w:font="Symbol" w:char="F06D"/>
      </w:r>
      <w:r w:rsidRPr="009613F2">
        <w:t>g/dL – Within two (2) days</w:t>
      </w:r>
      <w:r>
        <w:t>.</w:t>
      </w:r>
    </w:p>
    <w:p w:rsidR="002B65DA" w:rsidRDefault="002B65DA" w:rsidP="006E1E49">
      <w:pPr>
        <w:pStyle w:val="MO-Level9"/>
        <w:numPr>
          <w:ilvl w:val="8"/>
          <w:numId w:val="102"/>
        </w:numPr>
        <w:spacing w:before="0" w:after="0"/>
        <w:ind w:left="270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6E1E49">
      <w:pPr>
        <w:pStyle w:val="MO-Level8"/>
        <w:numPr>
          <w:ilvl w:val="8"/>
          <w:numId w:val="103"/>
        </w:numPr>
        <w:spacing w:before="0" w:after="0"/>
        <w:ind w:left="270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6E1E49">
      <w:pPr>
        <w:pStyle w:val="MO-Level8"/>
        <w:keepNext/>
        <w:numPr>
          <w:ilvl w:val="8"/>
          <w:numId w:val="103"/>
        </w:numPr>
        <w:spacing w:before="0" w:after="0"/>
        <w:ind w:left="270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6E1E49">
      <w:pPr>
        <w:pStyle w:val="MO-Level9"/>
        <w:numPr>
          <w:ilvl w:val="8"/>
          <w:numId w:val="104"/>
        </w:numPr>
        <w:spacing w:before="0" w:after="0"/>
        <w:ind w:left="3060"/>
        <w:jc w:val="both"/>
      </w:pPr>
      <w:r w:rsidRPr="009F1038">
        <w:t>BLL remains less than 15</w:t>
      </w:r>
      <w:r w:rsidRPr="009613F2">
        <w:sym w:font="Symbol" w:char="F06D"/>
      </w:r>
      <w:r w:rsidRPr="009F1038">
        <w:t>g/dL for at least 6 months</w:t>
      </w:r>
      <w:r>
        <w:t>;</w:t>
      </w:r>
    </w:p>
    <w:p w:rsidR="002B65DA" w:rsidRDefault="002B65DA" w:rsidP="006E1E49">
      <w:pPr>
        <w:pStyle w:val="MO-Level9"/>
        <w:numPr>
          <w:ilvl w:val="8"/>
          <w:numId w:val="104"/>
        </w:numPr>
        <w:spacing w:before="0" w:after="0"/>
        <w:ind w:left="3060"/>
        <w:jc w:val="both"/>
      </w:pPr>
      <w:r>
        <w:t>Lead hazards have been removed; and</w:t>
      </w:r>
    </w:p>
    <w:p w:rsidR="002B65DA" w:rsidRDefault="002B65DA" w:rsidP="006E1E49">
      <w:pPr>
        <w:pStyle w:val="MO-Level9"/>
        <w:numPr>
          <w:ilvl w:val="8"/>
          <w:numId w:val="104"/>
        </w:numPr>
        <w:spacing w:before="0" w:after="0"/>
        <w:ind w:left="3060"/>
        <w:jc w:val="both"/>
      </w:pPr>
      <w:r>
        <w:t>There are no new exposures.</w:t>
      </w:r>
    </w:p>
    <w:p w:rsidR="002B65DA" w:rsidRDefault="002B65DA" w:rsidP="002B65DA">
      <w:pPr>
        <w:pStyle w:val="MO-Level9"/>
        <w:spacing w:before="0" w:after="0"/>
        <w:ind w:left="3780" w:firstLine="0"/>
        <w:jc w:val="both"/>
      </w:pPr>
    </w:p>
    <w:p w:rsidR="002B65DA" w:rsidRDefault="002B65DA" w:rsidP="006E1E49">
      <w:pPr>
        <w:pStyle w:val="MO-Level8"/>
        <w:numPr>
          <w:ilvl w:val="0"/>
          <w:numId w:val="169"/>
        </w:numPr>
        <w:spacing w:before="0" w:after="0"/>
        <w:ind w:left="270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6E1E49">
      <w:pPr>
        <w:pStyle w:val="MO-Level9"/>
        <w:numPr>
          <w:ilvl w:val="8"/>
          <w:numId w:val="105"/>
        </w:numPr>
        <w:spacing w:before="0" w:after="0"/>
        <w:ind w:left="2700"/>
        <w:jc w:val="both"/>
      </w:pPr>
      <w:r w:rsidRPr="009613F2">
        <w:t>A member/family assessment;</w:t>
      </w:r>
    </w:p>
    <w:p w:rsidR="002B65DA" w:rsidRDefault="002B65DA" w:rsidP="006E1E49">
      <w:pPr>
        <w:pStyle w:val="MO-Level9"/>
        <w:numPr>
          <w:ilvl w:val="8"/>
          <w:numId w:val="105"/>
        </w:numPr>
        <w:spacing w:before="0" w:after="0"/>
        <w:ind w:left="2700"/>
        <w:jc w:val="both"/>
      </w:pPr>
      <w:r w:rsidRPr="009613F2">
        <w:t>Provision of lead poisoning education offered by health care providers;</w:t>
      </w:r>
    </w:p>
    <w:p w:rsidR="002B65DA" w:rsidRDefault="002B65DA" w:rsidP="006E1E49">
      <w:pPr>
        <w:pStyle w:val="MO-Level9"/>
        <w:numPr>
          <w:ilvl w:val="8"/>
          <w:numId w:val="105"/>
        </w:numPr>
        <w:spacing w:before="0" w:after="0"/>
        <w:ind w:left="2700"/>
        <w:jc w:val="both"/>
      </w:pPr>
      <w:r w:rsidRPr="009613F2">
        <w:t>Engagement of member/family in the development of the care plan; and</w:t>
      </w:r>
    </w:p>
    <w:p w:rsidR="002B65DA" w:rsidRDefault="002B65DA" w:rsidP="006E1E49">
      <w:pPr>
        <w:pStyle w:val="MO-Level9"/>
        <w:numPr>
          <w:ilvl w:val="8"/>
          <w:numId w:val="105"/>
        </w:numPr>
        <w:spacing w:before="0" w:after="0"/>
        <w:ind w:left="270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w:t>
      </w:r>
      <w:r w:rsidRPr="009613F2">
        <w:lastRenderedPageBreak/>
        <w:t xml:space="preserve">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4"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lastRenderedPageBreak/>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lastRenderedPageBreak/>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w:t>
      </w:r>
      <w:r w:rsidRPr="00405F46">
        <w:lastRenderedPageBreak/>
        <w:t xml:space="preserve">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ListParagraph"/>
      </w:pP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vidoconferencing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5"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w:t>
      </w:r>
      <w:r w:rsidR="003603EB">
        <w:t xml:space="preserve"> up to</w:t>
      </w:r>
      <w:r w:rsidRPr="00405F46">
        <w:t xml:space="preserve"> fifteen (15) calendar days from the date the FSD determines them eligible for Managed Care to select a health plan.  </w:t>
      </w:r>
      <w:r w:rsidR="003603EB">
        <w:t>All COA 4 children with be automatically assigned to a health plan the same day they become eligible for Managed Care.</w:t>
      </w:r>
      <w:r w:rsidR="003603EB" w:rsidRPr="00405F46">
        <w:t xml:space="preserve"> </w:t>
      </w:r>
      <w:r w:rsidR="003603EB">
        <w:t xml:space="preserve"> </w:t>
      </w:r>
      <w:r w:rsidRPr="00405F46">
        <w:t>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lastRenderedPageBreak/>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lastRenderedPageBreak/>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t>
      </w:r>
      <w:r w:rsidRPr="00405F46">
        <w:lastRenderedPageBreak/>
        <w:t xml:space="preserve">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the effective date for pregnant women shall be seven (7) calendar days in the future</w:t>
      </w:r>
      <w:r w:rsidR="003603EB">
        <w:t xml:space="preserve">, </w:t>
      </w:r>
      <w:r w:rsidR="003603EB">
        <w:lastRenderedPageBreak/>
        <w:t>the effective date of children in COA 4 shall be the same day they are eligible for MO HealthNet Managed Care,</w:t>
      </w:r>
      <w:r>
        <w:t xml:space="preserv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providered if the health plan:</w:t>
      </w:r>
    </w:p>
    <w:p w:rsidR="003603EB" w:rsidRDefault="003603EB" w:rsidP="00EA240D">
      <w:pPr>
        <w:pStyle w:val="Heading3"/>
        <w:numPr>
          <w:ilvl w:val="0"/>
          <w:numId w:val="150"/>
        </w:numPr>
        <w:ind w:left="1980"/>
      </w:pPr>
      <w:r>
        <w:t xml:space="preserve">mails a printed copy of the information to the member’s mailing address; </w:t>
      </w:r>
    </w:p>
    <w:p w:rsidR="003603EB" w:rsidRDefault="003603EB" w:rsidP="00EA240D">
      <w:pPr>
        <w:pStyle w:val="Heading3"/>
        <w:numPr>
          <w:ilvl w:val="0"/>
          <w:numId w:val="150"/>
        </w:numPr>
        <w:ind w:left="1980"/>
      </w:pPr>
      <w:r>
        <w:t xml:space="preserve">provides the information by email after obtaining the member’s agreement to receive the information by email; </w:t>
      </w:r>
    </w:p>
    <w:p w:rsidR="003603EB" w:rsidRDefault="003603EB" w:rsidP="00EA240D">
      <w:pPr>
        <w:pStyle w:val="Heading3"/>
        <w:numPr>
          <w:ilvl w:val="0"/>
          <w:numId w:val="150"/>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EA240D">
      <w:pPr>
        <w:pStyle w:val="ListParagraph"/>
        <w:numPr>
          <w:ilvl w:val="0"/>
          <w:numId w:val="150"/>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w:t>
      </w:r>
      <w:r w:rsidRPr="00905298">
        <w:lastRenderedPageBreak/>
        <w:t xml:space="preserve">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lastRenderedPageBreak/>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lastRenderedPageBreak/>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lastRenderedPageBreak/>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t xml:space="preserve">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t xml:space="preserve">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w:t>
      </w:r>
      <w:r w:rsidR="00387D4A">
        <w:t>, 009</w:t>
      </w:r>
      <w:r>
        <w:t xml:space="preserve"> UnitedHealthcare</w:t>
      </w:r>
    </w:p>
    <w:p w:rsidR="00387D4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p>
    <w:p w:rsidR="00387D4A" w:rsidRPr="00387D4A" w:rsidRDefault="00387D4A" w:rsidP="00387D4A"/>
    <w:p w:rsidR="002B65DA" w:rsidRDefault="00884811" w:rsidP="00387D4A">
      <w:pPr>
        <w:pStyle w:val="Heading4"/>
      </w:pPr>
      <w:r>
        <w:t xml:space="preserve">Information included in a paper provider directory must be updated at least monthly and electronic provider directories must be upgraded no later than 30 calendar days after the health plan receives updated provider information.  </w:t>
      </w:r>
      <w:r w:rsidR="002B65DA">
        <w:t xml:space="preserve">The directory shall include the names, specialty, telephone numbers, service site address(es), panel status (accepting new patients or not accepting new patients), </w:t>
      </w:r>
      <w:r>
        <w:t>the provider’s cultural and linguistic capabilities, including languages (including American Sign Language) offered by the provider or a skilled interpreter at the provider’s office, and whether the provider has completed cultural competence training</w:t>
      </w:r>
      <w:r w:rsidR="002B65DA">
        <w:t xml:space="preserve">.  For physicians, this listing shall also include board certification status.  Listed addresses shall only include locations where the provider physically practices or is available by Telehealth and sees patients at least one day monthly. </w:t>
      </w:r>
      <w:r>
        <w:t xml:space="preserve">Listings shall include where the provider’s office/facility has accommodations for people with physical disabilities, including offices, exam room(s) and equipment. </w:t>
      </w:r>
      <w:r w:rsidR="002B65DA">
        <w:t xml:space="preserve">The health plan shall notify all </w:t>
      </w:r>
      <w:r w:rsidR="00A22A66">
        <w:t xml:space="preserve">members </w:t>
      </w:r>
      <w:r w:rsidR="002B65DA">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t xml:space="preserve"> Provider directories must be made available on the health plan’s website in a machine readable file and format.</w:t>
      </w:r>
    </w:p>
    <w:p w:rsidR="00387D4A" w:rsidRDefault="00387D4A" w:rsidP="00387D4A">
      <w:pPr>
        <w:pStyle w:val="Heading4"/>
        <w:numPr>
          <w:ilvl w:val="0"/>
          <w:numId w:val="0"/>
        </w:numPr>
        <w:ind w:left="1152"/>
      </w:pPr>
    </w:p>
    <w:p w:rsidR="00387D4A" w:rsidRDefault="00387D4A" w:rsidP="00387D4A">
      <w:pPr>
        <w:pStyle w:val="Heading4"/>
      </w:pPr>
      <w:r>
        <w:t>Provider Directory Completeness and Accuracy:</w:t>
      </w:r>
    </w:p>
    <w:p w:rsidR="00387D4A" w:rsidRDefault="00387D4A" w:rsidP="00387D4A">
      <w:pPr>
        <w:pStyle w:val="Heading4"/>
        <w:numPr>
          <w:ilvl w:val="0"/>
          <w:numId w:val="0"/>
        </w:numPr>
      </w:pPr>
    </w:p>
    <w:p w:rsidR="00387D4A" w:rsidRDefault="00387D4A" w:rsidP="00EA240D">
      <w:pPr>
        <w:pStyle w:val="MO-Level7"/>
        <w:numPr>
          <w:ilvl w:val="0"/>
          <w:numId w:val="158"/>
        </w:numPr>
        <w:tabs>
          <w:tab w:val="left" w:pos="1080"/>
          <w:tab w:val="left" w:pos="1440"/>
        </w:tabs>
        <w:spacing w:before="0" w:after="0"/>
        <w:ind w:left="1530"/>
        <w:jc w:val="both"/>
      </w:pPr>
      <w:r>
        <w:t xml:space="preserve">The provider directory on the health plan’s website must have a ninety percent (90%) accuracy and completeness ratio for primary care providers and psychiatrists.  </w:t>
      </w:r>
    </w:p>
    <w:p w:rsidR="00387D4A" w:rsidRDefault="00387D4A" w:rsidP="00387D4A">
      <w:pPr>
        <w:pStyle w:val="MO-Level7"/>
        <w:tabs>
          <w:tab w:val="left" w:pos="1080"/>
          <w:tab w:val="left" w:pos="1440"/>
        </w:tabs>
        <w:spacing w:before="0" w:after="0"/>
        <w:ind w:left="1530"/>
        <w:jc w:val="both"/>
      </w:pPr>
    </w:p>
    <w:p w:rsidR="00387D4A" w:rsidRDefault="00387D4A" w:rsidP="00EA240D">
      <w:pPr>
        <w:pStyle w:val="MO-Level7"/>
        <w:numPr>
          <w:ilvl w:val="0"/>
          <w:numId w:val="158"/>
        </w:numPr>
        <w:tabs>
          <w:tab w:val="left" w:pos="1080"/>
          <w:tab w:val="left" w:pos="1440"/>
        </w:tabs>
        <w:spacing w:before="0" w:after="0"/>
        <w:ind w:left="1530"/>
        <w:jc w:val="both"/>
      </w:pPr>
      <w:r>
        <w:t xml:space="preserve">Eighty percent (80%) of primary care providers and psychiatrists must be accepting new members. </w:t>
      </w:r>
    </w:p>
    <w:p w:rsidR="00387D4A" w:rsidRDefault="00387D4A" w:rsidP="00387D4A">
      <w:pPr>
        <w:pStyle w:val="ListParagraph"/>
        <w:ind w:left="1530" w:hanging="360"/>
      </w:pPr>
    </w:p>
    <w:p w:rsidR="00387D4A" w:rsidRDefault="00387D4A" w:rsidP="00EA240D">
      <w:pPr>
        <w:pStyle w:val="MO-Level7"/>
        <w:numPr>
          <w:ilvl w:val="0"/>
          <w:numId w:val="158"/>
        </w:numPr>
        <w:tabs>
          <w:tab w:val="left" w:pos="1080"/>
          <w:tab w:val="left" w:pos="1440"/>
        </w:tabs>
        <w:spacing w:before="0" w:after="0"/>
        <w:ind w:left="1530"/>
        <w:jc w:val="both"/>
      </w:pPr>
      <w:r>
        <w:t>The provider directly may be evaluated using a secret shopper survey completed on a sample set of providers in each region.</w:t>
      </w:r>
    </w:p>
    <w:p w:rsidR="00387D4A" w:rsidRPr="00387D4A" w:rsidRDefault="00387D4A" w:rsidP="00387D4A">
      <w:pPr>
        <w:pStyle w:val="Heading5"/>
        <w:numPr>
          <w:ilvl w:val="0"/>
          <w:numId w:val="0"/>
        </w:numPr>
        <w:ind w:left="1627"/>
      </w:pP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r w:rsidR="002D324F">
        <w:t xml:space="preserve">intial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lastRenderedPageBreak/>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lastRenderedPageBreak/>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disenrollments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requestThe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lastRenderedPageBreak/>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w:t>
      </w:r>
      <w:r w:rsidR="002D324F">
        <w:t xml:space="preserve">required </w:t>
      </w:r>
      <w:r w:rsidRPr="00405F46">
        <w:t xml:space="preserve">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w:t>
      </w:r>
      <w:r w:rsidR="002D324F">
        <w:t xml:space="preserve"> required</w:t>
      </w:r>
      <w:r w:rsidRPr="00405F46">
        <w:t xml:space="preserve">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rsidR="00CD6188">
        <w:t xml:space="preserve"> or do not require written approval</w:t>
      </w:r>
      <w:r w:rsidRPr="00405F46">
        <w:t>.</w:t>
      </w:r>
      <w:r>
        <w:t xml:space="preserve"> </w:t>
      </w:r>
      <w:r w:rsidR="00D036EC">
        <w:t xml:space="preserve"> </w:t>
      </w:r>
      <w:r>
        <w:t>For marketing guidance</w:t>
      </w:r>
      <w:r w:rsidR="002D324F">
        <w:t xml:space="preserve"> and guidance on materials that do not require prior written approval</w:t>
      </w:r>
      <w:r>
        <w:t xml:space="preserve"> please see </w:t>
      </w:r>
      <w:r>
        <w:rPr>
          <w:i/>
        </w:rPr>
        <w:t xml:space="preserve">Marketing Guidance </w:t>
      </w:r>
      <w:r>
        <w:t>located and periodically updated on the MO HealthNet website at Bidder and Vendor Documents (</w:t>
      </w:r>
      <w:hyperlink r:id="rId116"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lastRenderedPageBreak/>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CD6188" w:rsidP="00D036EC">
      <w:pPr>
        <w:pStyle w:val="Heading4"/>
      </w:pPr>
      <w:r>
        <w:t>Ensure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lastRenderedPageBreak/>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lastRenderedPageBreak/>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lastRenderedPageBreak/>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7" w:history="1">
        <w:r w:rsidR="00A10ECD" w:rsidRPr="00EB6917">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A240D">
      <w:pPr>
        <w:pStyle w:val="Heading5"/>
        <w:numPr>
          <w:ilvl w:val="4"/>
          <w:numId w:val="136"/>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A240D">
      <w:pPr>
        <w:pStyle w:val="Heading4"/>
        <w:numPr>
          <w:ilvl w:val="0"/>
          <w:numId w:val="135"/>
        </w:numPr>
      </w:pPr>
      <w:r>
        <w:t>The health plan shall:</w:t>
      </w:r>
    </w:p>
    <w:p w:rsidR="002B65DA" w:rsidRDefault="002B65DA" w:rsidP="004C2642">
      <w:pPr>
        <w:pStyle w:val="Heading4"/>
        <w:keepNext/>
        <w:numPr>
          <w:ilvl w:val="0"/>
          <w:numId w:val="0"/>
        </w:numPr>
        <w:ind w:left="1152"/>
      </w:pPr>
    </w:p>
    <w:p w:rsidR="002B65DA" w:rsidRDefault="002B65DA" w:rsidP="00EA240D">
      <w:pPr>
        <w:pStyle w:val="Heading5"/>
        <w:numPr>
          <w:ilvl w:val="4"/>
          <w:numId w:val="137"/>
        </w:numPr>
        <w:ind w:left="1620" w:hanging="360"/>
      </w:pPr>
      <w:r>
        <w:t>Submit</w:t>
      </w:r>
      <w:r w:rsidRPr="00405F46">
        <w:t xml:space="preserve"> </w:t>
      </w:r>
      <w:r>
        <w:t>all materials</w:t>
      </w:r>
      <w:r w:rsidR="00CD6188">
        <w:t xml:space="preserve"> that are required to be submitted</w:t>
      </w:r>
      <w:r>
        <w:t xml:space="preserve">,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8"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research, reports, signs, and public notices prepared by or for the health plan</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lastRenderedPageBreak/>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lastRenderedPageBreak/>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lastRenderedPageBreak/>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9"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lastRenderedPageBreak/>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EA240D">
      <w:pPr>
        <w:pStyle w:val="ListParagraph"/>
        <w:numPr>
          <w:ilvl w:val="0"/>
          <w:numId w:val="15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EA240D">
      <w:pPr>
        <w:pStyle w:val="ListParagraph"/>
        <w:numPr>
          <w:ilvl w:val="0"/>
          <w:numId w:val="154"/>
        </w:numPr>
        <w:ind w:left="2340" w:hanging="360"/>
      </w:pPr>
      <w:r>
        <w:lastRenderedPageBreak/>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EA240D">
      <w:pPr>
        <w:pStyle w:val="ListParagraph"/>
        <w:numPr>
          <w:ilvl w:val="0"/>
          <w:numId w:val="151"/>
        </w:numPr>
        <w:ind w:left="2160" w:hanging="270"/>
      </w:pPr>
      <w:r>
        <w:t>An appeal of a denial that is based on lack of medical necessity.</w:t>
      </w:r>
    </w:p>
    <w:p w:rsidR="00A6530E" w:rsidRDefault="00A6530E" w:rsidP="00A6530E">
      <w:pPr>
        <w:pStyle w:val="ListParagraph"/>
        <w:ind w:left="2160"/>
      </w:pPr>
    </w:p>
    <w:p w:rsidR="00CA38A4" w:rsidRDefault="00CA38A4" w:rsidP="00EA240D">
      <w:pPr>
        <w:pStyle w:val="ListParagraph"/>
        <w:numPr>
          <w:ilvl w:val="0"/>
          <w:numId w:val="151"/>
        </w:numPr>
        <w:ind w:left="2160" w:hanging="270"/>
      </w:pPr>
      <w:r>
        <w:t xml:space="preserve">A grievance regarding denial of expedited resolution of appeal. </w:t>
      </w:r>
    </w:p>
    <w:p w:rsidR="00A6530E" w:rsidRDefault="00A6530E" w:rsidP="00A6530E"/>
    <w:p w:rsidR="00CA38A4" w:rsidRDefault="00CA38A4" w:rsidP="00EA240D">
      <w:pPr>
        <w:pStyle w:val="ListParagraph"/>
        <w:numPr>
          <w:ilvl w:val="0"/>
          <w:numId w:val="15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lastRenderedPageBreak/>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lastRenderedPageBreak/>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CA38A4">
      <w:pPr>
        <w:pStyle w:val="Heading4"/>
      </w:pPr>
      <w:r>
        <w:t>If the member</w:t>
      </w:r>
      <w:r w:rsidRPr="00CA38A4">
        <w:t xml:space="preserve"> </w:t>
      </w:r>
      <w:r>
        <w:t>requests an expedited resolution, an oral request must be followed by a written, signed appeal.</w:t>
      </w: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EA240D">
      <w:pPr>
        <w:pStyle w:val="ListParagraph"/>
        <w:numPr>
          <w:ilvl w:val="0"/>
          <w:numId w:val="152"/>
        </w:numPr>
        <w:ind w:left="1980"/>
      </w:pPr>
      <w:r>
        <w:t>An appeal of a denial that is based on lack of medical necessity.</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w:t>
      </w:r>
      <w:r w:rsidRPr="00405F46">
        <w:lastRenderedPageBreak/>
        <w:t>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 xml:space="preserve">The number for this line can be the same as the number for the provider services line, </w:t>
      </w:r>
      <w:r w:rsidRPr="00405F46">
        <w:lastRenderedPageBreak/>
        <w:t>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lastRenderedPageBreak/>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20"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lastRenderedPageBreak/>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lastRenderedPageBreak/>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t>
      </w:r>
      <w:r>
        <w:lastRenderedPageBreak/>
        <w:t xml:space="preserve">within the </w:t>
      </w:r>
      <w:r w:rsidRPr="00A66883">
        <w:rPr>
          <w:i/>
        </w:rPr>
        <w:t>State of Missouri Quality Improvement Strategy for Medicaid Managed Care Program</w:t>
      </w:r>
      <w:r>
        <w:rPr>
          <w:i/>
        </w:rPr>
        <w:t xml:space="preserve"> </w:t>
      </w:r>
      <w:r>
        <w:t>located on the MO HealthNet website at Bidder and Vendor Documents (</w:t>
      </w:r>
      <w:hyperlink r:id="rId12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lastRenderedPageBreak/>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he health plan's credentialing and recredentialing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2"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w:t>
      </w:r>
      <w:r w:rsidRPr="00405F46">
        <w:lastRenderedPageBreak/>
        <w:t xml:space="preserve">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 xml:space="preserve">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w:t>
      </w:r>
      <w:r w:rsidRPr="00041C5A">
        <w:lastRenderedPageBreak/>
        <w:t>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3"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4"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lastRenderedPageBreak/>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5"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6"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7"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8"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9"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 xml:space="preserve">th plan </w:t>
      </w:r>
      <w:r w:rsidRPr="00E00ADC">
        <w:lastRenderedPageBreak/>
        <w:t>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EA240D">
      <w:pPr>
        <w:pStyle w:val="ListParagraph"/>
        <w:numPr>
          <w:ilvl w:val="0"/>
          <w:numId w:val="134"/>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Missouri Care</w:t>
      </w:r>
    </w:p>
    <w:p w:rsidR="00863379" w:rsidRDefault="00863379" w:rsidP="00863379">
      <w:pPr>
        <w:pBdr>
          <w:top w:val="single" w:sz="4" w:space="1" w:color="auto"/>
          <w:left w:val="single" w:sz="4" w:space="4" w:color="auto"/>
          <w:bottom w:val="single" w:sz="4" w:space="1" w:color="auto"/>
          <w:right w:val="single" w:sz="4" w:space="4" w:color="auto"/>
        </w:pBdr>
      </w:pPr>
      <w:r>
        <w:lastRenderedPageBreak/>
        <w:t>Amendment 008</w:t>
      </w:r>
      <w:r w:rsidR="00603D93">
        <w:t>, 009</w:t>
      </w:r>
      <w:r>
        <w:t xml:space="preserve">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r w:rsidR="00EA240D">
        <w:t xml:space="preserve"> The three (3) statewide performance improvement projects are:</w:t>
      </w:r>
    </w:p>
    <w:p w:rsidR="00EA240D" w:rsidRPr="00EA240D" w:rsidRDefault="00EA240D" w:rsidP="00EA240D"/>
    <w:p w:rsidR="00EA240D" w:rsidRPr="00124377" w:rsidRDefault="00EA240D" w:rsidP="00EA240D">
      <w:pPr>
        <w:numPr>
          <w:ilvl w:val="0"/>
          <w:numId w:val="159"/>
        </w:numPr>
        <w:spacing w:line="259" w:lineRule="auto"/>
        <w:ind w:left="1980"/>
        <w:contextualSpacing/>
        <w:jc w:val="left"/>
      </w:pPr>
      <w:r w:rsidRPr="00124377">
        <w:t>Improving Oral Health (nonclinical)</w:t>
      </w:r>
    </w:p>
    <w:p w:rsidR="00EA240D" w:rsidRPr="00124377" w:rsidRDefault="00EA240D" w:rsidP="00EA240D">
      <w:pPr>
        <w:spacing w:line="259" w:lineRule="auto"/>
        <w:ind w:left="1980"/>
        <w:contextualSpacing/>
        <w:jc w:val="left"/>
      </w:pPr>
    </w:p>
    <w:p w:rsidR="00EA240D" w:rsidRPr="00124377" w:rsidRDefault="00EA240D" w:rsidP="00EA240D">
      <w:pPr>
        <w:numPr>
          <w:ilvl w:val="1"/>
          <w:numId w:val="160"/>
        </w:numPr>
        <w:tabs>
          <w:tab w:val="left" w:pos="1800"/>
        </w:tabs>
        <w:spacing w:after="240" w:line="259" w:lineRule="auto"/>
        <w:ind w:left="2340"/>
        <w:contextualSpacing/>
        <w:jc w:val="left"/>
      </w:pPr>
      <w:r w:rsidRPr="00124377">
        <w:t>The health plan shall participate in the Dental Task Force, a multidisciplinary workgroup including the MHD, health plans, dental providers, and stakeholders that collaborate on projects aimed at improving oral health.</w:t>
      </w:r>
    </w:p>
    <w:p w:rsidR="00EA240D" w:rsidRPr="00124377" w:rsidRDefault="00EA240D" w:rsidP="00EA240D">
      <w:pPr>
        <w:tabs>
          <w:tab w:val="left" w:pos="1800"/>
        </w:tabs>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At a minimum, the health plan shall set a goal to improve the plan-specific HEDIS Annual Dental Visit rate for two (2) to twenty (20) year-olds each year by at least two percentage points in alignment with the Quality Improvement Strategy.  </w:t>
      </w:r>
    </w:p>
    <w:p w:rsidR="00EA240D" w:rsidRPr="00124377" w:rsidRDefault="00EA240D" w:rsidP="00EA240D">
      <w:pPr>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The goals for the Oral Health Initiative can be found at  </w:t>
      </w:r>
      <w:hyperlink r:id="rId130" w:history="1">
        <w:r w:rsidRPr="00124377">
          <w:rPr>
            <w:color w:val="0000FF"/>
            <w:u w:val="single"/>
          </w:rPr>
          <w:t>https://www.medicaid.gov/medicaid/benefits/downloads/pip-manual-for-states.pdf</w:t>
        </w:r>
      </w:hyperlink>
      <w:r w:rsidRPr="00124377">
        <w:t xml:space="preserve"> </w:t>
      </w:r>
    </w:p>
    <w:p w:rsidR="00EA240D" w:rsidRPr="00124377" w:rsidRDefault="00EA240D" w:rsidP="00EA240D">
      <w:pPr>
        <w:spacing w:after="240" w:line="259" w:lineRule="auto"/>
        <w:ind w:left="2340"/>
        <w:contextualSpacing/>
        <w:jc w:val="left"/>
      </w:pPr>
      <w:r w:rsidRPr="00124377">
        <w:t xml:space="preserve"> </w:t>
      </w:r>
    </w:p>
    <w:p w:rsidR="00EA240D" w:rsidRPr="00124377" w:rsidRDefault="00EA240D" w:rsidP="00EA240D">
      <w:pPr>
        <w:numPr>
          <w:ilvl w:val="0"/>
          <w:numId w:val="159"/>
        </w:numPr>
        <w:spacing w:after="240" w:line="259" w:lineRule="auto"/>
        <w:ind w:left="1980"/>
        <w:contextualSpacing/>
        <w:jc w:val="left"/>
      </w:pPr>
      <w:r w:rsidRPr="00124377">
        <w:t>Immunizations (clinical-medical)</w:t>
      </w:r>
    </w:p>
    <w:p w:rsidR="00EA240D" w:rsidRPr="00124377" w:rsidRDefault="00EA240D" w:rsidP="00EA240D">
      <w:pPr>
        <w:spacing w:after="240" w:line="259" w:lineRule="auto"/>
        <w:ind w:left="1980"/>
        <w:contextualSpacing/>
        <w:jc w:val="left"/>
      </w:pPr>
    </w:p>
    <w:p w:rsidR="00EA240D" w:rsidRPr="00124377" w:rsidRDefault="00EA240D" w:rsidP="00EA240D">
      <w:pPr>
        <w:numPr>
          <w:ilvl w:val="1"/>
          <w:numId w:val="161"/>
        </w:numPr>
        <w:spacing w:after="240" w:line="259" w:lineRule="auto"/>
        <w:ind w:left="2340"/>
        <w:contextualSpacing/>
        <w:jc w:val="left"/>
      </w:pPr>
      <w:r w:rsidRPr="00124377">
        <w:t>The health plan shall set a goal to improve the plan-specific HEDIS Childhood Immunizations Status Combo 10 each year by at least two percentage points in alignment with the Quality Improvement Strategy.</w:t>
      </w:r>
    </w:p>
    <w:p w:rsidR="00EA240D" w:rsidRPr="00124377" w:rsidRDefault="00EA240D" w:rsidP="00EA240D">
      <w:pPr>
        <w:spacing w:after="240" w:line="259" w:lineRule="auto"/>
        <w:ind w:left="2340"/>
        <w:contextualSpacing/>
        <w:jc w:val="left"/>
      </w:pPr>
    </w:p>
    <w:p w:rsidR="00EA240D" w:rsidRPr="00124377" w:rsidRDefault="00EA240D" w:rsidP="00EA240D">
      <w:pPr>
        <w:numPr>
          <w:ilvl w:val="0"/>
          <w:numId w:val="159"/>
        </w:numPr>
        <w:spacing w:after="240" w:line="259" w:lineRule="auto"/>
        <w:ind w:left="1980"/>
        <w:contextualSpacing/>
        <w:jc w:val="left"/>
      </w:pPr>
      <w:r w:rsidRPr="00124377">
        <w:t>Inpatient readmissions for Mental Health (clinical-behavioral)</w:t>
      </w:r>
    </w:p>
    <w:p w:rsidR="00EA240D" w:rsidRPr="00124377" w:rsidRDefault="00EA240D" w:rsidP="00EA240D">
      <w:pPr>
        <w:spacing w:after="240" w:line="259" w:lineRule="auto"/>
        <w:ind w:left="1890"/>
        <w:contextualSpacing/>
        <w:jc w:val="left"/>
      </w:pPr>
    </w:p>
    <w:p w:rsidR="00EA240D" w:rsidRPr="00124377" w:rsidRDefault="00EA240D" w:rsidP="00EA240D">
      <w:pPr>
        <w:numPr>
          <w:ilvl w:val="1"/>
          <w:numId w:val="162"/>
        </w:numPr>
        <w:spacing w:line="259" w:lineRule="auto"/>
        <w:ind w:left="2340"/>
        <w:contextualSpacing/>
        <w:jc w:val="left"/>
      </w:pPr>
      <w:r w:rsidRPr="00124377">
        <w:t>The health plan shall set a goal to improve the plan-specific HEDIS Follow-up After Hospitalization for Mental Illness (30 days) each year by at least two percentage points in alignment with the Quality Improvement Strategy.</w:t>
      </w:r>
    </w:p>
    <w:p w:rsidR="00EA240D" w:rsidRPr="00124377" w:rsidRDefault="00EA240D" w:rsidP="00EA240D">
      <w:pPr>
        <w:spacing w:line="259" w:lineRule="auto"/>
        <w:ind w:left="2340" w:hanging="360"/>
        <w:contextualSpacing/>
        <w:jc w:val="left"/>
      </w:pPr>
    </w:p>
    <w:p w:rsidR="002B65DA" w:rsidRPr="00435D67" w:rsidRDefault="00EA240D" w:rsidP="00EA240D">
      <w:pPr>
        <w:pStyle w:val="Heading4"/>
        <w:numPr>
          <w:ilvl w:val="1"/>
          <w:numId w:val="162"/>
        </w:numPr>
        <w:ind w:left="2340"/>
        <w:jc w:val="left"/>
      </w:pPr>
      <w:r w:rsidRPr="00124377">
        <w:t>The health plan shall participate in a multidisciplinary workgroup including the MHD, health plans, behavioral healthcare providers, and stakeholders that collaborate on projects aimed at improving mental health</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 xml:space="preserve">Becoming a member of a regional and/or community-wide MCH planning coalition.  Community means a geographic entity (usually a county (ies) with broad based representation from local </w:t>
      </w:r>
      <w:r>
        <w:lastRenderedPageBreak/>
        <w:t>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lastRenderedPageBreak/>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4"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 xml:space="preserve">.  </w:t>
      </w:r>
      <w:r w:rsidRPr="00405F46">
        <w:t xml:space="preserve">The health plan shall maintain </w:t>
      </w:r>
      <w:r w:rsidRPr="00405F46">
        <w:lastRenderedPageBreak/>
        <w:t>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6"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7"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8"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9"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40"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the Disease Management Report Summary</w:t>
      </w:r>
      <w:r w:rsidR="0044595F">
        <w:rPr>
          <w:i/>
        </w:rPr>
        <w:t xml:space="preserve"> </w:t>
      </w:r>
      <w:r>
        <w:t>located and periodically updated on the MO HealthNet website at Health Plan Reporting Schedule and Templates (</w:t>
      </w:r>
      <w:hyperlink r:id="rId14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2"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3"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4"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5"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lastRenderedPageBreak/>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6"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7"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8"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1"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w:t>
      </w:r>
      <w:r w:rsidRPr="000F411B">
        <w:rPr>
          <w:rFonts w:eastAsiaTheme="minorHAnsi"/>
          <w:szCs w:val="22"/>
        </w:rPr>
        <w:lastRenderedPageBreak/>
        <w:t xml:space="preserve">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2"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3"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4"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5"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6"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7"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8"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59"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60" w:history="1">
        <w:r w:rsidRPr="009939FB">
          <w:rPr>
            <w:rStyle w:val="Hyperlink"/>
          </w:rPr>
          <w:t>http://dss.mo.gov/business-processes/managed-care-2017/health-plan-reporting-schedules-templates/</w:t>
        </w:r>
      </w:hyperlink>
      <w:r w:rsidRPr="009939FB">
        <w:rPr>
          <w:color w:val="000000"/>
        </w:rPr>
        <w:t>)</w:t>
      </w:r>
      <w:r>
        <w:rPr>
          <w:color w:val="000000"/>
        </w:rPr>
        <w:t>.</w:t>
      </w:r>
    </w:p>
    <w:p w:rsidR="004E13B6" w:rsidRPr="004E13B6" w:rsidRDefault="004E13B6" w:rsidP="004E13B6"/>
    <w:p w:rsidR="004E13B6" w:rsidRPr="0007354F" w:rsidRDefault="004E13B6" w:rsidP="004E13B6">
      <w:pPr>
        <w:numPr>
          <w:ilvl w:val="1"/>
          <w:numId w:val="163"/>
        </w:numPr>
        <w:ind w:left="1080"/>
        <w:outlineLvl w:val="3"/>
      </w:pPr>
      <w:r w:rsidRPr="0007354F">
        <w:t>FY 2019 EPSDT Self Report – Instructions</w:t>
      </w:r>
    </w:p>
    <w:p w:rsidR="004E13B6" w:rsidRPr="0007354F" w:rsidRDefault="004E13B6" w:rsidP="004E13B6">
      <w:pPr>
        <w:ind w:left="1080"/>
        <w:outlineLvl w:val="3"/>
      </w:pPr>
    </w:p>
    <w:p w:rsidR="004E13B6" w:rsidRPr="0007354F" w:rsidRDefault="004E13B6" w:rsidP="004E13B6">
      <w:pPr>
        <w:numPr>
          <w:ilvl w:val="1"/>
          <w:numId w:val="163"/>
        </w:numPr>
        <w:ind w:left="1080"/>
        <w:outlineLvl w:val="3"/>
        <w:rPr>
          <w:rFonts w:eastAsia="Calibri"/>
          <w:szCs w:val="22"/>
        </w:rPr>
      </w:pPr>
      <w:r w:rsidRPr="0007354F">
        <w:t>FY 2020 EPSDT Self Report – Instructions</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lastRenderedPageBreak/>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pPr>
      <w:r>
        <w:rPr>
          <w:b/>
        </w:rPr>
        <w:t>Performance Withhold Program Interim Report and Spreadsheet</w:t>
      </w:r>
      <w:r w:rsidRPr="004A3112">
        <w:t xml:space="preserve">: </w:t>
      </w:r>
      <w:r>
        <w:t xml:space="preserve">The health plan shall provide these reports summarizing the health plan’s strategies to meet the goals of the Performance Withhold Program. The report and spreadsheet shall be provided to the state agency in the format and frequency specified by the state agency in the </w:t>
      </w:r>
      <w:r>
        <w:rPr>
          <w:i/>
          <w:iCs/>
        </w:rPr>
        <w:t xml:space="preserve">Interim Performance Withhold Program Report </w:t>
      </w:r>
      <w:r w:rsidRPr="009A441D">
        <w:rPr>
          <w:iCs/>
        </w:rPr>
        <w:t>and</w:t>
      </w:r>
      <w:r>
        <w:rPr>
          <w:iCs/>
        </w:rPr>
        <w:t xml:space="preserve"> the </w:t>
      </w:r>
      <w:r>
        <w:rPr>
          <w:i/>
          <w:iCs/>
        </w:rPr>
        <w:t>Interim Performance Withhold Program Spreadsheet</w:t>
      </w:r>
      <w:r>
        <w:t xml:space="preserve"> located on the MO HealthNet website at Health Plan Reporting Schedule and Templates (</w:t>
      </w:r>
      <w:hyperlink r:id="rId161" w:history="1">
        <w:r>
          <w:rPr>
            <w:rStyle w:val="Hyperlink"/>
          </w:rPr>
          <w:t>http://dss.mo.gov/business-processes/managed-care-2017/health-plan-reporting-schedules-templates/</w:t>
        </w:r>
      </w:hyperlink>
      <w:r>
        <w:t>).</w:t>
      </w:r>
    </w:p>
    <w:p w:rsidR="00BE567E" w:rsidRPr="00BE567E" w:rsidRDefault="00BE567E" w:rsidP="00BE567E"/>
    <w:p w:rsidR="00C3133A" w:rsidRDefault="00C3133A" w:rsidP="00C3133A">
      <w:pPr>
        <w:pBdr>
          <w:top w:val="single" w:sz="4" w:space="1" w:color="auto"/>
          <w:left w:val="single" w:sz="4" w:space="4" w:color="auto"/>
          <w:bottom w:val="single" w:sz="4" w:space="1" w:color="auto"/>
          <w:right w:val="single" w:sz="4" w:space="4" w:color="auto"/>
        </w:pBdr>
      </w:pPr>
      <w:r>
        <w:t>The following Amendments have revised this section:</w:t>
      </w:r>
    </w:p>
    <w:p w:rsidR="00C3133A" w:rsidRDefault="00C3133A" w:rsidP="00C3133A">
      <w:pPr>
        <w:pBdr>
          <w:top w:val="single" w:sz="4" w:space="1" w:color="auto"/>
          <w:left w:val="single" w:sz="4" w:space="4" w:color="auto"/>
          <w:bottom w:val="single" w:sz="4" w:space="1" w:color="auto"/>
          <w:right w:val="single" w:sz="4" w:space="4" w:color="auto"/>
        </w:pBdr>
      </w:pPr>
      <w:r>
        <w:t>Amendment 009 Home State Health Plan</w:t>
      </w:r>
    </w:p>
    <w:p w:rsidR="00C3133A" w:rsidRDefault="00C3133A" w:rsidP="00C3133A">
      <w:pPr>
        <w:pBdr>
          <w:top w:val="single" w:sz="4" w:space="1" w:color="auto"/>
          <w:left w:val="single" w:sz="4" w:space="4" w:color="auto"/>
          <w:bottom w:val="single" w:sz="4" w:space="1" w:color="auto"/>
          <w:right w:val="single" w:sz="4" w:space="4" w:color="auto"/>
        </w:pBdr>
      </w:pPr>
      <w:r>
        <w:t>Amendment 009 Missouri Care</w:t>
      </w:r>
    </w:p>
    <w:p w:rsidR="00C3133A" w:rsidRPr="00931B22" w:rsidRDefault="00C3133A" w:rsidP="00C3133A">
      <w:pPr>
        <w:pBdr>
          <w:top w:val="single" w:sz="4" w:space="1" w:color="auto"/>
          <w:left w:val="single" w:sz="4" w:space="4" w:color="auto"/>
          <w:bottom w:val="single" w:sz="4" w:space="1" w:color="auto"/>
          <w:right w:val="single" w:sz="4" w:space="4" w:color="auto"/>
        </w:pBdr>
      </w:pPr>
      <w:r>
        <w:t>Amendment 009 UnitedHealthcare</w:t>
      </w:r>
    </w:p>
    <w:p w:rsidR="00C3133A" w:rsidRPr="00C3133A" w:rsidRDefault="00C3133A" w:rsidP="00C3133A">
      <w:pPr>
        <w:pStyle w:val="Heading3"/>
      </w:pPr>
      <w:r w:rsidRPr="00D210C9">
        <w:rPr>
          <w:b/>
        </w:rPr>
        <w:t>Institution of Mental Disease (IMD) Services Report</w:t>
      </w:r>
      <w:r w:rsidRPr="00E5136E">
        <w:t xml:space="preserve">:  The health plan shall submit to the state agency a report of </w:t>
      </w:r>
      <w:r>
        <w:t>IMD services</w:t>
      </w:r>
      <w:r w:rsidRPr="00E5136E">
        <w:t xml:space="preserve"> in the format and frequency specified by the state agency as outlined in the </w:t>
      </w:r>
      <w:r w:rsidRPr="00D210C9">
        <w:rPr>
          <w:i/>
        </w:rPr>
        <w:t>Institution of Mental Disease (IMD) Services Report</w:t>
      </w:r>
      <w:r w:rsidRPr="00E5136E">
        <w:t xml:space="preserve"> located and periodically updated on the MO HealthNet website at Health Plan Reporting Schedule and Templates (</w:t>
      </w:r>
      <w:hyperlink r:id="rId162" w:history="1">
        <w:r w:rsidRPr="00E5136E">
          <w:rPr>
            <w:rStyle w:val="Hyperlink"/>
          </w:rPr>
          <w:t>http://dss.mo.gov/business-processes/managed-care-2017/health-plan-reporting-schedules-templates/</w:t>
        </w:r>
      </w:hyperlink>
      <w:r w:rsidRPr="00D210C9">
        <w:rPr>
          <w:color w:val="000000"/>
        </w:rPr>
        <w:t>)</w:t>
      </w:r>
      <w:r>
        <w:rPr>
          <w:color w:val="000000"/>
        </w:rPr>
        <w:t>.</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lastRenderedPageBreak/>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lastRenderedPageBreak/>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3"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 xml:space="preserve">data match monthly and in a format specified by the state agency.  The health plan shall perform post payment recovery and cost avoidance activities as appropriate based on the information supplied by the data </w:t>
      </w:r>
      <w:r w:rsidRPr="00405F46">
        <w:lastRenderedPageBreak/>
        <w:t>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 xml:space="preserve">he health plan shall have a Claims Processing and Management Information System (MIS) capable of meeting the MO HealthNet managed care program requirements and maintaining </w:t>
      </w:r>
      <w:r>
        <w:lastRenderedPageBreak/>
        <w:t>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417564" w:rsidRDefault="00417564" w:rsidP="00417564">
      <w:pPr>
        <w:outlineLvl w:val="2"/>
      </w:pPr>
    </w:p>
    <w:p w:rsidR="00417564" w:rsidRDefault="00417564" w:rsidP="00417564">
      <w:pPr>
        <w:pBdr>
          <w:top w:val="single" w:sz="4" w:space="1" w:color="auto"/>
          <w:left w:val="single" w:sz="4" w:space="4" w:color="auto"/>
          <w:bottom w:val="single" w:sz="4" w:space="1" w:color="auto"/>
          <w:right w:val="single" w:sz="4" w:space="4" w:color="auto"/>
        </w:pBdr>
      </w:pPr>
      <w:r>
        <w:t>The following Amendments have revised this section:</w:t>
      </w:r>
    </w:p>
    <w:p w:rsidR="00417564" w:rsidRDefault="00417564" w:rsidP="00417564">
      <w:pPr>
        <w:pBdr>
          <w:top w:val="single" w:sz="4" w:space="1" w:color="auto"/>
          <w:left w:val="single" w:sz="4" w:space="4" w:color="auto"/>
          <w:bottom w:val="single" w:sz="4" w:space="1" w:color="auto"/>
          <w:right w:val="single" w:sz="4" w:space="4" w:color="auto"/>
        </w:pBdr>
      </w:pPr>
      <w:r>
        <w:t>Amendment 009 Home State Health Plan</w:t>
      </w:r>
    </w:p>
    <w:p w:rsidR="00417564" w:rsidRDefault="00417564" w:rsidP="00417564">
      <w:pPr>
        <w:pBdr>
          <w:top w:val="single" w:sz="4" w:space="1" w:color="auto"/>
          <w:left w:val="single" w:sz="4" w:space="4" w:color="auto"/>
          <w:bottom w:val="single" w:sz="4" w:space="1" w:color="auto"/>
          <w:right w:val="single" w:sz="4" w:space="4" w:color="auto"/>
        </w:pBdr>
      </w:pPr>
      <w:r>
        <w:t>Amendment 009 Missouri Care</w:t>
      </w:r>
    </w:p>
    <w:p w:rsidR="00417564" w:rsidRPr="00931B22" w:rsidRDefault="00417564" w:rsidP="00417564">
      <w:pPr>
        <w:pBdr>
          <w:top w:val="single" w:sz="4" w:space="1" w:color="auto"/>
          <w:left w:val="single" w:sz="4" w:space="4" w:color="auto"/>
          <w:bottom w:val="single" w:sz="4" w:space="1" w:color="auto"/>
          <w:right w:val="single" w:sz="4" w:space="4" w:color="auto"/>
        </w:pBdr>
      </w:pPr>
      <w:r>
        <w:t>Amendment 009 UnitedHealthcare</w:t>
      </w: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w:t>
      </w:r>
      <w:r w:rsidRPr="00356D17">
        <w:lastRenderedPageBreak/>
        <w:t xml:space="preserve">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xml:space="preserve">%) </w:t>
      </w:r>
      <w:r w:rsidR="00417564">
        <w:t>acceptance</w:t>
      </w:r>
      <w:r w:rsidR="00417564" w:rsidRPr="00E00ADC">
        <w:t xml:space="preserve"> </w:t>
      </w:r>
      <w:r w:rsidRPr="00E00ADC">
        <w:t xml:space="preserve">rate </w:t>
      </w:r>
      <w:r w:rsidR="00417564">
        <w:t>on</w:t>
      </w:r>
      <w:r w:rsidRPr="00E00ADC">
        <w:t xml:space="preserve"> encounters</w:t>
      </w:r>
      <w:r>
        <w:t xml:space="preserve"> </w:t>
      </w:r>
      <w:r w:rsidR="00417564">
        <w:t xml:space="preserve">submissions on a monthly basis.  The </w:t>
      </w:r>
      <w:r>
        <w:t>state agency</w:t>
      </w:r>
      <w:r w:rsidR="00417564">
        <w:t xml:space="preserve"> </w:t>
      </w:r>
      <w:r w:rsidR="00417564">
        <w:rPr>
          <w:rFonts w:eastAsia="Calibri"/>
          <w:szCs w:val="22"/>
        </w:rPr>
        <w:t>will evaluate the acceptance rate and provide feedback to the health plan on a quarterly basis</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lastRenderedPageBreak/>
        <w:t xml:space="preserve">Benefit Enrollment and Maintenance - Change Transactions (Enrollments, Disenrollments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4"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EA240D">
      <w:pPr>
        <w:pStyle w:val="Heading4"/>
        <w:numPr>
          <w:ilvl w:val="0"/>
          <w:numId w:val="135"/>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5"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w:t>
      </w:r>
      <w:r w:rsidRPr="00E00ADC">
        <w:lastRenderedPageBreak/>
        <w:t xml:space="preserve">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lastRenderedPageBreak/>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EA240D">
      <w:pPr>
        <w:pStyle w:val="ListParagraph"/>
        <w:numPr>
          <w:ilvl w:val="0"/>
          <w:numId w:val="15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EA240D">
      <w:pPr>
        <w:pStyle w:val="ListParagraph"/>
        <w:numPr>
          <w:ilvl w:val="0"/>
          <w:numId w:val="15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w:t>
      </w:r>
      <w:r w:rsidRPr="00405F46">
        <w:lastRenderedPageBreak/>
        <w:t xml:space="preserve">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t>
      </w:r>
      <w:r w:rsidRPr="00405F46">
        <w:lastRenderedPageBreak/>
        <w:t xml:space="preserve">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E567E" w:rsidRPr="00842809" w:rsidRDefault="00BE567E" w:rsidP="00BE567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Missouri Care</w:t>
      </w:r>
    </w:p>
    <w:p w:rsidR="009963E4"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UnitedHealthcare</w:t>
      </w:r>
    </w:p>
    <w:p w:rsidR="00135BD9" w:rsidRPr="00F9139C" w:rsidRDefault="00135BD9" w:rsidP="00135BD9">
      <w:pPr>
        <w:pStyle w:val="Heading3"/>
        <w:keepNext/>
      </w:pPr>
      <w:r w:rsidRPr="00135BD9">
        <w:rPr>
          <w:b/>
        </w:rPr>
        <w:lastRenderedPageBreak/>
        <w:t>Performance Withhold Program</w:t>
      </w:r>
      <w:r>
        <w:t>:</w:t>
      </w:r>
    </w:p>
    <w:p w:rsidR="00135BD9" w:rsidRDefault="00135BD9" w:rsidP="00135BD9">
      <w:pPr>
        <w:pStyle w:val="Heading4"/>
        <w:keepNext/>
        <w:numPr>
          <w:ilvl w:val="0"/>
          <w:numId w:val="0"/>
        </w:numPr>
        <w:ind w:left="432" w:hanging="432"/>
      </w:pPr>
    </w:p>
    <w:p w:rsidR="00417564" w:rsidRPr="004156CC" w:rsidRDefault="00417564" w:rsidP="00767309">
      <w:pPr>
        <w:pStyle w:val="Heading4"/>
        <w:rPr>
          <w:color w:val="000000"/>
          <w:szCs w:val="22"/>
        </w:rPr>
      </w:pPr>
      <w:r w:rsidRPr="004156CC">
        <w:t xml:space="preserve">The Performance Withhold Program is established through the use of a withhold applied to the capitation payments made to the health plan to provide incentives for assuring health plan compliance with the requirements described herein.  The total annual withhold amount will be three percent (3.00%) of capitation payments for each contract period.  Withhold percentages will not be applied to supplemental payments for NICU births, deliveries, or Full Medicaid Pricing amounts. The withhold, as described herein, may be retained by the state agency based upon the specific performance requirements as outlined below.  </w:t>
      </w:r>
    </w:p>
    <w:p w:rsidR="00417564" w:rsidRPr="004156CC" w:rsidRDefault="00417564" w:rsidP="00417564">
      <w:pPr>
        <w:outlineLvl w:val="3"/>
        <w:rPr>
          <w:color w:val="000000"/>
          <w:szCs w:val="22"/>
        </w:rPr>
      </w:pPr>
    </w:p>
    <w:p w:rsidR="00417564" w:rsidRPr="004156CC" w:rsidRDefault="00417564" w:rsidP="00767309">
      <w:pPr>
        <w:pStyle w:val="Heading4"/>
      </w:pPr>
      <w:r w:rsidRPr="004156CC">
        <w:t>The Performance Withhold Program shall consist of fourteen (14) National Committee for Quality Assurance (NCQA) Healthcare Effectiveness Data and Information Set (HEDIS) measures beginning in SFY2020 (July 1</w:t>
      </w:r>
      <w:r w:rsidRPr="004156CC">
        <w:rPr>
          <w:vertAlign w:val="superscript"/>
        </w:rPr>
        <w:t>st</w:t>
      </w:r>
      <w:r w:rsidRPr="004156CC">
        <w:t xml:space="preserve">, 2019). A baseline year will be established using calendar year HEDIS performance measures and rates. A performance year will be established using the HEDIS performance measures and rates immediately following the baseline year. The baseline and performance years applicable to each SFY contract period are defined in the </w:t>
      </w:r>
      <w:r w:rsidRPr="004156CC">
        <w:rPr>
          <w:i/>
        </w:rPr>
        <w:t>Managed Care Performance Withhold Technical Specifications</w:t>
      </w:r>
      <w:r w:rsidRPr="004156CC">
        <w:t xml:space="preserve"> document located on the MO HealthNet website at Bidder and Vendor Documents (</w:t>
      </w:r>
      <w:hyperlink r:id="rId166" w:history="1">
        <w:r w:rsidRPr="004156CC">
          <w:rPr>
            <w:color w:val="0000FF"/>
            <w:u w:val="single"/>
          </w:rPr>
          <w:t>http://dss.mo.gov/business-processes/managed-care-2017/bidder-vendor-documents/</w:t>
        </w:r>
      </w:hyperlink>
      <w:r w:rsidRPr="004156CC">
        <w:rPr>
          <w:color w:val="000000"/>
        </w:rPr>
        <w:t>)</w:t>
      </w:r>
      <w:r w:rsidRPr="004156CC">
        <w:t xml:space="preserve">. </w:t>
      </w:r>
    </w:p>
    <w:p w:rsidR="00417564" w:rsidRPr="004156CC" w:rsidRDefault="00417564" w:rsidP="00417564">
      <w:pPr>
        <w:ind w:left="1170"/>
        <w:outlineLvl w:val="3"/>
      </w:pPr>
    </w:p>
    <w:p w:rsidR="00417564" w:rsidRPr="004156CC" w:rsidRDefault="00417564" w:rsidP="00767309">
      <w:pPr>
        <w:pStyle w:val="Heading5"/>
      </w:pPr>
      <w:r w:rsidRPr="004156CC">
        <w:t xml:space="preserve">Measures and technical resources for all HEDIS measures can be found online at </w:t>
      </w:r>
      <w:hyperlink r:id="rId167" w:history="1">
        <w:r w:rsidRPr="004156CC">
          <w:rPr>
            <w:color w:val="0000FF"/>
            <w:u w:val="single"/>
          </w:rPr>
          <w:t>https://www.ncqa.org/hedis/measures/</w:t>
        </w:r>
      </w:hyperlink>
      <w:r w:rsidRPr="004156CC">
        <w:t xml:space="preserve">. </w:t>
      </w:r>
    </w:p>
    <w:p w:rsidR="00417564" w:rsidRPr="004156CC" w:rsidRDefault="00417564" w:rsidP="00417564">
      <w:pPr>
        <w:ind w:left="1170"/>
        <w:outlineLvl w:val="3"/>
      </w:pPr>
    </w:p>
    <w:p w:rsidR="00417564" w:rsidRPr="004156CC" w:rsidRDefault="00417564" w:rsidP="00767309">
      <w:pPr>
        <w:pStyle w:val="Heading4"/>
      </w:pPr>
      <w:r w:rsidRPr="004156CC">
        <w:t>The health plan shall calculate and provide to the state agency, HEDIS performance measures and rates on an annual basis, no later than June 30</w:t>
      </w:r>
      <w:r w:rsidRPr="004156CC">
        <w:rPr>
          <w:vertAlign w:val="superscript"/>
        </w:rPr>
        <w:t>th</w:t>
      </w:r>
      <w:r w:rsidRPr="004156CC">
        <w:t xml:space="preserve"> of each year unless otherwise stated in the </w:t>
      </w:r>
      <w:r w:rsidRPr="004156CC">
        <w:rPr>
          <w:i/>
        </w:rPr>
        <w:t>Healthcare Quality Data Template</w:t>
      </w:r>
      <w:r w:rsidRPr="004156CC">
        <w:t xml:space="preserve"> located and periodically updated on the MO HealthNet website at Health Plan Reporting Schedule and Templates (</w:t>
      </w:r>
      <w:hyperlink r:id="rId168" w:history="1">
        <w:r w:rsidRPr="004156CC">
          <w:rPr>
            <w:color w:val="0000FF"/>
            <w:u w:val="single"/>
          </w:rPr>
          <w:t>https://dss.mo.gov/business-processes/managed-care-2017/health-plan-reporting-schedules-templates/</w:t>
        </w:r>
      </w:hyperlink>
      <w:r w:rsidRPr="004156CC">
        <w:t xml:space="preserve">). The state agency will utilize the health plan provided data along with the National Committee for Quality Assurance (NCQA) Quality Compass percentiles to determine their performance improvement and the amount of the three percent (3%) capitation payments to be released to each health plan according to the requirements herein.  </w:t>
      </w:r>
    </w:p>
    <w:p w:rsidR="00417564" w:rsidRPr="004156CC" w:rsidRDefault="00417564" w:rsidP="00417564"/>
    <w:p w:rsidR="00417564" w:rsidRPr="004156CC" w:rsidDel="002D4C08" w:rsidRDefault="00417564" w:rsidP="00767309">
      <w:pPr>
        <w:pStyle w:val="Heading4"/>
      </w:pP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170"/>
        <w:outlineLvl w:val="3"/>
      </w:pPr>
    </w:p>
    <w:p w:rsidR="00417564" w:rsidRPr="004156CC" w:rsidRDefault="00417564" w:rsidP="00767309">
      <w:pPr>
        <w:pStyle w:val="Heading5"/>
      </w:pPr>
      <w:r w:rsidRPr="004156CC">
        <w:t>Any of the selected HEDIS measures that are not reported by a health plan will receive zero percent (0.00%) Performance Withhold payout.</w:t>
      </w:r>
    </w:p>
    <w:p w:rsidR="00417564" w:rsidRPr="004156CC" w:rsidRDefault="00417564" w:rsidP="00417564">
      <w:pPr>
        <w:ind w:left="1170"/>
        <w:outlineLvl w:val="3"/>
      </w:pPr>
    </w:p>
    <w:p w:rsidR="00417564" w:rsidRPr="004156CC" w:rsidRDefault="00417564" w:rsidP="00767309">
      <w:pPr>
        <w:pStyle w:val="Heading4"/>
      </w:pPr>
      <w:r w:rsidRPr="004156CC">
        <w:t>The state agency will monitor the Performance Withhold Program closely and has the authority to change the program as necessary. This includes evaluating the model and payout methods. The state agency shall provide the health plan with no less than thirty (30) calendar days’ notice of any changes to HEDIS measures or payout methods. Adjustments to the calendar year used for the baseline and performance years will be made on an annual basis and go into effect on January 1</w:t>
      </w:r>
      <w:r w:rsidRPr="004156CC">
        <w:rPr>
          <w:vertAlign w:val="superscript"/>
        </w:rPr>
        <w:t>st</w:t>
      </w:r>
      <w:r w:rsidRPr="004156CC">
        <w:t xml:space="preserve"> of each year.</w:t>
      </w:r>
    </w:p>
    <w:p w:rsidR="00417564" w:rsidRPr="004156CC" w:rsidRDefault="00417564" w:rsidP="00417564">
      <w:pPr>
        <w:ind w:left="1170"/>
        <w:outlineLvl w:val="3"/>
      </w:pPr>
    </w:p>
    <w:p w:rsidR="00417564" w:rsidRPr="004156CC" w:rsidRDefault="00417564" w:rsidP="00767309">
      <w:pPr>
        <w:pStyle w:val="Heading5"/>
      </w:pPr>
      <w:r w:rsidRPr="004156CC">
        <w:t xml:space="preserve">HEDIS Measures: The fourteen (14) HEDIS measures and their associated capitation payout for the SFY 2020 contract period are listed below. For additional detail on each of the measures, refer to the </w:t>
      </w:r>
      <w:r w:rsidRPr="004156CC">
        <w:rPr>
          <w:i/>
        </w:rPr>
        <w:t>Managed Care Performance Withhold Technical Specifications</w:t>
      </w:r>
      <w:r w:rsidRPr="004156CC">
        <w:t xml:space="preserve"> located and periodically updated on the MO HealthNet website at Bidder and Vendor Documents (</w:t>
      </w:r>
      <w:hyperlink r:id="rId169"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170" w:hanging="450"/>
        <w:outlineLvl w:val="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469"/>
        <w:gridCol w:w="3092"/>
      </w:tblGrid>
      <w:tr w:rsidR="00417564" w:rsidRPr="004156CC" w:rsidTr="00767309">
        <w:tc>
          <w:tcPr>
            <w:tcW w:w="0" w:type="auto"/>
            <w:shd w:val="clear" w:color="auto" w:fill="DEEAF6"/>
            <w:vAlign w:val="bottom"/>
          </w:tcPr>
          <w:p w:rsidR="00417564" w:rsidRPr="004156CC" w:rsidRDefault="00417564" w:rsidP="00322154">
            <w:pPr>
              <w:keepNext/>
              <w:keepLines/>
              <w:jc w:val="center"/>
              <w:outlineLvl w:val="3"/>
              <w:rPr>
                <w:rFonts w:eastAsia="Calibri"/>
                <w:szCs w:val="22"/>
              </w:rPr>
            </w:pPr>
            <w:r w:rsidRPr="004156CC">
              <w:rPr>
                <w:rFonts w:eastAsia="Calibri"/>
                <w:szCs w:val="22"/>
              </w:rPr>
              <w:t>HEDIS Abbreviation</w:t>
            </w:r>
          </w:p>
        </w:tc>
        <w:tc>
          <w:tcPr>
            <w:tcW w:w="0" w:type="auto"/>
            <w:shd w:val="clear" w:color="auto" w:fill="DEEAF6"/>
            <w:vAlign w:val="bottom"/>
          </w:tcPr>
          <w:p w:rsidR="00417564" w:rsidRPr="004156CC" w:rsidRDefault="00417564" w:rsidP="00322154">
            <w:pPr>
              <w:keepNext/>
              <w:keepLines/>
              <w:jc w:val="center"/>
              <w:outlineLvl w:val="3"/>
              <w:rPr>
                <w:rFonts w:eastAsia="Calibri"/>
                <w:szCs w:val="22"/>
              </w:rPr>
            </w:pPr>
            <w:r w:rsidRPr="004156CC">
              <w:rPr>
                <w:rFonts w:eastAsia="Calibri"/>
                <w:szCs w:val="22"/>
              </w:rPr>
              <w:t>HEDIS Measure</w:t>
            </w:r>
          </w:p>
        </w:tc>
        <w:tc>
          <w:tcPr>
            <w:tcW w:w="0" w:type="auto"/>
            <w:shd w:val="clear" w:color="auto" w:fill="DEEAF6"/>
            <w:vAlign w:val="bottom"/>
          </w:tcPr>
          <w:p w:rsidR="00417564" w:rsidRPr="004156CC" w:rsidRDefault="00417564" w:rsidP="00322154">
            <w:pPr>
              <w:keepNext/>
              <w:keepLines/>
              <w:jc w:val="center"/>
              <w:outlineLvl w:val="3"/>
              <w:rPr>
                <w:rFonts w:eastAsia="Calibri"/>
                <w:szCs w:val="22"/>
              </w:rPr>
            </w:pPr>
            <w:r w:rsidRPr="004156CC">
              <w:rPr>
                <w:rFonts w:eastAsia="Calibri"/>
                <w:szCs w:val="22"/>
              </w:rPr>
              <w:t>Withhold Amount for SFY 2020 Contract Period</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Access to Care for Children</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W15</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Well-Child Visits in the First 15 Months of Life (6+ Visits)</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lastRenderedPageBreak/>
              <w:t>W34</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Well-Child Visits in the Third, Fourth, Fifth and Sixth Years of Life</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AWC</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Adolescent Well-Care Visits</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ADV</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Annual Dental Visits (Total)</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Screening &amp; Immunizations for Children</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CIS</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Childhood Immunization Status (Combo 10)</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IMA</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Immunizations for Adolescents (Combo 1)</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LSC</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Lead Screening in Children</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Chronic Disease Management - Children</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Medication Management for People With Asthma (5-11 Years - 75%)</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0.15%</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Medication Management for People With Asthma (12-18 Years - 75%)</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Chronic Disease Management – Adults</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CDC</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Comprehensive Diabetes Care</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Women’s Health</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Timeliness of Prenatal Care</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Postpartum Care</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CHL</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color w:val="000000"/>
                <w:szCs w:val="22"/>
              </w:rPr>
              <w:t>Chlamydia Screening in Women</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322154">
            <w:pPr>
              <w:jc w:val="center"/>
              <w:outlineLvl w:val="3"/>
              <w:rPr>
                <w:rFonts w:eastAsia="Calibri"/>
                <w:szCs w:val="22"/>
              </w:rPr>
            </w:pPr>
            <w:r w:rsidRPr="004156CC">
              <w:rPr>
                <w:rFonts w:eastAsia="Calibri"/>
                <w:szCs w:val="22"/>
              </w:rPr>
              <w:t>Behavioral Health</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FUH</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bCs/>
                <w:szCs w:val="22"/>
              </w:rPr>
              <w:t>Follow-Up After Hospitalization for Mental Illness (30 Days)</w:t>
            </w:r>
          </w:p>
        </w:tc>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0.25%</w:t>
            </w:r>
          </w:p>
        </w:tc>
      </w:tr>
    </w:tbl>
    <w:p w:rsidR="00417564" w:rsidRPr="004156CC" w:rsidRDefault="00417564" w:rsidP="00417564">
      <w:pPr>
        <w:ind w:left="1800"/>
        <w:contextualSpacing/>
        <w:rPr>
          <w:bCs/>
        </w:rPr>
      </w:pPr>
    </w:p>
    <w:p w:rsidR="00417564" w:rsidRPr="004156CC" w:rsidRDefault="00417564" w:rsidP="00767309">
      <w:pPr>
        <w:pStyle w:val="Heading5"/>
      </w:pPr>
      <w:r w:rsidRPr="004156CC">
        <w:t xml:space="preserve">Baseline and Performance Year: The Performance Withhold Program will utilize HEDIS measures and compare them year over year to determine if improvements have been made. Baseline and performance years shall be established according to the </w:t>
      </w:r>
      <w:r w:rsidRPr="004156CC">
        <w:rPr>
          <w:i/>
        </w:rPr>
        <w:t>Managed Care Performance Withhold Technical Specifications</w:t>
      </w:r>
      <w:r w:rsidRPr="004156CC">
        <w:t xml:space="preserve"> located and periodically updated on the MO HealthNet website at Bidder and Vendor Documents (</w:t>
      </w:r>
      <w:hyperlink r:id="rId170"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627"/>
        <w:outlineLvl w:val="4"/>
      </w:pPr>
    </w:p>
    <w:p w:rsidR="00417564" w:rsidRPr="004156CC" w:rsidRDefault="00417564" w:rsidP="00767309">
      <w:pPr>
        <w:pStyle w:val="Heading5"/>
      </w:pPr>
      <w:r w:rsidRPr="004156CC">
        <w:t>Evaluation of Performance:</w:t>
      </w:r>
      <w:r w:rsidRPr="004156CC">
        <w:rPr>
          <w:b/>
        </w:rPr>
        <w:t xml:space="preserve"> </w:t>
      </w:r>
      <w:r w:rsidRPr="004156CC">
        <w:t xml:space="preserve">The health plan shall submit annual HEDIS measures and rates to the State as required in this section and outlined in the </w:t>
      </w:r>
      <w:r w:rsidRPr="004156CC">
        <w:rPr>
          <w:i/>
        </w:rPr>
        <w:t>Managed Care Performance Withhold Technical Specifications</w:t>
      </w:r>
      <w:r w:rsidRPr="004156CC">
        <w:t xml:space="preserve"> located and periodically updated on the MO HealthNet website at Bidder and Vendor Documents (</w:t>
      </w:r>
      <w:hyperlink r:id="rId171" w:history="1">
        <w:r w:rsidRPr="004156CC">
          <w:rPr>
            <w:color w:val="0000FF"/>
            <w:u w:val="single"/>
          </w:rPr>
          <w:t>http://dss.mo.gov/business-processes/managed-care-2017/bidder-vendor-documents/</w:t>
        </w:r>
      </w:hyperlink>
      <w:r w:rsidRPr="004156CC">
        <w:rPr>
          <w:color w:val="000000"/>
        </w:rPr>
        <w:t>)</w:t>
      </w:r>
      <w:r w:rsidRPr="004156CC">
        <w:t xml:space="preserve"> . Upon release of the NCQA Quality Compass, the State will evaluate and compare the health plan’s HEDIS measures and rates to the health plan’s baseline year rates and rates across the nation. The review will be conducted according to the Evaluation of Performance within the </w:t>
      </w:r>
      <w:r w:rsidRPr="004156CC">
        <w:rPr>
          <w:i/>
        </w:rPr>
        <w:t>Managed Care Performance Withhold Technical Specifications</w:t>
      </w:r>
      <w:r w:rsidRPr="004156CC">
        <w:t xml:space="preserve"> located and periodically updated on the MO HealthNet website at Bidder and Vendor Documents (</w:t>
      </w:r>
      <w:hyperlink r:id="rId172"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 w:rsidR="00417564" w:rsidRPr="004156CC" w:rsidRDefault="00417564" w:rsidP="00767309">
      <w:pPr>
        <w:numPr>
          <w:ilvl w:val="0"/>
          <w:numId w:val="166"/>
        </w:numPr>
        <w:ind w:left="1980"/>
        <w:contextualSpacing/>
        <w:jc w:val="left"/>
      </w:pPr>
      <w:r w:rsidRPr="004156CC">
        <w:t>Percentile requirements refer to the National Committee for Quality Assurance (NCQA) Quality Compass percentile rankings for Managed Care Organizations for the measurement (performance) year being evaluated.</w:t>
      </w:r>
    </w:p>
    <w:p w:rsidR="00417564" w:rsidRPr="004156CC" w:rsidRDefault="00417564" w:rsidP="00767309">
      <w:pPr>
        <w:ind w:left="1980" w:hanging="360"/>
        <w:contextualSpacing/>
      </w:pPr>
    </w:p>
    <w:p w:rsidR="00417564" w:rsidRPr="004156CC" w:rsidRDefault="00417564" w:rsidP="00767309">
      <w:pPr>
        <w:numPr>
          <w:ilvl w:val="0"/>
          <w:numId w:val="166"/>
        </w:numPr>
        <w:ind w:left="1980"/>
        <w:outlineLvl w:val="3"/>
        <w:rPr>
          <w:szCs w:val="22"/>
        </w:rPr>
      </w:pPr>
      <w:r w:rsidRPr="004156CC">
        <w:rPr>
          <w:szCs w:val="22"/>
        </w:rPr>
        <w:t>Percentage point increases or decreases shall be measured, not total percentage of improvement or decline.</w:t>
      </w:r>
    </w:p>
    <w:p w:rsidR="00417564" w:rsidRPr="004156CC" w:rsidRDefault="00417564" w:rsidP="00767309">
      <w:pPr>
        <w:ind w:left="1980" w:hanging="360"/>
        <w:outlineLvl w:val="3"/>
        <w:rPr>
          <w:szCs w:val="22"/>
        </w:rPr>
      </w:pPr>
    </w:p>
    <w:p w:rsidR="00417564" w:rsidRPr="004156CC" w:rsidRDefault="00417564" w:rsidP="00767309">
      <w:pPr>
        <w:numPr>
          <w:ilvl w:val="1"/>
          <w:numId w:val="164"/>
        </w:numPr>
        <w:tabs>
          <w:tab w:val="left" w:pos="2520"/>
        </w:tabs>
        <w:ind w:left="2340"/>
        <w:outlineLvl w:val="3"/>
        <w:rPr>
          <w:szCs w:val="22"/>
        </w:rPr>
      </w:pPr>
      <w:r w:rsidRPr="004156CC">
        <w:rPr>
          <w:szCs w:val="22"/>
        </w:rPr>
        <w:t>Example: a two-percentage point increase over 10% is 12%.</w:t>
      </w:r>
    </w:p>
    <w:p w:rsidR="00417564" w:rsidRPr="004156CC" w:rsidRDefault="00417564" w:rsidP="00767309">
      <w:pPr>
        <w:ind w:left="1980" w:hanging="360"/>
        <w:outlineLvl w:val="3"/>
        <w:rPr>
          <w:szCs w:val="22"/>
        </w:rPr>
      </w:pPr>
    </w:p>
    <w:p w:rsidR="00417564" w:rsidRPr="004156CC" w:rsidRDefault="00417564" w:rsidP="00767309">
      <w:pPr>
        <w:numPr>
          <w:ilvl w:val="0"/>
          <w:numId w:val="167"/>
        </w:numPr>
        <w:ind w:left="1980"/>
        <w:contextualSpacing/>
        <w:jc w:val="left"/>
      </w:pPr>
      <w:r w:rsidRPr="004156CC">
        <w:t>Standard rounding (1.487 = 1.49) will be utilized to arrive at the final value out two decimal places for both the baseline and performance year as well as comparisons to benchmarks.</w:t>
      </w:r>
    </w:p>
    <w:p w:rsidR="00417564" w:rsidRPr="004156CC" w:rsidRDefault="00417564" w:rsidP="00417564">
      <w:pPr>
        <w:ind w:left="1627"/>
        <w:outlineLvl w:val="4"/>
      </w:pPr>
    </w:p>
    <w:p w:rsidR="00417564" w:rsidRPr="004156CC" w:rsidRDefault="00417564" w:rsidP="00767309">
      <w:pPr>
        <w:pStyle w:val="Heading5"/>
      </w:pPr>
      <w:r w:rsidRPr="004156CC">
        <w:lastRenderedPageBreak/>
        <w:t xml:space="preserve">Performance Withhold Payout Models: The Performance Withhold Program will have two payout models, the Standard Model and the Supplemental Model. The State shall combine the Standard and Supplemental payouts to arrive at the total Performance Withhold to be released to the health plan. An attachment detailing the method applied will be provided to the health plan with their annual Notice of Performance letter. </w:t>
      </w: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080"/>
        <w:outlineLvl w:val="3"/>
        <w:rPr>
          <w:b/>
          <w:szCs w:val="22"/>
        </w:rPr>
      </w:pPr>
    </w:p>
    <w:p w:rsidR="00417564" w:rsidRPr="004156CC" w:rsidRDefault="00417564" w:rsidP="00767309">
      <w:pPr>
        <w:pStyle w:val="Heading5"/>
      </w:pPr>
      <w:r w:rsidRPr="004156CC">
        <w:rPr>
          <w:color w:val="000000"/>
        </w:rPr>
        <w:t xml:space="preserve">Standard Payout Model: </w:t>
      </w:r>
      <w:r w:rsidRPr="004156CC">
        <w:t xml:space="preserve">The state agency will evaluate the percentage point improvement between the baseline year and performance year for each individual measure. The state agency will also evaluate the NCQA Quality Compass percentile for each measure in the performance year when considering the 75% and 100% payout threshold. </w:t>
      </w:r>
      <w:r w:rsidRPr="004156CC">
        <w:rPr>
          <w:rFonts w:cs="Calibri"/>
        </w:rPr>
        <w:t xml:space="preserve">If the performance year results on a given measure satisfy multiple criteria in the table below, the MCO will receive the largest “percentage of withhold to be paid out” based on the different criteria that were met. Refer to the </w:t>
      </w:r>
      <w:r w:rsidRPr="004156CC">
        <w:rPr>
          <w:i/>
        </w:rPr>
        <w:t>Managed Care Performance Withhold Technical Specifications</w:t>
      </w:r>
      <w:r w:rsidRPr="004156CC">
        <w:t xml:space="preserve"> located and periodically updated on the MO HealthNet website at Bidder and Vendor Documents (</w:t>
      </w:r>
      <w:hyperlink r:id="rId173" w:history="1">
        <w:r w:rsidRPr="004156CC">
          <w:rPr>
            <w:color w:val="0000FF"/>
            <w:u w:val="single"/>
          </w:rPr>
          <w:t>http://dss.mo.gov/business-processes/managed-care-2017/bidder-vendor-documents/</w:t>
        </w:r>
      </w:hyperlink>
      <w:r w:rsidRPr="004156CC">
        <w:rPr>
          <w:color w:val="000000"/>
        </w:rPr>
        <w:t xml:space="preserve">) for additional information. </w:t>
      </w:r>
      <w:r w:rsidRPr="004156CC">
        <w:rPr>
          <w:szCs w:val="22"/>
        </w:rPr>
        <w:t>The amount of each individual measure’s portion of the 3% performance withhold will be released as follows:</w:t>
      </w:r>
    </w:p>
    <w:p w:rsidR="00417564" w:rsidRPr="004156CC" w:rsidRDefault="00417564" w:rsidP="00417564">
      <w:pPr>
        <w:ind w:left="1440"/>
        <w:outlineLvl w:val="3"/>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82"/>
        <w:gridCol w:w="4052"/>
      </w:tblGrid>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150%</w:t>
            </w:r>
          </w:p>
        </w:tc>
        <w:tc>
          <w:tcPr>
            <w:tcW w:w="0" w:type="auto"/>
            <w:shd w:val="clear" w:color="auto" w:fill="BFBFBF"/>
            <w:vAlign w:val="bottom"/>
          </w:tcPr>
          <w:p w:rsidR="00417564" w:rsidRPr="004156CC" w:rsidRDefault="00417564" w:rsidP="00322154">
            <w:pPr>
              <w:jc w:val="left"/>
              <w:outlineLvl w:val="3"/>
              <w:rPr>
                <w:rFonts w:eastAsia="Calibri"/>
                <w:szCs w:val="22"/>
              </w:rPr>
            </w:pP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6.00 or more percentage points above baseline.</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125%</w:t>
            </w:r>
          </w:p>
        </w:tc>
        <w:tc>
          <w:tcPr>
            <w:tcW w:w="0" w:type="auto"/>
            <w:shd w:val="clear" w:color="auto" w:fill="BFBFBF"/>
            <w:vAlign w:val="bottom"/>
          </w:tcPr>
          <w:p w:rsidR="00417564" w:rsidRPr="004156CC" w:rsidRDefault="00417564" w:rsidP="00322154">
            <w:pPr>
              <w:jc w:val="left"/>
              <w:outlineLvl w:val="3"/>
              <w:rPr>
                <w:rFonts w:eastAsia="Calibri"/>
                <w:szCs w:val="22"/>
              </w:rPr>
            </w:pP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4.00 to less than 6.00 percentage points above baseline.</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100%</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2.00 to less than 4.00 percentage points above baseline.</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75%</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At or above the 33.33th percentile</w:t>
            </w: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1.50 to less than 2.00 percentage points above baseline.</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50%</w:t>
            </w:r>
          </w:p>
        </w:tc>
        <w:tc>
          <w:tcPr>
            <w:tcW w:w="0" w:type="auto"/>
            <w:shd w:val="clear" w:color="auto" w:fill="BFBFBF"/>
            <w:vAlign w:val="bottom"/>
          </w:tcPr>
          <w:p w:rsidR="00417564" w:rsidRPr="004156CC" w:rsidRDefault="00417564" w:rsidP="00322154">
            <w:pPr>
              <w:jc w:val="left"/>
              <w:outlineLvl w:val="3"/>
              <w:rPr>
                <w:rFonts w:eastAsia="Calibri"/>
                <w:szCs w:val="22"/>
              </w:rPr>
            </w:pP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1.00 to less than 1.50 percentage points above baseline.</w:t>
            </w:r>
          </w:p>
        </w:tc>
      </w:tr>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szCs w:val="22"/>
              </w:rPr>
            </w:pPr>
            <w:r w:rsidRPr="004156CC">
              <w:rPr>
                <w:rFonts w:eastAsia="Calibri"/>
                <w:szCs w:val="22"/>
              </w:rPr>
              <w:t>25%</w:t>
            </w:r>
          </w:p>
        </w:tc>
        <w:tc>
          <w:tcPr>
            <w:tcW w:w="0" w:type="auto"/>
            <w:shd w:val="clear" w:color="auto" w:fill="BFBFBF"/>
            <w:vAlign w:val="bottom"/>
          </w:tcPr>
          <w:p w:rsidR="00417564" w:rsidRPr="004156CC" w:rsidRDefault="00417564" w:rsidP="00322154">
            <w:pPr>
              <w:jc w:val="left"/>
              <w:outlineLvl w:val="3"/>
              <w:rPr>
                <w:rFonts w:eastAsia="Calibri"/>
                <w:szCs w:val="22"/>
              </w:rPr>
            </w:pPr>
          </w:p>
        </w:tc>
        <w:tc>
          <w:tcPr>
            <w:tcW w:w="0" w:type="auto"/>
            <w:shd w:val="clear" w:color="auto" w:fill="auto"/>
            <w:vAlign w:val="bottom"/>
          </w:tcPr>
          <w:p w:rsidR="00417564" w:rsidRPr="004156CC" w:rsidRDefault="00417564" w:rsidP="00322154">
            <w:pPr>
              <w:jc w:val="left"/>
              <w:outlineLvl w:val="3"/>
              <w:rPr>
                <w:rFonts w:eastAsia="Calibri"/>
                <w:szCs w:val="22"/>
              </w:rPr>
            </w:pPr>
            <w:r w:rsidRPr="004156CC">
              <w:rPr>
                <w:rFonts w:eastAsia="Calibri"/>
                <w:szCs w:val="22"/>
              </w:rPr>
              <w:t>0.50 to less than 1.00 percentage points above baseline.</w:t>
            </w:r>
          </w:p>
        </w:tc>
      </w:tr>
    </w:tbl>
    <w:p w:rsidR="00417564" w:rsidRPr="004156CC" w:rsidRDefault="00417564" w:rsidP="00417564">
      <w:pPr>
        <w:ind w:left="720"/>
        <w:outlineLvl w:val="3"/>
        <w:rPr>
          <w:szCs w:val="22"/>
        </w:rPr>
      </w:pPr>
    </w:p>
    <w:p w:rsidR="00417564" w:rsidRPr="004156CC" w:rsidRDefault="00417564" w:rsidP="00767309">
      <w:pPr>
        <w:pStyle w:val="Heading5"/>
      </w:pPr>
      <w:r w:rsidRPr="004156CC">
        <w:t>Supplemental Payout Model: After the Standard Payout Model has been calculated, the State will evaluate the percentage point improvement made between the baseline year and performance year for all HEDIS measures  as a whole as referred to herein. The State will also calculate the number of HEDIS measures that are at or above the 33.33</w:t>
      </w:r>
      <w:r w:rsidRPr="004156CC">
        <w:rPr>
          <w:vertAlign w:val="superscript"/>
        </w:rPr>
        <w:t>th</w:t>
      </w:r>
      <w:r w:rsidRPr="004156CC">
        <w:t xml:space="preserve"> and 50</w:t>
      </w:r>
      <w:r w:rsidRPr="004156CC">
        <w:rPr>
          <w:vertAlign w:val="superscript"/>
        </w:rPr>
        <w:t>th</w:t>
      </w:r>
      <w:r w:rsidRPr="004156CC">
        <w:t xml:space="preserve"> NCQA Quality Compass percentile. For HEDIS measures meeting the below criteria, a supplemental payout will be released.</w:t>
      </w:r>
    </w:p>
    <w:p w:rsidR="00417564" w:rsidRPr="004156CC" w:rsidRDefault="00417564" w:rsidP="00417564">
      <w:pPr>
        <w:ind w:left="720"/>
        <w:outlineLvl w:val="3"/>
        <w:rPr>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11"/>
        <w:gridCol w:w="3505"/>
      </w:tblGrid>
      <w:tr w:rsidR="00417564" w:rsidRPr="004156CC" w:rsidTr="00767309">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322154">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tcPr>
          <w:p w:rsidR="00417564" w:rsidRPr="004156CC" w:rsidRDefault="00417564" w:rsidP="00322154">
            <w:pPr>
              <w:jc w:val="left"/>
              <w:outlineLvl w:val="3"/>
              <w:rPr>
                <w:rFonts w:eastAsia="Calibri"/>
                <w:szCs w:val="22"/>
              </w:rPr>
            </w:pPr>
            <w:r w:rsidRPr="004156CC">
              <w:rPr>
                <w:rFonts w:eastAsia="Calibri"/>
                <w:szCs w:val="22"/>
              </w:rPr>
              <w:t>50% aggregate of the 3% withhold (i.e., 1.50%)</w:t>
            </w:r>
          </w:p>
        </w:tc>
        <w:tc>
          <w:tcPr>
            <w:tcW w:w="0" w:type="auto"/>
            <w:shd w:val="clear" w:color="auto" w:fill="auto"/>
          </w:tcPr>
          <w:p w:rsidR="00417564" w:rsidRPr="004156CC" w:rsidRDefault="00417564" w:rsidP="00322154">
            <w:pPr>
              <w:jc w:val="left"/>
              <w:outlineLvl w:val="3"/>
              <w:rPr>
                <w:rFonts w:eastAsia="Calibri"/>
                <w:szCs w:val="22"/>
              </w:rPr>
            </w:pPr>
            <w:r w:rsidRPr="004156CC">
              <w:rPr>
                <w:rFonts w:eastAsia="Calibri"/>
                <w:szCs w:val="22"/>
              </w:rPr>
              <w:t>Any 5 or more measures 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322154">
            <w:pPr>
              <w:jc w:val="left"/>
              <w:outlineLvl w:val="3"/>
              <w:rPr>
                <w:rFonts w:eastAsia="Calibri"/>
                <w:szCs w:val="22"/>
              </w:rPr>
            </w:pPr>
          </w:p>
        </w:tc>
      </w:tr>
      <w:tr w:rsidR="00417564" w:rsidRPr="004156CC" w:rsidTr="00767309">
        <w:tc>
          <w:tcPr>
            <w:tcW w:w="0" w:type="auto"/>
            <w:gridSpan w:val="3"/>
            <w:shd w:val="clear" w:color="auto" w:fill="auto"/>
          </w:tcPr>
          <w:p w:rsidR="00417564" w:rsidRPr="004156CC" w:rsidRDefault="00417564" w:rsidP="00322154">
            <w:pPr>
              <w:jc w:val="center"/>
              <w:outlineLvl w:val="3"/>
              <w:rPr>
                <w:rFonts w:eastAsia="Calibri"/>
                <w:b/>
                <w:szCs w:val="22"/>
              </w:rPr>
            </w:pPr>
            <w:r w:rsidRPr="004156CC">
              <w:rPr>
                <w:rFonts w:eastAsia="Calibri"/>
                <w:b/>
                <w:szCs w:val="22"/>
              </w:rPr>
              <w:t>OR</w:t>
            </w:r>
          </w:p>
        </w:tc>
      </w:tr>
      <w:tr w:rsidR="00417564" w:rsidRPr="004156CC" w:rsidTr="00767309">
        <w:tc>
          <w:tcPr>
            <w:tcW w:w="0" w:type="auto"/>
            <w:shd w:val="clear" w:color="auto" w:fill="auto"/>
          </w:tcPr>
          <w:p w:rsidR="00417564" w:rsidRPr="004156CC" w:rsidRDefault="00417564" w:rsidP="00322154">
            <w:pPr>
              <w:jc w:val="left"/>
              <w:outlineLvl w:val="3"/>
              <w:rPr>
                <w:rFonts w:eastAsia="Calibri"/>
                <w:szCs w:val="22"/>
              </w:rPr>
            </w:pPr>
            <w:r w:rsidRPr="004156CC">
              <w:rPr>
                <w:rFonts w:eastAsia="Calibri"/>
                <w:szCs w:val="22"/>
              </w:rPr>
              <w:t>25% aggregate of the 3% withhold (i.e., 0.75%) will be applied to the payout.</w:t>
            </w:r>
          </w:p>
        </w:tc>
        <w:tc>
          <w:tcPr>
            <w:tcW w:w="0" w:type="auto"/>
            <w:shd w:val="clear" w:color="auto" w:fill="auto"/>
          </w:tcPr>
          <w:p w:rsidR="00417564" w:rsidRPr="004156CC" w:rsidRDefault="00417564" w:rsidP="00322154">
            <w:pPr>
              <w:jc w:val="left"/>
              <w:outlineLvl w:val="3"/>
              <w:rPr>
                <w:rFonts w:eastAsia="Calibri"/>
                <w:szCs w:val="22"/>
              </w:rPr>
            </w:pPr>
            <w:r w:rsidRPr="004156CC">
              <w:rPr>
                <w:rFonts w:eastAsia="Calibri"/>
                <w:szCs w:val="22"/>
              </w:rPr>
              <w:t>Any 3 or more measures at or above the 33.33</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322154">
            <w:pPr>
              <w:jc w:val="left"/>
              <w:outlineLvl w:val="3"/>
              <w:rPr>
                <w:rFonts w:eastAsia="Calibri"/>
                <w:szCs w:val="22"/>
              </w:rPr>
            </w:pPr>
          </w:p>
        </w:tc>
      </w:tr>
    </w:tbl>
    <w:p w:rsidR="00417564" w:rsidRPr="004156CC" w:rsidRDefault="00417564" w:rsidP="00417564">
      <w:pPr>
        <w:ind w:left="1890"/>
        <w:contextualSpacing/>
        <w:jc w:val="left"/>
      </w:pPr>
    </w:p>
    <w:p w:rsidR="00417564" w:rsidRPr="004156CC" w:rsidRDefault="00417564" w:rsidP="00417564">
      <w:pPr>
        <w:numPr>
          <w:ilvl w:val="0"/>
          <w:numId w:val="165"/>
        </w:numPr>
        <w:ind w:left="2160"/>
        <w:contextualSpacing/>
        <w:jc w:val="left"/>
      </w:pPr>
      <w:r w:rsidRPr="004156CC">
        <w:lastRenderedPageBreak/>
        <w:t>In the event both the supplemental percentile requirements are achieved, the MCO will only receive the 50% aggregate payout (1.50%).</w:t>
      </w:r>
      <w:r w:rsidRPr="004156CC">
        <w:rPr>
          <w:rFonts w:ascii="Calibri" w:hAnsi="Calibri" w:cs="Calibri"/>
        </w:rPr>
        <w:t xml:space="preserve"> </w:t>
      </w:r>
      <w:r w:rsidRPr="004156CC">
        <w:t>These amounts will not be combined to equal a payout of 75% aggregate.</w:t>
      </w:r>
    </w:p>
    <w:p w:rsidR="00417564" w:rsidRPr="004156CC" w:rsidRDefault="00417564" w:rsidP="00417564">
      <w:pPr>
        <w:ind w:left="720"/>
        <w:contextualSpacing/>
      </w:pPr>
    </w:p>
    <w:p w:rsidR="00417564" w:rsidRPr="004156CC" w:rsidRDefault="00417564" w:rsidP="00767309">
      <w:pPr>
        <w:pStyle w:val="Heading4"/>
      </w:pPr>
      <w:r w:rsidRPr="004156CC">
        <w:t>The State will monitor the Performance Withhold Program and has the authority to change the program as necessary. This includes evaluating the model and all associated payout methods. Any changes affecting the HEDIS measures used and the establishment of the baseline and performance years will be adjusted through a contract amendment. Baseline and performance years will be revised on an annual basis.</w:t>
      </w:r>
    </w:p>
    <w:p w:rsidR="00417564" w:rsidRPr="004156CC" w:rsidRDefault="00417564" w:rsidP="00417564">
      <w:pPr>
        <w:jc w:val="left"/>
        <w:outlineLvl w:val="3"/>
      </w:pPr>
      <w:r w:rsidRPr="004156CC">
        <w:t xml:space="preserve"> </w:t>
      </w:r>
    </w:p>
    <w:p w:rsidR="00417564" w:rsidRPr="004156CC" w:rsidRDefault="00417564" w:rsidP="00767309">
      <w:pPr>
        <w:pStyle w:val="Heading4"/>
      </w:pPr>
      <w:r w:rsidRPr="004156CC">
        <w:t>In the event the NCQA revises or eliminates a HEDIS measure included in the Performance Withhold Program, the State has the authority to adjust the model, including but not limited to the following:</w:t>
      </w:r>
    </w:p>
    <w:p w:rsidR="00417564" w:rsidRPr="004156CC" w:rsidRDefault="00417564" w:rsidP="00417564">
      <w:pPr>
        <w:ind w:left="1080"/>
        <w:jc w:val="left"/>
        <w:outlineLvl w:val="3"/>
      </w:pPr>
    </w:p>
    <w:p w:rsidR="00417564" w:rsidRPr="004156CC" w:rsidRDefault="00417564" w:rsidP="00767309">
      <w:pPr>
        <w:pStyle w:val="Heading5"/>
      </w:pPr>
      <w:r w:rsidRPr="004156CC">
        <w:t>Performance Withhold HEDIS measure is eliminated, altered, or replaced during the middle of a performance year.</w:t>
      </w:r>
    </w:p>
    <w:p w:rsidR="00417564" w:rsidRPr="004156CC" w:rsidRDefault="00417564" w:rsidP="00417564"/>
    <w:p w:rsidR="00417564" w:rsidRPr="004156CC" w:rsidRDefault="00417564" w:rsidP="00767309">
      <w:pPr>
        <w:numPr>
          <w:ilvl w:val="1"/>
          <w:numId w:val="168"/>
        </w:numPr>
        <w:ind w:left="1980"/>
        <w:jc w:val="left"/>
        <w:outlineLvl w:val="3"/>
      </w:pPr>
      <w:r w:rsidRPr="004156CC">
        <w:t xml:space="preserve">The health plan shall remit the HEDIS measure using the original specifications matching the baseline year. The State shall compare the percentage point increase to the baseline using the Standard Payout Method. </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the measure being eliminated, altered, or replaced is not published on the performance year’s NCQA Quality Compass, the State will utilize the baseline year’s NCQA Quality Compass when evaluating the measure for inclusion in the Supplemental Payout Method.</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The health plan shall also remit the HEDIS measure using the new/revised specifications implemented by the NCQA during the performance year to establish a potential baseline for the following performance year.</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Prior to the beginning of the next performance year, the State will remove the measure from the Performance Withhold Program and include the measure’s portion of the withhold in other existing measures, or select a new measure to replace the eliminated, altered, or replaced measure.</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a new measure is selected, the baseline will be derived from the prior year’s HEDIS rate reported by the health plan, if available.</w:t>
      </w:r>
    </w:p>
    <w:p w:rsidR="00417564" w:rsidRPr="004156CC" w:rsidRDefault="00417564" w:rsidP="00417564">
      <w:pPr>
        <w:ind w:left="1890"/>
        <w:jc w:val="left"/>
        <w:outlineLvl w:val="3"/>
      </w:pPr>
    </w:p>
    <w:p w:rsidR="00417564" w:rsidRPr="004156CC" w:rsidRDefault="00417564" w:rsidP="00767309">
      <w:pPr>
        <w:pStyle w:val="Heading5"/>
      </w:pPr>
      <w:r w:rsidRPr="004156CC">
        <w:t>If the adjustment to a HEDIS measure is made but does not become effective until January 1</w:t>
      </w:r>
      <w:r w:rsidRPr="004156CC">
        <w:rPr>
          <w:vertAlign w:val="superscript"/>
        </w:rPr>
        <w:t>st</w:t>
      </w:r>
      <w:r w:rsidRPr="004156CC">
        <w:t>, no changes will be made to the Performance Withhold Program until the new performance year is established.</w:t>
      </w:r>
    </w:p>
    <w:p w:rsidR="00417564" w:rsidRPr="004156CC" w:rsidRDefault="00417564" w:rsidP="00417564">
      <w:pPr>
        <w:ind w:left="1440"/>
        <w:jc w:val="left"/>
        <w:outlineLvl w:val="3"/>
      </w:pPr>
    </w:p>
    <w:p w:rsidR="00417564" w:rsidRDefault="00417564" w:rsidP="00767309">
      <w:pPr>
        <w:pStyle w:val="Heading4"/>
      </w:pPr>
      <w:r w:rsidRPr="004156CC">
        <w:t>No interest shall be due to the health plan on any sums withheld or retained under this section.  The provisions of this section may be invoked alone or in conjunction with any other remedy or adjustment otherwise allowed under the contract</w:t>
      </w:r>
      <w:r>
        <w:t>.</w:t>
      </w:r>
    </w:p>
    <w:p w:rsidR="00767309" w:rsidRDefault="00767309" w:rsidP="00767309">
      <w:pPr>
        <w:pStyle w:val="Heading4"/>
        <w:numPr>
          <w:ilvl w:val="0"/>
          <w:numId w:val="0"/>
        </w:numPr>
        <w:ind w:left="1152"/>
      </w:pP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lastRenderedPageBreak/>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74"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D756BE"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w:t>
      </w:r>
      <w:r w:rsidRPr="0082262C">
        <w:lastRenderedPageBreak/>
        <w:t>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C956B6" w:rsidRDefault="00452F5A" w:rsidP="00452F5A">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452F5A" w:rsidRPr="00C956B6" w:rsidRDefault="00452F5A" w:rsidP="00452F5A">
            <w:pPr>
              <w:rPr>
                <w:rFonts w:eastAsiaTheme="minorHAnsi"/>
                <w:szCs w:val="22"/>
              </w:rPr>
            </w:pPr>
            <w:r w:rsidRPr="00D54C48">
              <w:rPr>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lastRenderedPageBreak/>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452F5A" w:rsidRPr="0018787C" w:rsidRDefault="00452F5A" w:rsidP="00452F5A">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lastRenderedPageBreak/>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 xml:space="preserve">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w:t>
      </w:r>
      <w:r w:rsidRPr="008A5C38">
        <w:lastRenderedPageBreak/>
        <w:t>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lastRenderedPageBreak/>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lastRenderedPageBreak/>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 xml:space="preserve">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w:t>
      </w:r>
      <w:r w:rsidRPr="008A5C38">
        <w:lastRenderedPageBreak/>
        <w:t>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lastRenderedPageBreak/>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Care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lastRenderedPageBreak/>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842809"/>
    <w:p w:rsidR="00842809" w:rsidRDefault="00842809" w:rsidP="00842809">
      <w:pPr>
        <w:pBdr>
          <w:top w:val="single" w:sz="4" w:space="1" w:color="auto"/>
          <w:left w:val="single" w:sz="4" w:space="4" w:color="auto"/>
          <w:bottom w:val="single" w:sz="4" w:space="1" w:color="auto"/>
          <w:right w:val="single" w:sz="4" w:space="4" w:color="auto"/>
        </w:pBdr>
      </w:pPr>
      <w:r>
        <w:t>The following Amendments have revised this section:</w:t>
      </w:r>
    </w:p>
    <w:p w:rsidR="00842809" w:rsidRDefault="00842809" w:rsidP="00842809">
      <w:pPr>
        <w:pBdr>
          <w:top w:val="single" w:sz="4" w:space="1" w:color="auto"/>
          <w:left w:val="single" w:sz="4" w:space="4" w:color="auto"/>
          <w:bottom w:val="single" w:sz="4" w:space="1" w:color="auto"/>
          <w:right w:val="single" w:sz="4" w:space="4" w:color="auto"/>
        </w:pBdr>
      </w:pPr>
      <w:r>
        <w:t>Amendment 009 Home State Health Plan</w:t>
      </w:r>
    </w:p>
    <w:p w:rsidR="00842809" w:rsidRDefault="00842809" w:rsidP="00842809">
      <w:pPr>
        <w:pBdr>
          <w:top w:val="single" w:sz="4" w:space="1" w:color="auto"/>
          <w:left w:val="single" w:sz="4" w:space="4" w:color="auto"/>
          <w:bottom w:val="single" w:sz="4" w:space="1" w:color="auto"/>
          <w:right w:val="single" w:sz="4" w:space="4" w:color="auto"/>
        </w:pBdr>
      </w:pPr>
      <w:r>
        <w:t>Amendment 009 Missouri Care</w:t>
      </w:r>
    </w:p>
    <w:p w:rsidR="00842809" w:rsidRDefault="00842809" w:rsidP="00842809">
      <w:pPr>
        <w:pBdr>
          <w:top w:val="single" w:sz="4" w:space="1" w:color="auto"/>
          <w:left w:val="single" w:sz="4" w:space="4" w:color="auto"/>
          <w:bottom w:val="single" w:sz="4" w:space="1" w:color="auto"/>
          <w:right w:val="single" w:sz="4" w:space="4" w:color="auto"/>
        </w:pBdr>
      </w:pPr>
      <w:r>
        <w:t>Amendment 009 UnitedHealthcare</w:t>
      </w:r>
    </w:p>
    <w:p w:rsidR="002B65DA" w:rsidRPr="00E55763" w:rsidRDefault="002B65DA" w:rsidP="00C12DDE">
      <w:pPr>
        <w:pStyle w:val="Heading3"/>
        <w:keepNext/>
      </w:pPr>
      <w:r w:rsidRPr="00C12DDE">
        <w:rPr>
          <w:b/>
        </w:rPr>
        <w:lastRenderedPageBreak/>
        <w:t>Member Lock-In</w:t>
      </w:r>
      <w:r w:rsidRPr="00E55763">
        <w:t>:</w:t>
      </w:r>
    </w:p>
    <w:p w:rsidR="002B65DA" w:rsidRPr="0012608C" w:rsidRDefault="002B65DA" w:rsidP="00C12DDE">
      <w:pPr>
        <w:keepNext/>
      </w:pPr>
    </w:p>
    <w:p w:rsidR="002B65DA" w:rsidRDefault="002B65DA" w:rsidP="00C12DDE">
      <w:pPr>
        <w:pStyle w:val="Heading4"/>
      </w:pPr>
      <w:r>
        <w:t xml:space="preserve">The health plan shall conduct a member lock-in program in accordance with 13 CSR </w:t>
      </w:r>
      <w:r w:rsidR="00842809">
        <w:t>65-3.010</w:t>
      </w:r>
      <w:r>
        <w:t>,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75"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6"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77"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8"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9"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80"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81" w:history="1">
        <w:r w:rsidRPr="00AB363A">
          <w:rPr>
            <w:rStyle w:val="Hyperlink"/>
            <w:szCs w:val="22"/>
          </w:rPr>
          <w:t>https://oig.hhs.gov/exclusions/exclusions_list.asp</w:t>
        </w:r>
      </w:hyperlink>
      <w:r w:rsidRPr="00AB363A">
        <w:rPr>
          <w:szCs w:val="22"/>
        </w:rPr>
        <w:t xml:space="preserve"> and the EPLS is located at </w:t>
      </w:r>
      <w:hyperlink r:id="rId182"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lastRenderedPageBreak/>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lastRenderedPageBreak/>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83"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84"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7642D2" w:rsidRPr="007642D2" w:rsidRDefault="007642D2" w:rsidP="007642D2"/>
    <w:p w:rsidR="007642D2" w:rsidRDefault="007642D2" w:rsidP="007642D2">
      <w:pPr>
        <w:pBdr>
          <w:top w:val="single" w:sz="4" w:space="1" w:color="auto"/>
          <w:left w:val="single" w:sz="4" w:space="4" w:color="auto"/>
          <w:bottom w:val="single" w:sz="4" w:space="1" w:color="auto"/>
          <w:right w:val="single" w:sz="4" w:space="4" w:color="auto"/>
        </w:pBdr>
      </w:pPr>
      <w:r>
        <w:t>The following Amendments have revised this section:</w:t>
      </w:r>
    </w:p>
    <w:p w:rsidR="007642D2" w:rsidRDefault="007642D2" w:rsidP="007642D2">
      <w:pPr>
        <w:pBdr>
          <w:top w:val="single" w:sz="4" w:space="1" w:color="auto"/>
          <w:left w:val="single" w:sz="4" w:space="4" w:color="auto"/>
          <w:bottom w:val="single" w:sz="4" w:space="1" w:color="auto"/>
          <w:right w:val="single" w:sz="4" w:space="4" w:color="auto"/>
        </w:pBdr>
      </w:pPr>
      <w:r>
        <w:t>Amendment 009 Home State Health Plan</w:t>
      </w:r>
    </w:p>
    <w:p w:rsidR="007642D2" w:rsidRDefault="007642D2" w:rsidP="007642D2">
      <w:pPr>
        <w:pBdr>
          <w:top w:val="single" w:sz="4" w:space="1" w:color="auto"/>
          <w:left w:val="single" w:sz="4" w:space="4" w:color="auto"/>
          <w:bottom w:val="single" w:sz="4" w:space="1" w:color="auto"/>
          <w:right w:val="single" w:sz="4" w:space="4" w:color="auto"/>
        </w:pBdr>
      </w:pPr>
      <w:r>
        <w:t>Amendment 009 Missouri Care</w:t>
      </w:r>
    </w:p>
    <w:p w:rsidR="002B65DA" w:rsidRDefault="007642D2" w:rsidP="007642D2">
      <w:pPr>
        <w:pBdr>
          <w:top w:val="single" w:sz="4" w:space="1" w:color="auto"/>
          <w:left w:val="single" w:sz="4" w:space="4" w:color="auto"/>
          <w:bottom w:val="single" w:sz="4" w:space="1" w:color="auto"/>
          <w:right w:val="single" w:sz="4" w:space="4" w:color="auto"/>
        </w:pBdr>
      </w:pPr>
      <w:r>
        <w:t>Amendment 009 UnitedHealthcare</w:t>
      </w:r>
    </w:p>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When the health plan identifies an overpayment</w:t>
      </w:r>
      <w:r w:rsidR="007642D2">
        <w:t xml:space="preserve"> received from the state agency</w:t>
      </w:r>
      <w:r w:rsidRPr="00974B56">
        <w:t xml:space="preserve">,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125132" w:rsidRDefault="00125132" w:rsidP="00125132"/>
    <w:p w:rsidR="00125132" w:rsidRDefault="00125132" w:rsidP="00125132">
      <w:pPr>
        <w:pBdr>
          <w:top w:val="single" w:sz="4" w:space="1" w:color="auto"/>
          <w:left w:val="single" w:sz="4" w:space="4" w:color="auto"/>
          <w:bottom w:val="single" w:sz="4" w:space="1" w:color="auto"/>
          <w:right w:val="single" w:sz="4" w:space="4" w:color="auto"/>
        </w:pBdr>
      </w:pPr>
      <w:r>
        <w:t>The following Amendments have revised this section:</w:t>
      </w:r>
    </w:p>
    <w:p w:rsidR="00125132" w:rsidRDefault="00125132" w:rsidP="00125132">
      <w:pPr>
        <w:pBdr>
          <w:top w:val="single" w:sz="4" w:space="1" w:color="auto"/>
          <w:left w:val="single" w:sz="4" w:space="4" w:color="auto"/>
          <w:bottom w:val="single" w:sz="4" w:space="1" w:color="auto"/>
          <w:right w:val="single" w:sz="4" w:space="4" w:color="auto"/>
        </w:pBdr>
      </w:pPr>
      <w:r>
        <w:t>Amendment 009 Home State Health Plan</w:t>
      </w:r>
    </w:p>
    <w:p w:rsidR="00125132" w:rsidRDefault="00125132" w:rsidP="00125132">
      <w:pPr>
        <w:pBdr>
          <w:top w:val="single" w:sz="4" w:space="1" w:color="auto"/>
          <w:left w:val="single" w:sz="4" w:space="4" w:color="auto"/>
          <w:bottom w:val="single" w:sz="4" w:space="1" w:color="auto"/>
          <w:right w:val="single" w:sz="4" w:space="4" w:color="auto"/>
        </w:pBdr>
      </w:pPr>
      <w:r>
        <w:t>Amendment 009 Missouri Care</w:t>
      </w:r>
    </w:p>
    <w:p w:rsidR="00125132" w:rsidRDefault="00125132" w:rsidP="00125132">
      <w:pPr>
        <w:pBdr>
          <w:top w:val="single" w:sz="4" w:space="1" w:color="auto"/>
          <w:left w:val="single" w:sz="4" w:space="4" w:color="auto"/>
          <w:bottom w:val="single" w:sz="4" w:space="1" w:color="auto"/>
          <w:right w:val="single" w:sz="4" w:space="4" w:color="auto"/>
        </w:pBdr>
      </w:pPr>
      <w:r>
        <w:t>Amendment 009 UnitedHealthcare</w:t>
      </w:r>
    </w:p>
    <w:p w:rsidR="00125132" w:rsidRDefault="00125132" w:rsidP="00125132">
      <w:pPr>
        <w:pStyle w:val="Heading3"/>
      </w:pPr>
      <w:r>
        <w:t xml:space="preserve">The health plan must have a process for providers, whether in-network or out-of-network, to report in writing overpayments received, specifying the reason for the overpayment, and to return the overpayment to the health plan within sixty (60) calendar days after the date on which the overpayment was identified. A provider has identified an overpayment when the provider has actual knowledge of the existence of an overpayment or acts in reckless disregard or with deliberate indifference that an overpayment exists. The provider may request that the health plan permit installment payments of the refund; such request shall be agreed to between the health plan and the provider. The health plan shall inform all providers that overpayments identified by a provider and not self-reported within the sixty (60) calendar day timeframe </w:t>
      </w:r>
      <w:r>
        <w:lastRenderedPageBreak/>
        <w:t>may be considered false claims and may be subject to referrals as credible allegations of fraud and subject to payment suspension in accordance with 42 CFR 455.23.</w:t>
      </w:r>
    </w:p>
    <w:p w:rsidR="00125132" w:rsidRDefault="00125132" w:rsidP="00125132">
      <w:pPr>
        <w:tabs>
          <w:tab w:val="left" w:pos="1080"/>
          <w:tab w:val="left" w:pos="1170"/>
          <w:tab w:val="left" w:pos="1440"/>
          <w:tab w:val="left" w:pos="1800"/>
        </w:tabs>
        <w:ind w:left="1080" w:hanging="720"/>
        <w:outlineLvl w:val="3"/>
      </w:pPr>
    </w:p>
    <w:p w:rsidR="00125132" w:rsidRPr="00236AF1" w:rsidRDefault="00125132" w:rsidP="00125132">
      <w:pPr>
        <w:pStyle w:val="Heading4"/>
      </w:pPr>
      <w:r w:rsidRPr="00236AF1">
        <w:t xml:space="preserve">The health plan must report all overpayments identified, either through provider self-reporting described in section 2.37.8 or through the health plan’s own investigation, or recovered from providers, specifying those overpayments due to suspected fraud on a quarterly basis to the state agency in a format specified by the state agency. </w:t>
      </w:r>
    </w:p>
    <w:p w:rsidR="00125132" w:rsidRPr="00236AF1" w:rsidRDefault="00125132" w:rsidP="00125132">
      <w:pPr>
        <w:ind w:left="1170" w:hanging="450"/>
        <w:contextualSpacing/>
      </w:pPr>
    </w:p>
    <w:p w:rsidR="00125132" w:rsidRPr="00236AF1" w:rsidRDefault="00125132" w:rsidP="00125132">
      <w:pPr>
        <w:pStyle w:val="Heading4"/>
      </w:pPr>
      <w:r w:rsidRPr="00236AF1">
        <w:t>The health plan may recoup and retain overpayments made to providers that were self-reported by the provider or identified through the health plan’s investigation within timeframes determined by the state agency unless the following circumstances apply:</w:t>
      </w:r>
    </w:p>
    <w:p w:rsidR="00125132" w:rsidRPr="00236AF1" w:rsidRDefault="00125132" w:rsidP="00125132">
      <w:pPr>
        <w:ind w:left="720"/>
        <w:contextualSpacing/>
      </w:pPr>
    </w:p>
    <w:p w:rsidR="00125132" w:rsidRPr="00236AF1" w:rsidRDefault="00125132" w:rsidP="00125132">
      <w:pPr>
        <w:pStyle w:val="Heading5"/>
      </w:pPr>
      <w:r w:rsidRPr="00236AF1">
        <w:t xml:space="preserve">The issues, services or claims that are the basis of the recovery are currently being     investigated by the state agency, or its designees, or are the subject of pending federal or state litigation or investigation; </w:t>
      </w:r>
    </w:p>
    <w:p w:rsidR="00125132" w:rsidRPr="00236AF1" w:rsidRDefault="00125132" w:rsidP="00125132">
      <w:pPr>
        <w:ind w:left="1620" w:hanging="540"/>
        <w:outlineLvl w:val="4"/>
      </w:pPr>
    </w:p>
    <w:p w:rsidR="00125132" w:rsidRPr="00236AF1" w:rsidRDefault="00125132" w:rsidP="00125132">
      <w:pPr>
        <w:pStyle w:val="Heading5"/>
      </w:pPr>
      <w:r w:rsidRPr="00236AF1">
        <w:t xml:space="preserve">The state agency, or its designee, independently notified the provider than an overpayment existed; </w:t>
      </w:r>
    </w:p>
    <w:p w:rsidR="00125132" w:rsidRPr="00236AF1" w:rsidRDefault="00125132" w:rsidP="00125132">
      <w:pPr>
        <w:ind w:left="1620" w:hanging="540"/>
      </w:pPr>
    </w:p>
    <w:p w:rsidR="00125132" w:rsidRPr="00236AF1" w:rsidRDefault="00125132" w:rsidP="00125132">
      <w:pPr>
        <w:pStyle w:val="Heading5"/>
      </w:pPr>
      <w:r w:rsidRPr="00236AF1">
        <w:t>The health plan failed to comply with the timeframes specified by the state agency that would otherwise entitle the health plan to retain the recovered overpayment; or</w:t>
      </w:r>
    </w:p>
    <w:p w:rsidR="00125132" w:rsidRPr="00236AF1" w:rsidRDefault="00125132" w:rsidP="00125132">
      <w:pPr>
        <w:ind w:left="1620" w:hanging="540"/>
      </w:pPr>
    </w:p>
    <w:p w:rsidR="00125132" w:rsidRPr="00236AF1" w:rsidRDefault="00125132" w:rsidP="00125132">
      <w:pPr>
        <w:pStyle w:val="Heading5"/>
      </w:pPr>
      <w:r w:rsidRPr="00236AF1">
        <w:t xml:space="preserve">The recovery results from a False Claims Act case. </w:t>
      </w:r>
    </w:p>
    <w:p w:rsidR="00125132" w:rsidRPr="00236AF1" w:rsidRDefault="00125132" w:rsidP="00125132"/>
    <w:p w:rsidR="00125132" w:rsidRPr="00EC5C2C" w:rsidRDefault="00125132" w:rsidP="00125132">
      <w:pPr>
        <w:pStyle w:val="Heading4"/>
      </w:pPr>
      <w:r w:rsidRPr="00236AF1">
        <w:t>The health plan must report annually to the state agency, and any specified designee, on all overpayment recoveries, regardless of whether the health plan was entitled to retain the recovery, in a timeframe and format specified by the state agency</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lastRenderedPageBreak/>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w:t>
      </w:r>
      <w:r w:rsidRPr="00137A64">
        <w:rPr>
          <w:szCs w:val="22"/>
        </w:rPr>
        <w:lastRenderedPageBreak/>
        <w:t>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 xml:space="preserve">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w:t>
      </w:r>
      <w:r w:rsidRPr="00137A64">
        <w:rPr>
          <w:szCs w:val="22"/>
        </w:rPr>
        <w:lastRenderedPageBreak/>
        <w:t>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lastRenderedPageBreak/>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85" w:history="1">
        <w:r w:rsidRPr="00AB363A">
          <w:rPr>
            <w:rStyle w:val="Hyperlink"/>
            <w:szCs w:val="22"/>
          </w:rPr>
          <w:t>https://oig.hhs.gov/exclusions/exclusions_list.asp</w:t>
        </w:r>
      </w:hyperlink>
      <w:r w:rsidRPr="00AB363A">
        <w:rPr>
          <w:szCs w:val="22"/>
        </w:rPr>
        <w:t xml:space="preserve"> and the EPLS is located at </w:t>
      </w:r>
      <w:hyperlink r:id="rId186"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7"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lastRenderedPageBreak/>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lastRenderedPageBreak/>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lastRenderedPageBreak/>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8"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w:t>
      </w:r>
      <w:r w:rsidRPr="00195096">
        <w:lastRenderedPageBreak/>
        <w:t xml:space="preserve">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9"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subgrantee.</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90"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91"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92"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93"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lastRenderedPageBreak/>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w:t>
      </w:r>
      <w:r w:rsidRPr="008A5C38">
        <w:lastRenderedPageBreak/>
        <w:t xml:space="preserve">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w:t>
      </w:r>
      <w:r w:rsidRPr="00AB6383">
        <w:lastRenderedPageBreak/>
        <w:t xml:space="preserve">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subcapitated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 xml:space="preserve">Primary Care, </w:t>
      </w:r>
      <w:r w:rsidRPr="004E0172">
        <w:lastRenderedPageBreak/>
        <w:t>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superutilizers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care management (PCCM), subcapitated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94"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67720E" w:rsidP="007740D6">
      <w:pPr>
        <w:ind w:left="720"/>
        <w:jc w:val="center"/>
      </w:pPr>
      <w:hyperlink r:id="rId195"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Alphapointe Association for the Blind can be found at the following </w:t>
      </w:r>
      <w:r>
        <w:t>Internet</w:t>
      </w:r>
      <w:r w:rsidRPr="00911846">
        <w:t xml:space="preserve"> addresses:</w:t>
      </w:r>
    </w:p>
    <w:p w:rsidR="007740D6" w:rsidRDefault="0067720E" w:rsidP="007740D6">
      <w:pPr>
        <w:keepNext/>
        <w:keepLines/>
        <w:spacing w:before="40"/>
        <w:ind w:left="720"/>
        <w:jc w:val="center"/>
      </w:pPr>
      <w:hyperlink r:id="rId196" w:history="1">
        <w:r w:rsidR="007740D6" w:rsidRPr="00911846">
          <w:rPr>
            <w:rStyle w:val="Hyperlink"/>
          </w:rPr>
          <w:t>http://www.lhbindustries.com</w:t>
        </w:r>
      </w:hyperlink>
      <w:r w:rsidR="007740D6">
        <w:t xml:space="preserve"> </w:t>
      </w:r>
    </w:p>
    <w:p w:rsidR="007740D6" w:rsidRDefault="0067720E" w:rsidP="007740D6">
      <w:pPr>
        <w:spacing w:before="40"/>
        <w:ind w:left="720"/>
        <w:jc w:val="center"/>
      </w:pPr>
      <w:hyperlink r:id="rId197"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67720E" w:rsidP="007740D6">
      <w:pPr>
        <w:ind w:left="1980"/>
        <w:jc w:val="center"/>
      </w:pPr>
      <w:hyperlink r:id="rId198"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9"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200"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’s liability management practices regarding its “Incurred But Not Reported Claims” and “Received But Unadjudicated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201"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Number of Members and Population (e.g. Medicaid, CHIP, Other Low Inlcude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202"/>
          <w:headerReference w:type="default" r:id="rId203"/>
          <w:footerReference w:type="even" r:id="rId204"/>
          <w:footerReference w:type="default" r:id="rId205"/>
          <w:headerReference w:type="first" r:id="rId206"/>
          <w:footerReference w:type="first" r:id="rId207"/>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(e.g.NCQA,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Follow-up After Hospitalization for Mental Illness (FUH) - 7 day Follow-UP</w:t>
            </w:r>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669"/>
        <w:gridCol w:w="11081"/>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8"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The vendor should describe how tertiary 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9"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10"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11" w:history="1">
              <w:r w:rsidRPr="00744D3A">
                <w:rPr>
                  <w:rStyle w:val="Hyperlink"/>
                </w:rPr>
                <w:t>http://www.uscis.gov/e-verify</w:t>
              </w:r>
            </w:hyperlink>
            <w:r w:rsidRPr="004C0970">
              <w:rPr>
                <w:szCs w:val="22"/>
              </w:rPr>
              <w:t xml:space="preserve">; Phone: 888-464-4218; Email:  </w:t>
            </w:r>
            <w:hyperlink r:id="rId212"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List of Parties Excluded from Procurement or Nonprocurement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67720E" w:rsidP="007740D6">
            <w:pPr>
              <w:shd w:val="clear" w:color="auto" w:fill="FFFFFF"/>
              <w:spacing w:line="276" w:lineRule="auto"/>
              <w:rPr>
                <w:szCs w:val="22"/>
              </w:rPr>
            </w:pPr>
            <w:hyperlink r:id="rId213"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460"/>
        <w:gridCol w:w="3890"/>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14"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15"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6"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7"/>
      <w:footerReference w:type="even" r:id="rId218"/>
      <w:footerReference w:type="default" r:id="rId219"/>
      <w:headerReference w:type="first" r:id="rId220"/>
      <w:footerReference w:type="first" r:id="rId221"/>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0E" w:rsidRDefault="0067720E">
      <w:r>
        <w:separator/>
      </w:r>
    </w:p>
  </w:endnote>
  <w:endnote w:type="continuationSeparator" w:id="0">
    <w:p w:rsidR="0067720E" w:rsidRDefault="006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0E" w:rsidRDefault="0067720E">
      <w:r>
        <w:separator/>
      </w:r>
    </w:p>
  </w:footnote>
  <w:footnote w:type="continuationSeparator" w:id="0">
    <w:p w:rsidR="0067720E" w:rsidRDefault="0067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rsidP="00DE1A93">
    <w:pPr>
      <w:pStyle w:val="Header"/>
      <w:tabs>
        <w:tab w:val="clear" w:pos="4320"/>
        <w:tab w:val="clear" w:pos="8640"/>
        <w:tab w:val="left" w:pos="720"/>
        <w:tab w:val="center" w:pos="5040"/>
        <w:tab w:val="right" w:pos="10080"/>
      </w:tabs>
      <w:rPr>
        <w:b/>
        <w:lang w:val="fr-FR"/>
      </w:rPr>
    </w:pPr>
  </w:p>
  <w:p w:rsidR="00347168" w:rsidRPr="00316158" w:rsidRDefault="0034716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06EAA">
      <w:rPr>
        <w:rStyle w:val="PageNumber"/>
        <w:b/>
        <w:noProof/>
        <w:lang w:val="fr-FR"/>
      </w:rPr>
      <w:t>2</w:t>
    </w:r>
    <w:r w:rsidRPr="00316158">
      <w:rPr>
        <w:rStyle w:val="PageNumber"/>
        <w:b/>
      </w:rPr>
      <w:fldChar w:fldCharType="end"/>
    </w:r>
  </w:p>
  <w:p w:rsidR="00347168" w:rsidRDefault="003471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880D36" w:rsidRDefault="00347168">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06EAA">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06EAA">
      <w:rPr>
        <w:rStyle w:val="PageNumber"/>
        <w:b/>
        <w:noProof/>
        <w:lang w:val="fr-FR"/>
      </w:rPr>
      <w:t>2</w:t>
    </w:r>
    <w:r w:rsidRPr="00316158">
      <w:rPr>
        <w:rStyle w:val="PageNumber"/>
        <w:b/>
      </w:rPr>
      <w:fldChar w:fldCharType="end"/>
    </w:r>
  </w:p>
  <w:p w:rsidR="00347168" w:rsidRPr="00316158" w:rsidRDefault="00347168"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E11700" w:rsidRDefault="00347168"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306EAA">
      <w:rPr>
        <w:rStyle w:val="PageNumber"/>
        <w:noProof/>
        <w:lang w:val="fr-FR"/>
      </w:rPr>
      <w:t>198</w:t>
    </w:r>
    <w:r>
      <w:rPr>
        <w:rStyle w:val="PageNumber"/>
      </w:rPr>
      <w:fldChar w:fldCharType="end"/>
    </w:r>
  </w:p>
  <w:p w:rsidR="00347168" w:rsidRPr="00E11700" w:rsidRDefault="00347168"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rsidP="00DE1A93">
    <w:pPr>
      <w:pStyle w:val="Header"/>
      <w:tabs>
        <w:tab w:val="clear" w:pos="4320"/>
        <w:tab w:val="clear" w:pos="8640"/>
        <w:tab w:val="left" w:pos="720"/>
        <w:tab w:val="center" w:pos="5040"/>
        <w:tab w:val="right" w:pos="10080"/>
      </w:tabs>
      <w:rPr>
        <w:b/>
        <w:lang w:val="fr-FR"/>
      </w:rPr>
    </w:pPr>
  </w:p>
  <w:p w:rsidR="00347168" w:rsidRPr="00316158" w:rsidRDefault="0034716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06EAA">
      <w:rPr>
        <w:rStyle w:val="PageNumber"/>
        <w:b/>
        <w:noProof/>
        <w:lang w:val="fr-FR"/>
      </w:rPr>
      <w:t>2</w:t>
    </w:r>
    <w:r w:rsidRPr="00316158">
      <w:rPr>
        <w:rStyle w:val="PageNumber"/>
        <w:b/>
      </w:rPr>
      <w:fldChar w:fldCharType="end"/>
    </w:r>
  </w:p>
  <w:p w:rsidR="00347168" w:rsidRDefault="003471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2D1219" w:rsidRDefault="00347168"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rsidP="00DE1A93">
    <w:pPr>
      <w:pStyle w:val="Header"/>
      <w:tabs>
        <w:tab w:val="clear" w:pos="4320"/>
        <w:tab w:val="clear" w:pos="8640"/>
        <w:tab w:val="left" w:pos="720"/>
        <w:tab w:val="center" w:pos="5040"/>
        <w:tab w:val="right" w:pos="10080"/>
      </w:tabs>
      <w:rPr>
        <w:b/>
        <w:lang w:val="fr-FR"/>
      </w:rPr>
    </w:pPr>
  </w:p>
  <w:p w:rsidR="00347168" w:rsidRPr="00316158" w:rsidRDefault="0034716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06EAA">
      <w:rPr>
        <w:rStyle w:val="PageNumber"/>
        <w:b/>
        <w:noProof/>
        <w:lang w:val="fr-FR"/>
      </w:rPr>
      <w:t>2</w:t>
    </w:r>
    <w:r w:rsidRPr="00316158">
      <w:rPr>
        <w:rStyle w:val="PageNumber"/>
        <w:b/>
      </w:rPr>
      <w:fldChar w:fldCharType="end"/>
    </w:r>
  </w:p>
  <w:p w:rsidR="00347168" w:rsidRDefault="003471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Pr="00316158" w:rsidRDefault="0034716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347168" w:rsidRPr="00316158" w:rsidRDefault="00347168" w:rsidP="002829A4">
    <w:pPr>
      <w:pStyle w:val="Header"/>
      <w:rPr>
        <w:b/>
        <w:lang w:val="fr-FR"/>
      </w:rPr>
    </w:pPr>
  </w:p>
  <w:p w:rsidR="00347168" w:rsidRDefault="003471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68" w:rsidRDefault="0034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4AA626C"/>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0CA005A2"/>
    <w:multiLevelType w:val="hybridMultilevel"/>
    <w:tmpl w:val="CA76A696"/>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BE00E5"/>
    <w:multiLevelType w:val="hybridMultilevel"/>
    <w:tmpl w:val="10E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6"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8"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9"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40"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4"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9"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3"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5856CC"/>
    <w:multiLevelType w:val="hybridMultilevel"/>
    <w:tmpl w:val="EA52D1C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8"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9"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0"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8D4571"/>
    <w:multiLevelType w:val="hybridMultilevel"/>
    <w:tmpl w:val="73AAA6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6"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7"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4"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5"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6"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7"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9"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0"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1"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1A87F0F"/>
    <w:multiLevelType w:val="hybridMultilevel"/>
    <w:tmpl w:val="EAF429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3"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7"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9"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1"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2"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4"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5"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8" w15:restartNumberingAfterBreak="0">
    <w:nsid w:val="5104417F"/>
    <w:multiLevelType w:val="hybridMultilevel"/>
    <w:tmpl w:val="A91AB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3193690"/>
    <w:multiLevelType w:val="hybridMultilevel"/>
    <w:tmpl w:val="EBE2E6E0"/>
    <w:lvl w:ilvl="0" w:tplc="CB80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2"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4"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5"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6"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D34398"/>
    <w:multiLevelType w:val="hybridMultilevel"/>
    <w:tmpl w:val="C7768E02"/>
    <w:lvl w:ilvl="0" w:tplc="0409000D">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8"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11"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2"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3"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5"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7"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9"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1"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2"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3" w15:restartNumberingAfterBreak="0">
    <w:nsid w:val="618C7AD9"/>
    <w:multiLevelType w:val="hybridMultilevel"/>
    <w:tmpl w:val="2F16A464"/>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4"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5"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8" w15:restartNumberingAfterBreak="0">
    <w:nsid w:val="642E110A"/>
    <w:multiLevelType w:val="hybridMultilevel"/>
    <w:tmpl w:val="6BCA8AA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D">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9"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1"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2"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3"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4" w15:restartNumberingAfterBreak="0">
    <w:nsid w:val="6A285A2F"/>
    <w:multiLevelType w:val="hybridMultilevel"/>
    <w:tmpl w:val="4C26DD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7"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9"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0"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4"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5"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6"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7"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9" w15:restartNumberingAfterBreak="0">
    <w:nsid w:val="75286257"/>
    <w:multiLevelType w:val="hybridMultilevel"/>
    <w:tmpl w:val="C44646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71404EE"/>
    <w:multiLevelType w:val="hybridMultilevel"/>
    <w:tmpl w:val="A6269A1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7F83314"/>
    <w:multiLevelType w:val="hybridMultilevel"/>
    <w:tmpl w:val="69BE0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7" w15:restartNumberingAfterBreak="0">
    <w:nsid w:val="7A100B5F"/>
    <w:multiLevelType w:val="hybridMultilevel"/>
    <w:tmpl w:val="0B96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A8D2F8">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93BE67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9"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60"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5"/>
  </w:num>
  <w:num w:numId="3">
    <w:abstractNumId w:val="6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5"/>
  </w:num>
  <w:num w:numId="6">
    <w:abstractNumId w:val="62"/>
  </w:num>
  <w:num w:numId="7">
    <w:abstractNumId w:val="124"/>
  </w:num>
  <w:num w:numId="8">
    <w:abstractNumId w:val="59"/>
  </w:num>
  <w:num w:numId="9">
    <w:abstractNumId w:val="150"/>
  </w:num>
  <w:num w:numId="10">
    <w:abstractNumId w:val="95"/>
  </w:num>
  <w:num w:numId="11">
    <w:abstractNumId w:val="83"/>
  </w:num>
  <w:num w:numId="12">
    <w:abstractNumId w:val="141"/>
  </w:num>
  <w:num w:numId="13">
    <w:abstractNumId w:val="46"/>
  </w:num>
  <w:num w:numId="14">
    <w:abstractNumId w:val="67"/>
  </w:num>
  <w:num w:numId="15">
    <w:abstractNumId w:val="115"/>
  </w:num>
  <w:num w:numId="16">
    <w:abstractNumId w:val="87"/>
  </w:num>
  <w:num w:numId="17">
    <w:abstractNumId w:val="153"/>
  </w:num>
  <w:num w:numId="18">
    <w:abstractNumId w:val="155"/>
  </w:num>
  <w:num w:numId="19">
    <w:abstractNumId w:val="38"/>
  </w:num>
  <w:num w:numId="20">
    <w:abstractNumId w:val="93"/>
  </w:num>
  <w:num w:numId="21">
    <w:abstractNumId w:val="148"/>
  </w:num>
  <w:num w:numId="22">
    <w:abstractNumId w:val="5"/>
  </w:num>
  <w:num w:numId="23">
    <w:abstractNumId w:val="39"/>
  </w:num>
  <w:num w:numId="24">
    <w:abstractNumId w:val="47"/>
  </w:num>
  <w:num w:numId="25">
    <w:abstractNumId w:val="114"/>
  </w:num>
  <w:num w:numId="26">
    <w:abstractNumId w:val="79"/>
  </w:num>
  <w:num w:numId="27">
    <w:abstractNumId w:val="162"/>
  </w:num>
  <w:num w:numId="28">
    <w:abstractNumId w:val="84"/>
  </w:num>
  <w:num w:numId="29">
    <w:abstractNumId w:val="92"/>
  </w:num>
  <w:num w:numId="30">
    <w:abstractNumId w:val="103"/>
  </w:num>
  <w:num w:numId="31">
    <w:abstractNumId w:val="129"/>
  </w:num>
  <w:num w:numId="32">
    <w:abstractNumId w:val="20"/>
  </w:num>
  <w:num w:numId="3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2"/>
  </w:num>
  <w:num w:numId="36">
    <w:abstractNumId w:val="69"/>
  </w:num>
  <w:num w:numId="37">
    <w:abstractNumId w:val="71"/>
  </w:num>
  <w:num w:numId="38">
    <w:abstractNumId w:val="77"/>
  </w:num>
  <w:num w:numId="39">
    <w:abstractNumId w:val="108"/>
  </w:num>
  <w:num w:numId="40">
    <w:abstractNumId w:val="34"/>
  </w:num>
  <w:num w:numId="41">
    <w:abstractNumId w:val="10"/>
  </w:num>
  <w:num w:numId="42">
    <w:abstractNumId w:val="81"/>
  </w:num>
  <w:num w:numId="43">
    <w:abstractNumId w:val="12"/>
  </w:num>
  <w:num w:numId="44">
    <w:abstractNumId w:val="133"/>
  </w:num>
  <w:num w:numId="45">
    <w:abstractNumId w:val="159"/>
  </w:num>
  <w:num w:numId="46">
    <w:abstractNumId w:val="58"/>
  </w:num>
  <w:num w:numId="47">
    <w:abstractNumId w:val="146"/>
  </w:num>
  <w:num w:numId="48">
    <w:abstractNumId w:val="21"/>
  </w:num>
  <w:num w:numId="49">
    <w:abstractNumId w:val="122"/>
  </w:num>
  <w:num w:numId="50">
    <w:abstractNumId w:val="76"/>
  </w:num>
  <w:num w:numId="51">
    <w:abstractNumId w:val="136"/>
  </w:num>
  <w:num w:numId="52">
    <w:abstractNumId w:val="30"/>
  </w:num>
  <w:num w:numId="53">
    <w:abstractNumId w:val="6"/>
  </w:num>
  <w:num w:numId="54">
    <w:abstractNumId w:val="147"/>
  </w:num>
  <w:num w:numId="55">
    <w:abstractNumId w:val="74"/>
  </w:num>
  <w:num w:numId="56">
    <w:abstractNumId w:val="66"/>
  </w:num>
  <w:num w:numId="57">
    <w:abstractNumId w:val="138"/>
  </w:num>
  <w:num w:numId="58">
    <w:abstractNumId w:val="1"/>
  </w:num>
  <w:num w:numId="59">
    <w:abstractNumId w:val="121"/>
  </w:num>
  <w:num w:numId="60">
    <w:abstractNumId w:val="130"/>
  </w:num>
  <w:num w:numId="61">
    <w:abstractNumId w:val="48"/>
  </w:num>
  <w:num w:numId="62">
    <w:abstractNumId w:val="110"/>
  </w:num>
  <w:num w:numId="63">
    <w:abstractNumId w:val="25"/>
  </w:num>
  <w:num w:numId="64">
    <w:abstractNumId w:val="73"/>
  </w:num>
  <w:num w:numId="65">
    <w:abstractNumId w:val="156"/>
  </w:num>
  <w:num w:numId="66">
    <w:abstractNumId w:val="90"/>
  </w:num>
  <w:num w:numId="67">
    <w:abstractNumId w:val="128"/>
  </w:num>
  <w:num w:numId="68">
    <w:abstractNumId w:val="43"/>
  </w:num>
  <w:num w:numId="69">
    <w:abstractNumId w:val="36"/>
  </w:num>
  <w:num w:numId="70">
    <w:abstractNumId w:val="144"/>
  </w:num>
  <w:num w:numId="71">
    <w:abstractNumId w:val="123"/>
  </w:num>
  <w:num w:numId="72">
    <w:abstractNumId w:val="111"/>
  </w:num>
  <w:num w:numId="73">
    <w:abstractNumId w:val="139"/>
  </w:num>
  <w:num w:numId="74">
    <w:abstractNumId w:val="119"/>
  </w:num>
  <w:num w:numId="75">
    <w:abstractNumId w:val="49"/>
  </w:num>
  <w:num w:numId="76">
    <w:abstractNumId w:val="50"/>
  </w:num>
  <w:num w:numId="77">
    <w:abstractNumId w:val="88"/>
  </w:num>
  <w:num w:numId="78">
    <w:abstractNumId w:val="19"/>
  </w:num>
  <w:num w:numId="79">
    <w:abstractNumId w:val="18"/>
  </w:num>
  <w:num w:numId="80">
    <w:abstractNumId w:val="94"/>
  </w:num>
  <w:num w:numId="81">
    <w:abstractNumId w:val="104"/>
  </w:num>
  <w:num w:numId="82">
    <w:abstractNumId w:val="101"/>
  </w:num>
  <w:num w:numId="83">
    <w:abstractNumId w:val="29"/>
  </w:num>
  <w:num w:numId="84">
    <w:abstractNumId w:val="22"/>
  </w:num>
  <w:num w:numId="85">
    <w:abstractNumId w:val="14"/>
  </w:num>
  <w:num w:numId="86">
    <w:abstractNumId w:val="35"/>
  </w:num>
  <w:num w:numId="87">
    <w:abstractNumId w:val="102"/>
  </w:num>
  <w:num w:numId="88">
    <w:abstractNumId w:val="100"/>
  </w:num>
  <w:num w:numId="89">
    <w:abstractNumId w:val="40"/>
  </w:num>
  <w:num w:numId="90">
    <w:abstractNumId w:val="3"/>
  </w:num>
  <w:num w:numId="91">
    <w:abstractNumId w:val="8"/>
  </w:num>
  <w:num w:numId="92">
    <w:abstractNumId w:val="33"/>
  </w:num>
  <w:num w:numId="93">
    <w:abstractNumId w:val="11"/>
  </w:num>
  <w:num w:numId="94">
    <w:abstractNumId w:val="132"/>
  </w:num>
  <w:num w:numId="95">
    <w:abstractNumId w:val="7"/>
  </w:num>
  <w:num w:numId="96">
    <w:abstractNumId w:val="52"/>
  </w:num>
  <w:num w:numId="97">
    <w:abstractNumId w:val="54"/>
  </w:num>
  <w:num w:numId="98">
    <w:abstractNumId w:val="64"/>
  </w:num>
  <w:num w:numId="99">
    <w:abstractNumId w:val="42"/>
  </w:num>
  <w:num w:numId="100">
    <w:abstractNumId w:val="80"/>
  </w:num>
  <w:num w:numId="101">
    <w:abstractNumId w:val="75"/>
  </w:num>
  <w:num w:numId="102">
    <w:abstractNumId w:val="105"/>
  </w:num>
  <w:num w:numId="103">
    <w:abstractNumId w:val="57"/>
  </w:num>
  <w:num w:numId="104">
    <w:abstractNumId w:val="127"/>
  </w:num>
  <w:num w:numId="105">
    <w:abstractNumId w:val="17"/>
  </w:num>
  <w:num w:numId="106">
    <w:abstractNumId w:val="116"/>
  </w:num>
  <w:num w:numId="107">
    <w:abstractNumId w:val="86"/>
  </w:num>
  <w:num w:numId="108">
    <w:abstractNumId w:val="137"/>
  </w:num>
  <w:num w:numId="109">
    <w:abstractNumId w:val="161"/>
  </w:num>
  <w:num w:numId="110">
    <w:abstractNumId w:val="23"/>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num>
  <w:num w:numId="113">
    <w:abstractNumId w:val="112"/>
  </w:num>
  <w:num w:numId="114">
    <w:abstractNumId w:val="37"/>
  </w:num>
  <w:num w:numId="115">
    <w:abstractNumId w:val="131"/>
  </w:num>
  <w:num w:numId="116">
    <w:abstractNumId w:val="91"/>
  </w:num>
  <w:num w:numId="117">
    <w:abstractNumId w:val="32"/>
  </w:num>
  <w:num w:numId="118">
    <w:abstractNumId w:val="140"/>
  </w:num>
  <w:num w:numId="119">
    <w:abstractNumId w:val="152"/>
  </w:num>
  <w:num w:numId="120">
    <w:abstractNumId w:val="135"/>
  </w:num>
  <w:num w:numId="121">
    <w:abstractNumId w:val="68"/>
  </w:num>
  <w:num w:numId="122">
    <w:abstractNumId w:val="78"/>
  </w:num>
  <w:num w:numId="123">
    <w:abstractNumId w:val="26"/>
  </w:num>
  <w:num w:numId="124">
    <w:abstractNumId w:val="126"/>
  </w:num>
  <w:num w:numId="125">
    <w:abstractNumId w:val="2"/>
  </w:num>
  <w:num w:numId="126">
    <w:abstractNumId w:val="9"/>
  </w:num>
  <w:num w:numId="127">
    <w:abstractNumId w:val="158"/>
  </w:num>
  <w:num w:numId="128">
    <w:abstractNumId w:val="89"/>
  </w:num>
  <w:num w:numId="129">
    <w:abstractNumId w:val="4"/>
  </w:num>
  <w:num w:numId="130">
    <w:abstractNumId w:val="96"/>
  </w:num>
  <w:num w:numId="131">
    <w:abstractNumId w:val="109"/>
  </w:num>
  <w:num w:numId="132">
    <w:abstractNumId w:val="13"/>
  </w:num>
  <w:num w:numId="133">
    <w:abstractNumId w:val="51"/>
  </w:num>
  <w:num w:numId="134">
    <w:abstractNumId w:val="143"/>
  </w:num>
  <w:num w:numId="135">
    <w:abstractNumId w:val="28"/>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num>
  <w:num w:numId="141">
    <w:abstractNumId w:val="27"/>
  </w:num>
  <w:num w:numId="142">
    <w:abstractNumId w:val="24"/>
  </w:num>
  <w:num w:numId="143">
    <w:abstractNumId w:val="120"/>
  </w:num>
  <w:num w:numId="144">
    <w:abstractNumId w:val="117"/>
  </w:num>
  <w:num w:numId="145">
    <w:abstractNumId w:val="53"/>
  </w:num>
  <w:num w:numId="146">
    <w:abstractNumId w:val="118"/>
  </w:num>
  <w:num w:numId="147">
    <w:abstractNumId w:val="85"/>
  </w:num>
  <w:num w:numId="148">
    <w:abstractNumId w:val="72"/>
  </w:num>
  <w:num w:numId="149">
    <w:abstractNumId w:val="70"/>
  </w:num>
  <w:num w:numId="150">
    <w:abstractNumId w:val="65"/>
  </w:num>
  <w:num w:numId="151">
    <w:abstractNumId w:val="160"/>
  </w:num>
  <w:num w:numId="152">
    <w:abstractNumId w:val="125"/>
  </w:num>
  <w:num w:numId="153">
    <w:abstractNumId w:val="106"/>
  </w:num>
  <w:num w:numId="154">
    <w:abstractNumId w:val="41"/>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5"/>
  </w:num>
  <w:num w:numId="157">
    <w:abstractNumId w:val="134"/>
  </w:num>
  <w:num w:numId="158">
    <w:abstractNumId w:val="99"/>
  </w:num>
  <w:num w:numId="159">
    <w:abstractNumId w:val="98"/>
  </w:num>
  <w:num w:numId="160">
    <w:abstractNumId w:val="61"/>
  </w:num>
  <w:num w:numId="161">
    <w:abstractNumId w:val="149"/>
  </w:num>
  <w:num w:numId="162">
    <w:abstractNumId w:val="56"/>
  </w:num>
  <w:num w:numId="163">
    <w:abstractNumId w:val="157"/>
  </w:num>
  <w:num w:numId="164">
    <w:abstractNumId w:val="15"/>
  </w:num>
  <w:num w:numId="165">
    <w:abstractNumId w:val="16"/>
  </w:num>
  <w:num w:numId="166">
    <w:abstractNumId w:val="82"/>
  </w:num>
  <w:num w:numId="167">
    <w:abstractNumId w:val="154"/>
  </w:num>
  <w:num w:numId="168">
    <w:abstractNumId w:val="151"/>
  </w:num>
  <w:num w:numId="169">
    <w:abstractNumId w:val="10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1439A"/>
    <w:rsid w:val="00116E20"/>
    <w:rsid w:val="00124897"/>
    <w:rsid w:val="00125132"/>
    <w:rsid w:val="00125E73"/>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1FA7"/>
    <w:rsid w:val="00212625"/>
    <w:rsid w:val="00213497"/>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65DA"/>
    <w:rsid w:val="002C31AB"/>
    <w:rsid w:val="002C37E8"/>
    <w:rsid w:val="002C3E3F"/>
    <w:rsid w:val="002C418F"/>
    <w:rsid w:val="002C6BCE"/>
    <w:rsid w:val="002D1219"/>
    <w:rsid w:val="002D324F"/>
    <w:rsid w:val="002D760B"/>
    <w:rsid w:val="002E12BA"/>
    <w:rsid w:val="002E1B96"/>
    <w:rsid w:val="002E45D7"/>
    <w:rsid w:val="002F044C"/>
    <w:rsid w:val="002F3010"/>
    <w:rsid w:val="002F515E"/>
    <w:rsid w:val="002F5BF0"/>
    <w:rsid w:val="002F7A3D"/>
    <w:rsid w:val="002F7BBA"/>
    <w:rsid w:val="00304500"/>
    <w:rsid w:val="00306EAA"/>
    <w:rsid w:val="00310890"/>
    <w:rsid w:val="003111D1"/>
    <w:rsid w:val="0031146D"/>
    <w:rsid w:val="00311BC2"/>
    <w:rsid w:val="00313F34"/>
    <w:rsid w:val="0031511E"/>
    <w:rsid w:val="00316158"/>
    <w:rsid w:val="00316258"/>
    <w:rsid w:val="003168B8"/>
    <w:rsid w:val="00316DFE"/>
    <w:rsid w:val="0032292F"/>
    <w:rsid w:val="003234D4"/>
    <w:rsid w:val="00327525"/>
    <w:rsid w:val="00330FE1"/>
    <w:rsid w:val="003352A7"/>
    <w:rsid w:val="00340BFC"/>
    <w:rsid w:val="00346464"/>
    <w:rsid w:val="00347168"/>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87D4A"/>
    <w:rsid w:val="003906CA"/>
    <w:rsid w:val="00391D68"/>
    <w:rsid w:val="00392D59"/>
    <w:rsid w:val="003976C2"/>
    <w:rsid w:val="003977C6"/>
    <w:rsid w:val="003A1F5C"/>
    <w:rsid w:val="003A5E44"/>
    <w:rsid w:val="003B1C55"/>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5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701C2"/>
    <w:rsid w:val="00470E13"/>
    <w:rsid w:val="00472A45"/>
    <w:rsid w:val="00473336"/>
    <w:rsid w:val="004743B1"/>
    <w:rsid w:val="00484BCE"/>
    <w:rsid w:val="00484CC4"/>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13B6"/>
    <w:rsid w:val="004E2119"/>
    <w:rsid w:val="004E22BB"/>
    <w:rsid w:val="004E6290"/>
    <w:rsid w:val="004F3981"/>
    <w:rsid w:val="004F6F53"/>
    <w:rsid w:val="00504B69"/>
    <w:rsid w:val="0051214B"/>
    <w:rsid w:val="00515002"/>
    <w:rsid w:val="00516CA8"/>
    <w:rsid w:val="00522100"/>
    <w:rsid w:val="0052554A"/>
    <w:rsid w:val="0053122E"/>
    <w:rsid w:val="0053336D"/>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D3386"/>
    <w:rsid w:val="005D36EE"/>
    <w:rsid w:val="005E37E5"/>
    <w:rsid w:val="005E39CA"/>
    <w:rsid w:val="005E4142"/>
    <w:rsid w:val="005F3983"/>
    <w:rsid w:val="005F5856"/>
    <w:rsid w:val="005F6DE5"/>
    <w:rsid w:val="00601B33"/>
    <w:rsid w:val="00603D9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7720E"/>
    <w:rsid w:val="006802F6"/>
    <w:rsid w:val="00681E2E"/>
    <w:rsid w:val="00684956"/>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1E49"/>
    <w:rsid w:val="006E423A"/>
    <w:rsid w:val="006F0B67"/>
    <w:rsid w:val="006F2A13"/>
    <w:rsid w:val="006F59E9"/>
    <w:rsid w:val="007011DD"/>
    <w:rsid w:val="00705BA7"/>
    <w:rsid w:val="00706C6B"/>
    <w:rsid w:val="00722BE9"/>
    <w:rsid w:val="0072455A"/>
    <w:rsid w:val="00725704"/>
    <w:rsid w:val="0072738F"/>
    <w:rsid w:val="00742EA8"/>
    <w:rsid w:val="00743FCE"/>
    <w:rsid w:val="007600E4"/>
    <w:rsid w:val="00760FDB"/>
    <w:rsid w:val="007641EF"/>
    <w:rsid w:val="007642D2"/>
    <w:rsid w:val="0076468D"/>
    <w:rsid w:val="00766DCC"/>
    <w:rsid w:val="00767309"/>
    <w:rsid w:val="007673B9"/>
    <w:rsid w:val="00770437"/>
    <w:rsid w:val="00772716"/>
    <w:rsid w:val="007740D6"/>
    <w:rsid w:val="00780C7C"/>
    <w:rsid w:val="00783416"/>
    <w:rsid w:val="0079165A"/>
    <w:rsid w:val="00793C57"/>
    <w:rsid w:val="00796D18"/>
    <w:rsid w:val="007976AC"/>
    <w:rsid w:val="007A6D26"/>
    <w:rsid w:val="007B2854"/>
    <w:rsid w:val="007B2EEA"/>
    <w:rsid w:val="007C3278"/>
    <w:rsid w:val="007C4FB1"/>
    <w:rsid w:val="007C7765"/>
    <w:rsid w:val="007C778E"/>
    <w:rsid w:val="007D33E0"/>
    <w:rsid w:val="007D481C"/>
    <w:rsid w:val="007D5F3B"/>
    <w:rsid w:val="007F7894"/>
    <w:rsid w:val="008005F5"/>
    <w:rsid w:val="00803C82"/>
    <w:rsid w:val="00810C6D"/>
    <w:rsid w:val="00811FDB"/>
    <w:rsid w:val="00812E8A"/>
    <w:rsid w:val="0081394B"/>
    <w:rsid w:val="00813CEF"/>
    <w:rsid w:val="00815A16"/>
    <w:rsid w:val="00816366"/>
    <w:rsid w:val="00820682"/>
    <w:rsid w:val="00821473"/>
    <w:rsid w:val="00821D88"/>
    <w:rsid w:val="00822162"/>
    <w:rsid w:val="0082216E"/>
    <w:rsid w:val="00832486"/>
    <w:rsid w:val="00842809"/>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1B22"/>
    <w:rsid w:val="009335CF"/>
    <w:rsid w:val="009350F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23AB"/>
    <w:rsid w:val="009B3B83"/>
    <w:rsid w:val="009B7562"/>
    <w:rsid w:val="009B7583"/>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567E"/>
    <w:rsid w:val="00BE614B"/>
    <w:rsid w:val="00BE7909"/>
    <w:rsid w:val="00BF56CD"/>
    <w:rsid w:val="00C00D38"/>
    <w:rsid w:val="00C101AB"/>
    <w:rsid w:val="00C12DDE"/>
    <w:rsid w:val="00C12E4D"/>
    <w:rsid w:val="00C13345"/>
    <w:rsid w:val="00C14975"/>
    <w:rsid w:val="00C16E9F"/>
    <w:rsid w:val="00C1795E"/>
    <w:rsid w:val="00C23D85"/>
    <w:rsid w:val="00C2409B"/>
    <w:rsid w:val="00C25BF6"/>
    <w:rsid w:val="00C273E7"/>
    <w:rsid w:val="00C31263"/>
    <w:rsid w:val="00C3133A"/>
    <w:rsid w:val="00C34908"/>
    <w:rsid w:val="00C36E56"/>
    <w:rsid w:val="00C37167"/>
    <w:rsid w:val="00C41513"/>
    <w:rsid w:val="00C44D10"/>
    <w:rsid w:val="00C51FFD"/>
    <w:rsid w:val="00C529D9"/>
    <w:rsid w:val="00C6234D"/>
    <w:rsid w:val="00C63FAB"/>
    <w:rsid w:val="00C67C4E"/>
    <w:rsid w:val="00C71371"/>
    <w:rsid w:val="00C71F3C"/>
    <w:rsid w:val="00C73FE8"/>
    <w:rsid w:val="00C77381"/>
    <w:rsid w:val="00C8195F"/>
    <w:rsid w:val="00C82542"/>
    <w:rsid w:val="00C8382E"/>
    <w:rsid w:val="00C91B2E"/>
    <w:rsid w:val="00C9276C"/>
    <w:rsid w:val="00CA38A4"/>
    <w:rsid w:val="00CA506D"/>
    <w:rsid w:val="00CA6432"/>
    <w:rsid w:val="00CA6F7D"/>
    <w:rsid w:val="00CB02DF"/>
    <w:rsid w:val="00CB3689"/>
    <w:rsid w:val="00CC01EC"/>
    <w:rsid w:val="00CD10C7"/>
    <w:rsid w:val="00CD261D"/>
    <w:rsid w:val="00CD6188"/>
    <w:rsid w:val="00CD62FD"/>
    <w:rsid w:val="00CE03A4"/>
    <w:rsid w:val="00CE1902"/>
    <w:rsid w:val="00CE19B6"/>
    <w:rsid w:val="00CE19E7"/>
    <w:rsid w:val="00CE2401"/>
    <w:rsid w:val="00CE3882"/>
    <w:rsid w:val="00CE6B8B"/>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5399"/>
    <w:rsid w:val="00D60C43"/>
    <w:rsid w:val="00D61644"/>
    <w:rsid w:val="00D659FB"/>
    <w:rsid w:val="00D65D9E"/>
    <w:rsid w:val="00D7050E"/>
    <w:rsid w:val="00D713C8"/>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673E"/>
    <w:rsid w:val="00E76F3D"/>
    <w:rsid w:val="00E873E2"/>
    <w:rsid w:val="00E9026D"/>
    <w:rsid w:val="00E93F99"/>
    <w:rsid w:val="00E94359"/>
    <w:rsid w:val="00E9775B"/>
    <w:rsid w:val="00EA0EBE"/>
    <w:rsid w:val="00EA1C61"/>
    <w:rsid w:val="00EA240D"/>
    <w:rsid w:val="00EA5AAB"/>
    <w:rsid w:val="00EB1664"/>
    <w:rsid w:val="00EB44FF"/>
    <w:rsid w:val="00EB5E31"/>
    <w:rsid w:val="00EB6917"/>
    <w:rsid w:val="00EC5C1A"/>
    <w:rsid w:val="00EC5C60"/>
    <w:rsid w:val="00ED3D62"/>
    <w:rsid w:val="00ED58E3"/>
    <w:rsid w:val="00EE5745"/>
    <w:rsid w:val="00F01E80"/>
    <w:rsid w:val="00F03288"/>
    <w:rsid w:val="00F039D6"/>
    <w:rsid w:val="00F060F8"/>
    <w:rsid w:val="00F0701E"/>
    <w:rsid w:val="00F124A4"/>
    <w:rsid w:val="00F1502F"/>
    <w:rsid w:val="00F15419"/>
    <w:rsid w:val="00F222A2"/>
    <w:rsid w:val="00F22773"/>
    <w:rsid w:val="00F23FC6"/>
    <w:rsid w:val="00F25AE1"/>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B11F2"/>
    <w:rsid w:val="00FB1285"/>
    <w:rsid w:val="00FC03AF"/>
    <w:rsid w:val="00FC3321"/>
    <w:rsid w:val="00FC3C6B"/>
    <w:rsid w:val="00FD02A7"/>
    <w:rsid w:val="00FE2ACC"/>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hs.gov/civil-rights/for-individuals/section-1557/1557faqs/top15-languages/index.html?language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uspreventiveservicestaskforce.org"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www.moga.mo.gov/mostatutes/stathtml/28500005301.html?&amp;me=285.530" TargetMode="External"/><Relationship Id="rId205" Type="http://schemas.openxmlformats.org/officeDocument/2006/relationships/footer" Target="footer5.xml"/><Relationship Id="rId107" Type="http://schemas.openxmlformats.org/officeDocument/2006/relationships/hyperlink" Target="http://dss.mo.gov/mhd/cs/pharmacy/pdf/otc_coveredproducts.pdf"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128" Type="http://schemas.openxmlformats.org/officeDocument/2006/relationships/hyperlink" Target="https://nppes.cms.hhs.gov/NPPES/Welcome.do"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5" Type="http://schemas.openxmlformats.org/officeDocument/2006/relationships/hyperlink" Target="https://www.cdc.gov/tb/publications/guidelines/default.htm" TargetMode="External"/><Relationship Id="rId160" Type="http://schemas.openxmlformats.org/officeDocument/2006/relationships/hyperlink" Target="http://dss.mo.gov/business-processes/managed-care-2017/health-plan-reporting-schedules-templates/" TargetMode="External"/><Relationship Id="rId181" Type="http://schemas.openxmlformats.org/officeDocument/2006/relationships/hyperlink" Target="https://oig.hhs.gov/exclusions/exclusions_list.asp" TargetMode="External"/><Relationship Id="rId216" Type="http://schemas.openxmlformats.org/officeDocument/2006/relationships/hyperlink" Target="https://missouribuys.mo.gov/" TargetMode="External"/><Relationship Id="rId211" Type="http://schemas.openxmlformats.org/officeDocument/2006/relationships/hyperlink" Target="http://www.uscis.gov/e-verify"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mh.mo.gov/CertifiedCommunityBehavioralHealthClinics.htm" TargetMode="External"/><Relationship Id="rId113" Type="http://schemas.openxmlformats.org/officeDocument/2006/relationships/hyperlink" Target="http://www.dss.mo.gov/mhd" TargetMode="External"/><Relationship Id="rId118" Type="http://schemas.openxmlformats.org/officeDocument/2006/relationships/hyperlink" Target="http://dss.mo.gov/business-processes/managed-care-2017/bidder-vendor-document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dss.mo.gov/business-processes/managed-care-2017/bidder-vendor-documents" TargetMode="External"/><Relationship Id="rId192" Type="http://schemas.openxmlformats.org/officeDocument/2006/relationships/hyperlink" Target="http://sos.mo.gov/business/startBusiness.asp" TargetMode="External"/><Relationship Id="rId197" Type="http://schemas.openxmlformats.org/officeDocument/2006/relationships/hyperlink" Target="http://www.alphapointe.org" TargetMode="External"/><Relationship Id="rId206" Type="http://schemas.openxmlformats.org/officeDocument/2006/relationships/header" Target="header20.xml"/><Relationship Id="rId201" Type="http://schemas.openxmlformats.org/officeDocument/2006/relationships/hyperlink" Target="https://missouribuys.mo.gov/bidboard.html" TargetMode="External"/><Relationship Id="rId222" Type="http://schemas.openxmlformats.org/officeDocument/2006/relationships/fontTable" Target="fontTable.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health.mo.gov/seniors/hcbs/adhcproposalpackets.php" TargetMode="External"/><Relationship Id="rId108" Type="http://schemas.openxmlformats.org/officeDocument/2006/relationships/hyperlink" Target="http://health.mo.gov/living/families/wic/wiclwp/eligibilitylwp.php"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bidder-vendor-documents" TargetMode="External"/><Relationship Id="rId75" Type="http://schemas.openxmlformats.org/officeDocument/2006/relationships/hyperlink" Target="http://www.ecfr.gov" TargetMode="External"/><Relationship Id="rId91" Type="http://schemas.openxmlformats.org/officeDocument/2006/relationships/hyperlink" Target="http://health.mo.gov/living/environment/lead/pdf/HCYLeadRiskAssessmentGuide.pdf" TargetMode="External"/><Relationship Id="rId96" Type="http://schemas.openxmlformats.org/officeDocument/2006/relationships/hyperlink" Target="https://health.mo.gov/living/healthcondiseases/communicable/tuberculosis/tbmanual/index.php"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dss.mo.gov/business-processes/managed-care-2017/bidder-vendor-documents"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bidder-vendor-documents/" TargetMode="External"/><Relationship Id="rId182" Type="http://schemas.openxmlformats.org/officeDocument/2006/relationships/hyperlink" Target="https://www.sam.gov/portal/public/SAM/" TargetMode="External"/><Relationship Id="rId187" Type="http://schemas.openxmlformats.org/officeDocument/2006/relationships/hyperlink" Target="https://nppes.cms.hhs.gov/NPPES/Welcome.do" TargetMode="External"/><Relationship Id="rId217"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e-verify@dhs.gov" TargetMode="Externa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health.mo.gov"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bidder-vendor-documents/"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s://www.medicaid.gov/medicaid/benefits/downloads/pip-manual-for-states.pdf"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s://oig.hhs.gov" TargetMode="External"/><Relationship Id="rId198" Type="http://schemas.openxmlformats.org/officeDocument/2006/relationships/hyperlink" Target="http://oa.mo.gov/sites/default/files/sdvelisting.pdf" TargetMode="External"/><Relationship Id="rId172" Type="http://schemas.openxmlformats.org/officeDocument/2006/relationships/hyperlink" Target="http://dss.mo.gov/business-processes/managed-care-2017/bidder-vendor-documents/" TargetMode="External"/><Relationship Id="rId193" Type="http://schemas.openxmlformats.org/officeDocument/2006/relationships/hyperlink" Target="http://business.mo.gov/" TargetMode="External"/><Relationship Id="rId202" Type="http://schemas.openxmlformats.org/officeDocument/2006/relationships/header" Target="header18.xml"/><Relationship Id="rId207" Type="http://schemas.openxmlformats.org/officeDocument/2006/relationships/footer" Target="footer6.xml"/><Relationship Id="rId223" Type="http://schemas.openxmlformats.org/officeDocument/2006/relationships/theme" Target="theme/theme1.xm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health.mo.gov/living/families/wic/"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s://health.mo.gov/living/healthcondiseases/communicable/tuberculosis/"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health-plan-reporting-schedules-templates/"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insurance.mo.gov/industry/filings/mc/accessMain.php" TargetMode="External"/><Relationship Id="rId167" Type="http://schemas.openxmlformats.org/officeDocument/2006/relationships/hyperlink" Target="https://www.ncqa.org/hedis/measures/" TargetMode="External"/><Relationship Id="rId188" Type="http://schemas.openxmlformats.org/officeDocument/2006/relationships/hyperlink" Target="http://content.oa.mo.gov/sites/default/files/bswaffidavit.doc"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dss.mo.gov/business-processes/managed-care-2017/bidder-vendor-documents/"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dss.mo.gov/business-processes/managed-care-2017/bidder-vendor-documents/" TargetMode="External"/><Relationship Id="rId213" Type="http://schemas.openxmlformats.org/officeDocument/2006/relationships/hyperlink" Target="http://s1.sos.mo.gov/CMSImages/Library/Reference/Orders/2004/eo04_009.pdf" TargetMode="External"/><Relationship Id="rId218"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s1.sos.mo.gov/CMSImages/Library/Reference/Orders/2004/eo04_009.pdf"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dss.mo.gov/business-processes/managed-care-2017/bidder-vendor-documents"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pr.mo.gov"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dmh.mo.gov/CertifiedCommunityBehavioralHealthClinics.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bidder-vendor-documents/" TargetMode="External"/><Relationship Id="rId194" Type="http://schemas.openxmlformats.org/officeDocument/2006/relationships/hyperlink" Target="http://oeo.mo.gov" TargetMode="External"/><Relationship Id="rId199" Type="http://schemas.openxmlformats.org/officeDocument/2006/relationships/hyperlink" Target="http://dss.mo.gov/business-processes/managed-care-2017/health-plan-reporting-schedules-templates" TargetMode="External"/><Relationship Id="rId203" Type="http://schemas.openxmlformats.org/officeDocument/2006/relationships/header" Target="header19.xml"/><Relationship Id="rId208" Type="http://schemas.openxmlformats.org/officeDocument/2006/relationships/hyperlink" Target="https://missouribuys.mo.gov/bidboard.html"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www.dss.mo.gov/mhd/providers/pages/bulletins.htm" TargetMode="External"/><Relationship Id="rId126" Type="http://schemas.openxmlformats.org/officeDocument/2006/relationships/hyperlink" Target="https://oig.hhs.gov/exclusions/exclusions_list.asp" TargetMode="External"/><Relationship Id="rId147" Type="http://schemas.openxmlformats.org/officeDocument/2006/relationships/hyperlink" Target="http://manuals.momed.com/edb_pdf/Health%20Plan%20Record%20Layout%20Manual.pdf" TargetMode="External"/><Relationship Id="rId168" Type="http://schemas.openxmlformats.org/officeDocument/2006/relationships/hyperlink" Target="https://dss.mo.gov/business-processes/managed-care-2017/health-plan-reporting-schedules-template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cdc.gov/std/treatment"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bidder-vendor-document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uspreventiveservicestaskforce.org" TargetMode="External"/><Relationship Id="rId184" Type="http://schemas.openxmlformats.org/officeDocument/2006/relationships/hyperlink" Target="http://dss.mo.gov/business-processes/managed-care-2017/bidder-vendor-documents/" TargetMode="External"/><Relationship Id="rId189" Type="http://schemas.openxmlformats.org/officeDocument/2006/relationships/hyperlink" Target="http://www.hhs.gov/asfr/ogapa/aboutog/hhsgps107.pdf" TargetMode="External"/><Relationship Id="rId219" Type="http://schemas.openxmlformats.org/officeDocument/2006/relationships/footer" Target="footer8.xml"/><Relationship Id="rId3" Type="http://schemas.openxmlformats.org/officeDocument/2006/relationships/styles" Target="styles.xml"/><Relationship Id="rId214" Type="http://schemas.openxmlformats.org/officeDocument/2006/relationships/hyperlink" Target="https://missouribuys.mo.gov/bidboard.html" TargetMode="Externa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mh.mo.gov/mentalillness/helpinfo/adminagents.html" TargetMode="External"/><Relationship Id="rId116" Type="http://schemas.openxmlformats.org/officeDocument/2006/relationships/hyperlink" Target="http://dss.mo.gov/business-processes/managed-care-2017/bidder-vendor-document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dss.mo.gov/business-processes/managed-care-2017/health-plan-reporting-schedules-templates" TargetMode="External"/><Relationship Id="rId111" Type="http://schemas.openxmlformats.org/officeDocument/2006/relationships/hyperlink" Target="https://webapp02.dhss.mo.gov/Login/Login.aspx?ReturnUrl=%2fMOHSAIC%2f"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dss.mo.gov/business-processes/managed-care-2017/health-plan-reporting-schedules-templates/" TargetMode="External"/><Relationship Id="rId195" Type="http://schemas.openxmlformats.org/officeDocument/2006/relationships/hyperlink" Target="http://dese.mo.gov/special-education/sheltered-workshops/directories" TargetMode="External"/><Relationship Id="rId209" Type="http://schemas.openxmlformats.org/officeDocument/2006/relationships/hyperlink" Target="http://content.oa.mo.gov/sites/default/files/sdvelisting.pdf" TargetMode="External"/><Relationship Id="rId190" Type="http://schemas.openxmlformats.org/officeDocument/2006/relationships/hyperlink" Target="https://missouribuys.mo.gov/bidboard.html" TargetMode="External"/><Relationship Id="rId204" Type="http://schemas.openxmlformats.org/officeDocument/2006/relationships/footer" Target="footer4.xml"/><Relationship Id="rId220" Type="http://schemas.openxmlformats.org/officeDocument/2006/relationships/header" Target="header22.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business-processes/managed-care-2017/bidder-vendor-documents" TargetMode="External"/><Relationship Id="rId127" Type="http://schemas.openxmlformats.org/officeDocument/2006/relationships/hyperlink" Target="https://www.sam.gov/portal/public/SAM/"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www.dss.mo.gov/mhd/providers/index.htm" TargetMode="External"/><Relationship Id="rId94" Type="http://schemas.openxmlformats.org/officeDocument/2006/relationships/hyperlink" Target="http://www.cdc.gov/mmwr/preview/mmwrhtml/rr5514a1.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dss.mo.gov/business-processes/managed-care-2017/health-plan-reporting-schedules-template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mailto:MHD.MCReporting@dss.mo.gov" TargetMode="External"/><Relationship Id="rId164" Type="http://schemas.openxmlformats.org/officeDocument/2006/relationships/hyperlink" Target="http://www.dss.mo.gov/mhd/providers/index.htm"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https://oig.hhs.gov/exclusions/exclusions_list.asp"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dss.mo.gov/business-processes/managed-care-2017/health-plan-reporting-schedules-templates/" TargetMode="External"/><Relationship Id="rId210" Type="http://schemas.openxmlformats.org/officeDocument/2006/relationships/hyperlink" Target="http://www.uscis.gov/e-verify" TargetMode="External"/><Relationship Id="rId215" Type="http://schemas.openxmlformats.org/officeDocument/2006/relationships/hyperlink" Target="https://missouribuys.mo.gov/"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dss.mo.gov/business-processes/managed-care-2017/bidder-vendor-documents/" TargetMode="External"/><Relationship Id="rId112" Type="http://schemas.openxmlformats.org/officeDocument/2006/relationships/hyperlink" Target="http://pediatrics.aappublications.org/content/pediatrics/136/4/e1131.full.pdf"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dss.mo.gov/business-processes/managed-care-2017/health-plan-reporting-schedules-templates" TargetMode="External"/><Relationship Id="rId196" Type="http://schemas.openxmlformats.org/officeDocument/2006/relationships/hyperlink" Target="http://www.lhbindustries.com" TargetMode="External"/><Relationship Id="rId200" Type="http://schemas.openxmlformats.org/officeDocument/2006/relationships/hyperlink" Target="mailto:Cynthia.Monroe@insurance.mo.gov" TargetMode="External"/><Relationship Id="rId16" Type="http://schemas.openxmlformats.org/officeDocument/2006/relationships/hyperlink" Target="mailto:laura.ortmeyer@oa.mo.gov" TargetMode="External"/><Relationship Id="rId221" Type="http://schemas.openxmlformats.org/officeDocument/2006/relationships/footer" Target="footer9.xm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health-plan-reporting-schedules-templates"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dss.mo.gov/business-processes/managed-care-2017/bidder-vendor-documents" TargetMode="External"/><Relationship Id="rId144" Type="http://schemas.openxmlformats.org/officeDocument/2006/relationships/hyperlink" Target="http://dss.mo.gov/business-processes/managed-care-2017/health-plan-reporting-schedules-templates/" TargetMode="External"/><Relationship Id="rId90" Type="http://schemas.openxmlformats.org/officeDocument/2006/relationships/hyperlink" Target="http://manuals.momed.com" TargetMode="External"/><Relationship Id="rId165" Type="http://schemas.openxmlformats.org/officeDocument/2006/relationships/hyperlink" Target="mailto:MHD.MCReporting@dss.mo.gov" TargetMode="External"/><Relationship Id="rId186" Type="http://schemas.openxmlformats.org/officeDocument/2006/relationships/hyperlink" Target="https://www.sam.gov/portal/public/S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72595-196E-44A8-B9F6-F0F66EF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1</TotalTime>
  <Pages>208</Pages>
  <Words>126266</Words>
  <Characters>719719</Characters>
  <Application>Microsoft Office Word</Application>
  <DocSecurity>0</DocSecurity>
  <Lines>5997</Lines>
  <Paragraphs>1688</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844297</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Townsend, Keith</cp:lastModifiedBy>
  <cp:revision>2</cp:revision>
  <cp:lastPrinted>2016-07-12T20:25:00Z</cp:lastPrinted>
  <dcterms:created xsi:type="dcterms:W3CDTF">2019-07-22T14:56:00Z</dcterms:created>
  <dcterms:modified xsi:type="dcterms:W3CDTF">2019-07-22T14:56:00Z</dcterms:modified>
</cp:coreProperties>
</file>