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292"/>
        <w:gridCol w:w="1440"/>
        <w:gridCol w:w="270"/>
        <w:gridCol w:w="3420"/>
        <w:gridCol w:w="630"/>
        <w:gridCol w:w="1440"/>
      </w:tblGrid>
      <w:tr w:rsidR="00295919" w:rsidRPr="00D97B78" w:rsidTr="00EA7255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919" w:rsidRPr="00D97B78" w:rsidRDefault="00061538" w:rsidP="0029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919" w:rsidRPr="00D97B78" w:rsidRDefault="00295919" w:rsidP="00295919">
            <w:pPr>
              <w:rPr>
                <w:rFonts w:ascii="Arial" w:hAnsi="Arial" w:cs="Arial"/>
                <w:b/>
              </w:rPr>
            </w:pPr>
            <w:r w:rsidRPr="00D97B78">
              <w:rPr>
                <w:rFonts w:ascii="Arial" w:hAnsi="Arial" w:cs="Arial"/>
                <w:b/>
              </w:rPr>
              <w:t>PROFESSIONAL FAMILY DEVELOPMENT PLAN</w:t>
            </w:r>
          </w:p>
          <w:p w:rsidR="00295919" w:rsidRPr="00D97B78" w:rsidRDefault="00295919" w:rsidP="00295919">
            <w:pPr>
              <w:rPr>
                <w:rFonts w:ascii="Arial" w:hAnsi="Arial" w:cs="Arial"/>
              </w:rPr>
            </w:pPr>
            <w:r w:rsidRPr="00D97B78">
              <w:rPr>
                <w:rFonts w:ascii="Arial" w:hAnsi="Arial" w:cs="Arial"/>
              </w:rPr>
              <w:t>MISSOURI DEPARTMENT OF SOCIAL SERVICES</w:t>
            </w:r>
          </w:p>
          <w:p w:rsidR="00295919" w:rsidRPr="00D97B78" w:rsidRDefault="00295919" w:rsidP="00295919">
            <w:pPr>
              <w:rPr>
                <w:rFonts w:ascii="Arial" w:hAnsi="Arial" w:cs="Arial"/>
              </w:rPr>
            </w:pPr>
            <w:r w:rsidRPr="00D97B78">
              <w:rPr>
                <w:rFonts w:ascii="Arial" w:hAnsi="Arial" w:cs="Arial"/>
              </w:rPr>
              <w:t>CHILDREN’S DIVISION</w:t>
            </w:r>
          </w:p>
        </w:tc>
      </w:tr>
      <w:tr w:rsidR="00295919" w:rsidRPr="00D97B78" w:rsidTr="00EA7255">
        <w:trPr>
          <w:trHeight w:val="432"/>
        </w:trPr>
        <w:tc>
          <w:tcPr>
            <w:tcW w:w="10908" w:type="dxa"/>
            <w:gridSpan w:val="7"/>
            <w:tcBorders>
              <w:bottom w:val="single" w:sz="4" w:space="0" w:color="auto"/>
            </w:tcBorders>
            <w:vAlign w:val="center"/>
          </w:tcPr>
          <w:p w:rsidR="00295919" w:rsidRPr="00D97B78" w:rsidRDefault="00295919" w:rsidP="00061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B78">
              <w:rPr>
                <w:rFonts w:ascii="Arial" w:hAnsi="Arial" w:cs="Arial"/>
                <w:b/>
                <w:sz w:val="22"/>
                <w:szCs w:val="22"/>
              </w:rPr>
              <w:t>PROFESSIONAL FAMILY DEVELOPMENT PLAN</w:t>
            </w:r>
            <w:r w:rsidR="00061538">
              <w:rPr>
                <w:rFonts w:ascii="Arial" w:hAnsi="Arial" w:cs="Arial"/>
                <w:b/>
                <w:sz w:val="22"/>
                <w:szCs w:val="22"/>
              </w:rPr>
              <w:t xml:space="preserve"> FOR: </w:t>
            </w:r>
          </w:p>
        </w:tc>
      </w:tr>
      <w:tr w:rsidR="00061538" w:rsidRPr="00D97B78" w:rsidTr="00EA7255">
        <w:trPr>
          <w:trHeight w:val="288"/>
        </w:trPr>
        <w:tc>
          <w:tcPr>
            <w:tcW w:w="8838" w:type="dxa"/>
            <w:gridSpan w:val="5"/>
            <w:tcBorders>
              <w:bottom w:val="single" w:sz="4" w:space="0" w:color="auto"/>
            </w:tcBorders>
            <w:vAlign w:val="center"/>
          </w:tcPr>
          <w:p w:rsidR="00061538" w:rsidRPr="00D97B78" w:rsidRDefault="00061538" w:rsidP="004708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Vendor Name: </w: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061538" w:rsidRPr="00D97B78" w:rsidRDefault="00061538" w:rsidP="000615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DVN: </w: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295919" w:rsidRPr="00D97B78" w:rsidTr="00EA7255">
        <w:trPr>
          <w:trHeight w:val="1440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</w:tcBorders>
          </w:tcPr>
          <w:p w:rsidR="00CF163E" w:rsidRPr="00D97B78" w:rsidRDefault="00AD1607" w:rsidP="005A5F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I. What are the family's parenting strengths?  How does the family pla</w:t>
            </w:r>
            <w:r w:rsidR="00CF163E" w:rsidRPr="00D97B78">
              <w:rPr>
                <w:rFonts w:ascii="Arial" w:hAnsi="Arial" w:cs="Arial"/>
                <w:noProof/>
                <w:sz w:val="22"/>
                <w:szCs w:val="22"/>
              </w:rPr>
              <w:t>n to build on these strengths?</w:t>
            </w:r>
          </w:p>
          <w:bookmarkStart w:id="1" w:name="Text66"/>
          <w:p w:rsidR="00295919" w:rsidRPr="00D97B78" w:rsidRDefault="002E710E" w:rsidP="009573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5A5FB7" w:rsidRPr="00D97B78" w:rsidTr="00EA7255">
        <w:trPr>
          <w:trHeight w:val="1440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</w:tcBorders>
          </w:tcPr>
          <w:p w:rsidR="005A5FB7" w:rsidRPr="00D97B78" w:rsidRDefault="005A5FB7" w:rsidP="005A5F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What are the concerns and stressors the family has regarding providing services as a resource provider?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sz w:val="22"/>
                <w:szCs w:val="22"/>
              </w:rPr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440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</w:tcBorders>
          </w:tcPr>
          <w:p w:rsidR="005A5FB7" w:rsidRDefault="005A5FB7" w:rsidP="005A5F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What are the family's goals within this program (continue as they are, change the ages of the children they accept for placement - take teens or infants, become behavioral foster care parents, etc.</w:t>
            </w:r>
            <w:r w:rsidR="00AF50C7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bookmarkStart w:id="2" w:name="Text2"/>
          <w:p w:rsidR="005A5FB7" w:rsidRPr="00D97B78" w:rsidRDefault="002E710E" w:rsidP="00283BB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A5FB7" w:rsidRPr="00D97B78" w:rsidTr="00EA7255">
        <w:trPr>
          <w:trHeight w:val="288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5A5FB7" w:rsidRPr="00D97B78" w:rsidRDefault="005A5FB7" w:rsidP="00A503E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How is the family meeting each competency?</w:t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1) Protecting and Nurturing: </w:t>
            </w:r>
            <w:bookmarkStart w:id="3" w:name="Text67"/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2) Meeting the Development</w:t>
            </w:r>
            <w:r w:rsidR="008E24BB">
              <w:rPr>
                <w:rFonts w:ascii="Arial" w:hAnsi="Arial" w:cs="Arial"/>
                <w:sz w:val="22"/>
                <w:szCs w:val="22"/>
              </w:rPr>
              <w:t>al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 Needs and Addressing Development</w:t>
            </w:r>
            <w:r w:rsidR="008E24BB">
              <w:rPr>
                <w:rFonts w:ascii="Arial" w:hAnsi="Arial" w:cs="Arial"/>
                <w:sz w:val="22"/>
                <w:szCs w:val="22"/>
              </w:rPr>
              <w:t>al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 Delays: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3) Supporting Relationships Between Children and Their Birth Families: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4) Connecting Children to Safe, Nurturing Relationships Intended to Last a Lifetime: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5) Working as a Member of a Professional Team: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5919" w:rsidRPr="00D97B78" w:rsidTr="00EA7255">
        <w:trPr>
          <w:trHeight w:val="864"/>
        </w:trPr>
        <w:tc>
          <w:tcPr>
            <w:tcW w:w="1090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95919" w:rsidRPr="00D97B78" w:rsidRDefault="00295919" w:rsidP="00A503EF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lastRenderedPageBreak/>
              <w:t>II</w:t>
            </w:r>
            <w:r w:rsidR="00CF163E" w:rsidRPr="00D97B78">
              <w:rPr>
                <w:rFonts w:ascii="Arial" w:hAnsi="Arial" w:cs="Arial"/>
                <w:sz w:val="22"/>
                <w:szCs w:val="22"/>
              </w:rPr>
              <w:t>. What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 training needs can be identified to address the concerns and issues outlined in Section 1?  (Targeted areas for skill development and enhancement – are they concerned about discipline techniques, need skills in working with teens, would like more information on working with children who have been sexually abused, etc.)</w:t>
            </w:r>
          </w:p>
        </w:tc>
      </w:tr>
      <w:tr w:rsidR="00295919" w:rsidRPr="00D97B78" w:rsidTr="00EA7255">
        <w:trPr>
          <w:trHeight w:val="1773"/>
        </w:trPr>
        <w:tc>
          <w:tcPr>
            <w:tcW w:w="10908" w:type="dxa"/>
            <w:gridSpan w:val="7"/>
            <w:tcBorders>
              <w:top w:val="nil"/>
            </w:tcBorders>
          </w:tcPr>
          <w:p w:rsidR="00295919" w:rsidRPr="00D97B78" w:rsidRDefault="002E710E" w:rsidP="0029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153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64352" w:rsidRPr="00D97B78" w:rsidTr="00EA7255">
        <w:trPr>
          <w:trHeight w:val="576"/>
        </w:trPr>
        <w:tc>
          <w:tcPr>
            <w:tcW w:w="10908" w:type="dxa"/>
            <w:gridSpan w:val="7"/>
            <w:tcBorders>
              <w:bottom w:val="nil"/>
            </w:tcBorders>
            <w:vAlign w:val="center"/>
          </w:tcPr>
          <w:p w:rsidR="00B64352" w:rsidRPr="00D97B78" w:rsidRDefault="00CF163E" w:rsidP="00A503EF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III. </w:t>
            </w:r>
            <w:r w:rsidR="00B64352" w:rsidRPr="00D97B78">
              <w:rPr>
                <w:rFonts w:ascii="Arial" w:hAnsi="Arial" w:cs="Arial"/>
                <w:sz w:val="22"/>
                <w:szCs w:val="22"/>
              </w:rPr>
              <w:t>What specific areas will be improved when change has occurred?  What will it look like when change has fully occurred?  (Goals)</w:t>
            </w:r>
          </w:p>
        </w:tc>
      </w:tr>
      <w:tr w:rsidR="00B64352" w:rsidRPr="00D97B78" w:rsidTr="00EA7255">
        <w:trPr>
          <w:trHeight w:val="1755"/>
        </w:trPr>
        <w:tc>
          <w:tcPr>
            <w:tcW w:w="10908" w:type="dxa"/>
            <w:gridSpan w:val="7"/>
            <w:tcBorders>
              <w:top w:val="nil"/>
            </w:tcBorders>
          </w:tcPr>
          <w:p w:rsidR="00B64352" w:rsidRPr="00D97B78" w:rsidRDefault="002E710E" w:rsidP="0029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95F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B05C7" w:rsidRPr="00D97B78" w:rsidTr="00EA7255">
        <w:trPr>
          <w:trHeight w:val="1152"/>
        </w:trPr>
        <w:tc>
          <w:tcPr>
            <w:tcW w:w="10908" w:type="dxa"/>
            <w:gridSpan w:val="7"/>
            <w:vAlign w:val="center"/>
          </w:tcPr>
          <w:p w:rsidR="00FB05C7" w:rsidRPr="0047087D" w:rsidRDefault="00120A09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  <w:r w:rsidR="0047087D" w:rsidRPr="0047087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B05C7" w:rsidRPr="0047087D">
              <w:rPr>
                <w:rFonts w:ascii="Arial" w:hAnsi="Arial" w:cs="Arial"/>
                <w:sz w:val="22"/>
                <w:szCs w:val="22"/>
              </w:rPr>
              <w:t>Signatures</w:t>
            </w:r>
          </w:p>
          <w:p w:rsidR="00FB05C7" w:rsidRPr="00D97B78" w:rsidRDefault="00FB05C7" w:rsidP="00283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have reviewed this document and agree with the recommendations included.  I also understand that the attached Performance Based Criteria may be utilized to appraise performance and to assist in determining training needs for the two year licensing period </w:t>
            </w:r>
            <w:bookmarkStart w:id="6" w:name="Text56"/>
            <w:r w:rsidR="00D171EE" w:rsidRPr="00D97B78">
              <w:rPr>
                <w:rFonts w:ascii="Arial" w:hAnsi="Arial" w:cs="Arial"/>
                <w:sz w:val="22"/>
                <w:szCs w:val="22"/>
              </w:rPr>
              <w:t>ending</w:t>
            </w:r>
            <w:r w:rsidR="00D17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10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733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E710E">
              <w:rPr>
                <w:rFonts w:ascii="Arial" w:hAnsi="Arial" w:cs="Arial"/>
                <w:sz w:val="22"/>
                <w:szCs w:val="22"/>
                <w:u w:val="single"/>
              </w:rPr>
            </w:r>
            <w:r w:rsidR="002E710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E710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  <w:r w:rsidRPr="00D97B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1B44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44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D61B44" w:rsidRPr="00D97B78" w:rsidRDefault="002E7224" w:rsidP="0029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Foster/Relative </w:t>
            </w:r>
            <w:r w:rsidR="00D61B44" w:rsidRPr="00D97B78">
              <w:rPr>
                <w:rFonts w:ascii="Arial" w:hAnsi="Arial" w:cs="Arial"/>
                <w:sz w:val="22"/>
                <w:szCs w:val="22"/>
              </w:rPr>
              <w:t>Parent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44" w:rsidRPr="00D97B78" w:rsidRDefault="002E7224" w:rsidP="0029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Foster/Relative</w:t>
            </w:r>
            <w:r w:rsidR="00D61B44" w:rsidRPr="00D97B78">
              <w:rPr>
                <w:rFonts w:ascii="Arial" w:hAnsi="Arial" w:cs="Arial"/>
                <w:sz w:val="22"/>
                <w:szCs w:val="22"/>
              </w:rPr>
              <w:t xml:space="preserve">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D61B44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44" w:rsidRPr="00D97B78" w:rsidTr="00EA7255">
        <w:trPr>
          <w:trHeight w:val="432"/>
        </w:trPr>
        <w:tc>
          <w:tcPr>
            <w:tcW w:w="3708" w:type="dxa"/>
            <w:gridSpan w:val="2"/>
            <w:tcBorders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lef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1008"/>
        </w:trPr>
        <w:tc>
          <w:tcPr>
            <w:tcW w:w="10908" w:type="dxa"/>
            <w:gridSpan w:val="7"/>
            <w:vAlign w:val="center"/>
          </w:tcPr>
          <w:p w:rsidR="001E72AD" w:rsidRPr="00D97B78" w:rsidRDefault="001E72AD" w:rsidP="00EA7255">
            <w:pPr>
              <w:shd w:val="clear" w:color="auto" w:fill="BFBFBF"/>
              <w:rPr>
                <w:rFonts w:ascii="Arial" w:hAnsi="Arial" w:cs="Arial"/>
                <w:b/>
                <w:sz w:val="22"/>
                <w:szCs w:val="22"/>
              </w:rPr>
            </w:pPr>
            <w:r w:rsidRPr="00D97B78">
              <w:rPr>
                <w:rFonts w:ascii="Arial" w:hAnsi="Arial" w:cs="Arial"/>
                <w:b/>
                <w:sz w:val="22"/>
                <w:szCs w:val="22"/>
              </w:rPr>
              <w:t>Annual Re-Evaluation</w:t>
            </w:r>
          </w:p>
          <w:p w:rsidR="001E72AD" w:rsidRPr="00D97B78" w:rsidRDefault="001E72AD" w:rsidP="00EA7255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This plan was reviewed with the family: </w:t>
            </w:r>
          </w:p>
          <w:p w:rsidR="001E72AD" w:rsidRPr="00D97B78" w:rsidRDefault="001E72AD" w:rsidP="00EA72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3787">
              <w:rPr>
                <w:rFonts w:ascii="Arial" w:hAnsi="Arial" w:cs="Arial"/>
                <w:sz w:val="22"/>
                <w:szCs w:val="22"/>
              </w:rPr>
            </w:r>
            <w:r w:rsidR="005937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Annual</w:t>
            </w:r>
          </w:p>
        </w:tc>
      </w:tr>
      <w:tr w:rsidR="001E72AD" w:rsidRPr="00D97B78" w:rsidTr="00EA7255">
        <w:trPr>
          <w:trHeight w:val="1296"/>
        </w:trPr>
        <w:tc>
          <w:tcPr>
            <w:tcW w:w="10908" w:type="dxa"/>
            <w:gridSpan w:val="7"/>
            <w:tcBorders>
              <w:bottom w:val="nil"/>
            </w:tcBorders>
          </w:tcPr>
          <w:p w:rsidR="00102986" w:rsidRDefault="00102986" w:rsidP="00EA7255">
            <w:p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Has the resource family fulfilled the required 15 (16) hours of in-service training during the past year</w:t>
            </w:r>
            <w:r w:rsidR="00DB4823">
              <w:rPr>
                <w:rFonts w:ascii="Arial" w:hAnsi="Arial" w:cs="Arial"/>
                <w:sz w:val="22"/>
                <w:szCs w:val="22"/>
              </w:rPr>
              <w:t xml:space="preserve"> including the Psychotropic Annual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  <w:bookmarkStart w:id="7" w:name="Text68"/>
            <w:r w:rsidR="002E71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73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sz w:val="22"/>
                <w:szCs w:val="22"/>
              </w:rPr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If not, how are they going to complete the required training for license renewal in the next 12 months?</w:t>
            </w:r>
          </w:p>
          <w:p w:rsidR="001E72AD" w:rsidRPr="00D97B78" w:rsidRDefault="002E710E" w:rsidP="00D1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29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08"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What are some concerns the family has providing services?</w:t>
            </w:r>
          </w:p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432"/>
        </w:trPr>
        <w:tc>
          <w:tcPr>
            <w:tcW w:w="10908" w:type="dxa"/>
            <w:gridSpan w:val="7"/>
            <w:tcBorders>
              <w:top w:val="nil"/>
              <w:bottom w:val="nil"/>
            </w:tcBorders>
            <w:vAlign w:val="center"/>
          </w:tcPr>
          <w:p w:rsidR="00283BB3" w:rsidRDefault="00283BB3" w:rsidP="00D1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How is the family meeting each competency?</w:t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Protecting and Nurturing: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lastRenderedPageBreak/>
              <w:t xml:space="preserve">Meeting the Development Needs and Addressing Development Delays: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Supporting Relationships Betw</w:t>
            </w:r>
            <w:r w:rsidRPr="00D171EE">
              <w:rPr>
                <w:rFonts w:ascii="Arial" w:hAnsi="Arial" w:cs="Arial"/>
                <w:sz w:val="22"/>
                <w:szCs w:val="22"/>
              </w:rPr>
              <w:t>e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en Children and Their Birth Families: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Connecting Children to Safe, Nurturing Relationships Intended to Last a Lifetime: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Working as a Member of a Professional Team: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08"/>
        </w:trPr>
        <w:tc>
          <w:tcPr>
            <w:tcW w:w="10908" w:type="dxa"/>
            <w:gridSpan w:val="7"/>
            <w:tcBorders>
              <w:top w:val="nil"/>
              <w:bottom w:val="nil"/>
            </w:tcBorders>
          </w:tcPr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What training needs can be identified to address the concerns and issues outlined in </w:t>
            </w:r>
            <w:r>
              <w:rPr>
                <w:rFonts w:ascii="Arial" w:hAnsi="Arial" w:cs="Arial"/>
                <w:sz w:val="22"/>
                <w:szCs w:val="22"/>
              </w:rPr>
              <w:t>question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 1? </w:t>
            </w:r>
          </w:p>
          <w:p w:rsidR="00283BB3" w:rsidRDefault="00283BB3" w:rsidP="00D1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1008"/>
        </w:trPr>
        <w:tc>
          <w:tcPr>
            <w:tcW w:w="10908" w:type="dxa"/>
            <w:gridSpan w:val="7"/>
            <w:tcBorders>
              <w:top w:val="nil"/>
            </w:tcBorders>
          </w:tcPr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annual review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02986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29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7"/>
            <w:tcBorders>
              <w:bottom w:val="nil"/>
            </w:tcBorders>
            <w:vAlign w:val="center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agree with the changes made to this plan: 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rPr>
          <w:trHeight w:val="432"/>
        </w:trPr>
        <w:tc>
          <w:tcPr>
            <w:tcW w:w="3708" w:type="dxa"/>
            <w:gridSpan w:val="2"/>
            <w:tcBorders>
              <w:top w:val="single" w:sz="4" w:space="0" w:color="auto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84A1A" w:rsidRPr="00D97B78" w:rsidRDefault="001E72AD" w:rsidP="00D171EE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AF50C7" w:rsidRDefault="00AF50C7" w:rsidP="00295919">
      <w:pPr>
        <w:rPr>
          <w:rFonts w:ascii="Arial" w:hAnsi="Arial" w:cs="Arial"/>
          <w:sz w:val="20"/>
          <w:szCs w:val="20"/>
        </w:rPr>
      </w:pPr>
    </w:p>
    <w:p w:rsidR="00F679CF" w:rsidRDefault="004B687F" w:rsidP="002959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PERFORMANCE </w:t>
      </w:r>
      <w:r w:rsidRPr="004B687F">
        <w:rPr>
          <w:rFonts w:ascii="Arial" w:hAnsi="Arial" w:cs="Arial"/>
          <w:sz w:val="20"/>
          <w:szCs w:val="20"/>
        </w:rPr>
        <w:t>BASED</w:t>
      </w:r>
      <w:r>
        <w:rPr>
          <w:rFonts w:ascii="Arial" w:hAnsi="Arial" w:cs="Arial"/>
          <w:sz w:val="20"/>
          <w:szCs w:val="20"/>
        </w:rPr>
        <w:t xml:space="preserve"> CORE COMPETENCIES (IN-SERVICE) </w:t>
      </w:r>
      <w:r w:rsidR="00F679CF" w:rsidRPr="004B687F">
        <w:rPr>
          <w:rFonts w:ascii="Arial" w:hAnsi="Arial" w:cs="Arial"/>
          <w:sz w:val="20"/>
          <w:szCs w:val="20"/>
        </w:rPr>
        <w:t>CRITERIA</w:t>
      </w:r>
      <w:r>
        <w:rPr>
          <w:rFonts w:ascii="Arial" w:hAnsi="Arial" w:cs="Arial"/>
          <w:sz w:val="20"/>
          <w:szCs w:val="20"/>
        </w:rPr>
        <w:t xml:space="preserve"> </w:t>
      </w:r>
      <w:r w:rsidR="00F679CF" w:rsidRPr="00BF0A81">
        <w:rPr>
          <w:rFonts w:ascii="Arial" w:hAnsi="Arial" w:cs="Arial"/>
          <w:sz w:val="20"/>
          <w:szCs w:val="20"/>
        </w:rPr>
        <w:t xml:space="preserve">FOR </w:t>
      </w:r>
      <w:r w:rsidR="007519C8">
        <w:rPr>
          <w:rFonts w:ascii="Arial" w:hAnsi="Arial" w:cs="Arial"/>
          <w:sz w:val="20"/>
          <w:szCs w:val="20"/>
        </w:rPr>
        <w:t>RESOURCE PROVIDERS</w:t>
      </w:r>
      <w:r w:rsidR="00956900">
        <w:rPr>
          <w:rFonts w:ascii="Arial" w:hAnsi="Arial" w:cs="Arial"/>
          <w:sz w:val="20"/>
          <w:szCs w:val="20"/>
        </w:rPr>
        <w:t>.</w:t>
      </w:r>
    </w:p>
    <w:p w:rsidR="004B687F" w:rsidRPr="00BF0A81" w:rsidRDefault="004B687F" w:rsidP="002959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CHILD WELFARE MANUAL SECTION 6 CHAPTER 2 SUBSECTION 5</w:t>
      </w: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</w:p>
    <w:p w:rsidR="005237E0" w:rsidRPr="00BF0A81" w:rsidRDefault="005237E0" w:rsidP="005237E0">
      <w:p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This is not a comprehensive list.  Other criteria may be found in the STARS curriculum</w:t>
      </w:r>
      <w:r>
        <w:rPr>
          <w:rFonts w:ascii="Arial" w:hAnsi="Arial" w:cs="Arial"/>
          <w:sz w:val="20"/>
          <w:szCs w:val="20"/>
        </w:rPr>
        <w:t>, specifically Step 11,</w:t>
      </w:r>
      <w:r w:rsidRPr="00BF0A81">
        <w:rPr>
          <w:rFonts w:ascii="Arial" w:hAnsi="Arial" w:cs="Arial"/>
          <w:sz w:val="20"/>
          <w:szCs w:val="20"/>
        </w:rPr>
        <w:t xml:space="preserve"> for each of the competencies</w:t>
      </w:r>
      <w:r w:rsidR="00C21A99">
        <w:rPr>
          <w:rFonts w:ascii="Arial" w:hAnsi="Arial" w:cs="Arial"/>
          <w:sz w:val="20"/>
          <w:szCs w:val="20"/>
        </w:rPr>
        <w:t xml:space="preserve"> and/ or may be suggested by the resource </w:t>
      </w:r>
      <w:r w:rsidR="008C6BFF">
        <w:rPr>
          <w:rFonts w:ascii="Arial" w:hAnsi="Arial" w:cs="Arial"/>
          <w:sz w:val="20"/>
          <w:szCs w:val="20"/>
        </w:rPr>
        <w:t>parents</w:t>
      </w:r>
      <w:r w:rsidR="00C21A99">
        <w:rPr>
          <w:rFonts w:ascii="Arial" w:hAnsi="Arial" w:cs="Arial"/>
          <w:sz w:val="20"/>
          <w:szCs w:val="20"/>
        </w:rPr>
        <w:t xml:space="preserve"> during the assessment process</w:t>
      </w:r>
      <w:r w:rsidRPr="00BF0A81">
        <w:rPr>
          <w:rFonts w:ascii="Arial" w:hAnsi="Arial" w:cs="Arial"/>
          <w:sz w:val="20"/>
          <w:szCs w:val="20"/>
        </w:rPr>
        <w:t xml:space="preserve">.  These criteria should be utilized in evaluating the performance of </w:t>
      </w:r>
      <w:r w:rsidR="00C21A99">
        <w:rPr>
          <w:rFonts w:ascii="Arial" w:hAnsi="Arial" w:cs="Arial"/>
          <w:sz w:val="20"/>
          <w:szCs w:val="20"/>
        </w:rPr>
        <w:t xml:space="preserve">resource </w:t>
      </w:r>
      <w:r w:rsidRPr="00BF0A81">
        <w:rPr>
          <w:rFonts w:ascii="Arial" w:hAnsi="Arial" w:cs="Arial"/>
          <w:sz w:val="20"/>
          <w:szCs w:val="20"/>
        </w:rPr>
        <w:t>parents during their license renewal process and are an integral part of developing an appropriate Professional Development Plan.</w:t>
      </w:r>
    </w:p>
    <w:p w:rsidR="005237E0" w:rsidRPr="00BF0A81" w:rsidRDefault="005237E0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COMPETENCY – Protecting and Nurturing</w:t>
      </w:r>
    </w:p>
    <w:p w:rsidR="00BB1184" w:rsidRPr="00BF0A81" w:rsidRDefault="00BB1184" w:rsidP="00295919">
      <w:pPr>
        <w:rPr>
          <w:rFonts w:ascii="Arial" w:hAnsi="Arial" w:cs="Arial"/>
          <w:sz w:val="20"/>
          <w:szCs w:val="20"/>
        </w:rPr>
      </w:pPr>
    </w:p>
    <w:p w:rsidR="00BB1184" w:rsidRDefault="00F679C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Accepts placements </w:t>
      </w:r>
      <w:r w:rsidR="004B687F" w:rsidRPr="00BB1184">
        <w:rPr>
          <w:rFonts w:ascii="Arial" w:hAnsi="Arial" w:cs="Arial"/>
          <w:sz w:val="20"/>
          <w:szCs w:val="20"/>
        </w:rPr>
        <w:t xml:space="preserve">of foster youth with abuse/neglect histories </w:t>
      </w:r>
      <w:r w:rsidRPr="00BB1184">
        <w:rPr>
          <w:rFonts w:ascii="Arial" w:hAnsi="Arial" w:cs="Arial"/>
          <w:sz w:val="20"/>
          <w:szCs w:val="20"/>
        </w:rPr>
        <w:t>on an emergency basis with little notice</w:t>
      </w:r>
      <w:r w:rsidR="00BB1184" w:rsidRPr="00BB1184">
        <w:rPr>
          <w:rFonts w:ascii="Arial" w:hAnsi="Arial" w:cs="Arial"/>
          <w:sz w:val="20"/>
          <w:szCs w:val="20"/>
        </w:rPr>
        <w:t xml:space="preserve"> and works to learn and understand the impact of that history on the youth’s emotions and behaviors. </w:t>
      </w:r>
    </w:p>
    <w:p w:rsidR="004D1B04" w:rsidRPr="004D1B04" w:rsidRDefault="00BB1184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U</w:t>
      </w:r>
      <w:r w:rsidR="004B687F" w:rsidRPr="00BB1184">
        <w:rPr>
          <w:rFonts w:ascii="Arial" w:hAnsi="Arial" w:cs="Arial"/>
          <w:sz w:val="20"/>
          <w:szCs w:val="20"/>
        </w:rPr>
        <w:t xml:space="preserve">ses discretion in accepting placements </w:t>
      </w:r>
      <w:r w:rsidRPr="00BB1184">
        <w:rPr>
          <w:rFonts w:ascii="Arial" w:hAnsi="Arial" w:cs="Arial"/>
          <w:sz w:val="20"/>
          <w:szCs w:val="20"/>
        </w:rPr>
        <w:t xml:space="preserve">in order </w:t>
      </w:r>
      <w:r w:rsidR="004B687F" w:rsidRPr="00BB1184">
        <w:rPr>
          <w:rFonts w:ascii="Arial" w:hAnsi="Arial" w:cs="Arial"/>
          <w:sz w:val="20"/>
          <w:szCs w:val="20"/>
        </w:rPr>
        <w:t>to promote placement stability and minimize placement changes</w:t>
      </w:r>
      <w:r w:rsidR="004B687F" w:rsidRPr="004D1B04">
        <w:rPr>
          <w:rFonts w:ascii="Arial" w:hAnsi="Arial" w:cs="Arial"/>
          <w:sz w:val="20"/>
          <w:szCs w:val="20"/>
        </w:rPr>
        <w:t>.</w:t>
      </w:r>
      <w:r w:rsidRPr="004D1B04">
        <w:rPr>
          <w:rFonts w:ascii="Arial" w:hAnsi="Arial" w:cs="Arial"/>
          <w:sz w:val="20"/>
          <w:szCs w:val="20"/>
        </w:rPr>
        <w:t xml:space="preserve"> </w:t>
      </w:r>
    </w:p>
    <w:p w:rsidR="00BB1184" w:rsidRPr="004D1B04" w:rsidRDefault="004D1B04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1B04">
        <w:rPr>
          <w:rFonts w:ascii="Arial" w:hAnsi="Arial" w:cs="Arial"/>
          <w:sz w:val="20"/>
          <w:szCs w:val="20"/>
        </w:rPr>
        <w:t>Cooperates with and promotes keeping siblings in the same placement.</w:t>
      </w:r>
    </w:p>
    <w:p w:rsidR="00BB1184" w:rsidRDefault="00C21A99" w:rsidP="00C21A9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Uses discretion in sharing information about foster youth placed in their home, within the guidelines e</w:t>
      </w:r>
      <w:r w:rsidR="00B578D2">
        <w:rPr>
          <w:rFonts w:ascii="Arial" w:hAnsi="Arial" w:cs="Arial"/>
          <w:sz w:val="20"/>
          <w:szCs w:val="20"/>
        </w:rPr>
        <w:t>stablished by the Foster Parent</w:t>
      </w:r>
      <w:r>
        <w:rPr>
          <w:rFonts w:ascii="Arial" w:hAnsi="Arial" w:cs="Arial"/>
          <w:sz w:val="20"/>
          <w:szCs w:val="20"/>
        </w:rPr>
        <w:t>s</w:t>
      </w:r>
      <w:r w:rsidR="00B578D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Bill of Rights.</w:t>
      </w:r>
    </w:p>
    <w:p w:rsidR="00BB1184" w:rsidRDefault="00F679C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Does not discuss any permanency plan with the </w:t>
      </w:r>
      <w:r w:rsidR="004B687F" w:rsidRPr="00BB1184">
        <w:rPr>
          <w:rFonts w:ascii="Arial" w:hAnsi="Arial" w:cs="Arial"/>
          <w:sz w:val="20"/>
          <w:szCs w:val="20"/>
        </w:rPr>
        <w:t xml:space="preserve">foster youth </w:t>
      </w:r>
      <w:r w:rsidRPr="00BB1184">
        <w:rPr>
          <w:rFonts w:ascii="Arial" w:hAnsi="Arial" w:cs="Arial"/>
          <w:sz w:val="20"/>
          <w:szCs w:val="20"/>
        </w:rPr>
        <w:t>until this plan becomes the case goal (i.e. discussing adoption while case goal remains reunification).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4B687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Works to protect the feelings of the foster youth by speaking positively about all members of the Family Support Team.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4B687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lastRenderedPageBreak/>
        <w:t>Works with the other Family Support Team members to determine what negative information is appropriate to be shared with the foster youth and when.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4B687F" w:rsidP="007519C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Works diligently to provide the child with opportunities for participation in tutoring, therapy, extracurricular </w:t>
      </w:r>
      <w:r w:rsidR="00815670" w:rsidRPr="00BB1184">
        <w:rPr>
          <w:rFonts w:ascii="Arial" w:hAnsi="Arial" w:cs="Arial"/>
          <w:sz w:val="20"/>
          <w:szCs w:val="20"/>
        </w:rPr>
        <w:t>activ</w:t>
      </w:r>
      <w:r w:rsidR="00815670">
        <w:rPr>
          <w:rFonts w:ascii="Arial" w:hAnsi="Arial" w:cs="Arial"/>
          <w:sz w:val="20"/>
          <w:szCs w:val="20"/>
        </w:rPr>
        <w:t>it</w:t>
      </w:r>
      <w:r w:rsidR="00815670" w:rsidRPr="00BB1184">
        <w:rPr>
          <w:rFonts w:ascii="Arial" w:hAnsi="Arial" w:cs="Arial"/>
          <w:sz w:val="20"/>
          <w:szCs w:val="20"/>
        </w:rPr>
        <w:t>ies</w:t>
      </w:r>
      <w:r w:rsidRPr="00BB1184">
        <w:rPr>
          <w:rFonts w:ascii="Arial" w:hAnsi="Arial" w:cs="Arial"/>
          <w:sz w:val="20"/>
          <w:szCs w:val="20"/>
        </w:rPr>
        <w:t xml:space="preserve">, community events, and church which offer the child the opportunity to grow and develop in cognitive and interpersonal skills, </w:t>
      </w:r>
    </w:p>
    <w:p w:rsidR="007519C8" w:rsidRPr="00BB1184" w:rsidRDefault="007519C8" w:rsidP="007519C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Learns and applies appropriate and consistent parenting to include both nurturing activities and disciplinary techniques</w:t>
      </w:r>
    </w:p>
    <w:p w:rsidR="004B687F" w:rsidRPr="00BF0A81" w:rsidRDefault="004B687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COMPETENCY – Meeting developmental needs and addressing developmental delays</w:t>
      </w:r>
    </w:p>
    <w:p w:rsidR="00BB1184" w:rsidRPr="00BF0A81" w:rsidRDefault="00BB1184" w:rsidP="00295919">
      <w:pPr>
        <w:rPr>
          <w:rFonts w:ascii="Arial" w:hAnsi="Arial" w:cs="Arial"/>
          <w:sz w:val="20"/>
          <w:szCs w:val="20"/>
        </w:rPr>
      </w:pPr>
    </w:p>
    <w:p w:rsidR="00C21A99" w:rsidRPr="00BF0A81" w:rsidRDefault="00F679CF" w:rsidP="00BB118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Makes and keeps all medical, psychiatric, counseling, dental, and rehabilitation appointments including all required and emergency appointments</w:t>
      </w:r>
      <w:r w:rsidR="007519C8">
        <w:rPr>
          <w:rFonts w:ascii="Arial" w:hAnsi="Arial" w:cs="Arial"/>
          <w:sz w:val="20"/>
          <w:szCs w:val="20"/>
        </w:rPr>
        <w:t>, or requests timely assistance from the foster youth’s case worker for appointments which cannot be kept by the resource provider</w:t>
      </w:r>
      <w:r w:rsidRPr="00BF0A81">
        <w:rPr>
          <w:rFonts w:ascii="Arial" w:hAnsi="Arial" w:cs="Arial"/>
          <w:sz w:val="20"/>
          <w:szCs w:val="20"/>
        </w:rPr>
        <w:t>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C21A99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Requests necessary diagnostic evaluations and once diagnoses are </w:t>
      </w:r>
      <w:r w:rsidR="002F7949">
        <w:rPr>
          <w:rFonts w:ascii="Arial" w:hAnsi="Arial" w:cs="Arial"/>
          <w:sz w:val="20"/>
          <w:szCs w:val="20"/>
        </w:rPr>
        <w:t>identified,</w:t>
      </w:r>
      <w:r>
        <w:rPr>
          <w:rFonts w:ascii="Arial" w:hAnsi="Arial" w:cs="Arial"/>
          <w:sz w:val="20"/>
          <w:szCs w:val="20"/>
        </w:rPr>
        <w:t xml:space="preserve"> learns the etiology and course of the diagnosed conditions </w:t>
      </w:r>
      <w:r w:rsidR="002F7949">
        <w:rPr>
          <w:rFonts w:ascii="Arial" w:hAnsi="Arial" w:cs="Arial"/>
          <w:sz w:val="20"/>
          <w:szCs w:val="20"/>
        </w:rPr>
        <w:t>and enlists</w:t>
      </w:r>
      <w:r>
        <w:rPr>
          <w:rFonts w:ascii="Arial" w:hAnsi="Arial" w:cs="Arial"/>
          <w:sz w:val="20"/>
          <w:szCs w:val="20"/>
        </w:rPr>
        <w:t xml:space="preserve"> the help of medical and psychiatric professionals to address the conditions identified.</w:t>
      </w:r>
    </w:p>
    <w:p w:rsidR="00BB1184" w:rsidRDefault="00F679CF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Maintains contact with the therapist on a regular basis for each </w:t>
      </w:r>
      <w:r w:rsidR="007519C8" w:rsidRPr="00BB1184">
        <w:rPr>
          <w:rFonts w:ascii="Arial" w:hAnsi="Arial" w:cs="Arial"/>
          <w:sz w:val="20"/>
          <w:szCs w:val="20"/>
        </w:rPr>
        <w:t xml:space="preserve">foster youth </w:t>
      </w:r>
      <w:r w:rsidRPr="00BB1184">
        <w:rPr>
          <w:rFonts w:ascii="Arial" w:hAnsi="Arial" w:cs="Arial"/>
          <w:sz w:val="20"/>
          <w:szCs w:val="20"/>
        </w:rPr>
        <w:t>placed in the home</w:t>
      </w:r>
      <w:r w:rsidR="007519C8" w:rsidRPr="00BB1184">
        <w:rPr>
          <w:rFonts w:ascii="Arial" w:hAnsi="Arial" w:cs="Arial"/>
          <w:sz w:val="20"/>
          <w:szCs w:val="20"/>
        </w:rPr>
        <w:t xml:space="preserve"> and participates in the therapy i</w:t>
      </w:r>
      <w:r w:rsidR="00815670">
        <w:rPr>
          <w:rFonts w:ascii="Arial" w:hAnsi="Arial" w:cs="Arial"/>
          <w:sz w:val="20"/>
          <w:szCs w:val="20"/>
        </w:rPr>
        <w:t>f</w:t>
      </w:r>
      <w:r w:rsidR="007519C8" w:rsidRPr="00BB1184">
        <w:rPr>
          <w:rFonts w:ascii="Arial" w:hAnsi="Arial" w:cs="Arial"/>
          <w:sz w:val="20"/>
          <w:szCs w:val="20"/>
        </w:rPr>
        <w:t xml:space="preserve"> requested by the therapist</w:t>
      </w:r>
      <w:r w:rsidRPr="00BB1184">
        <w:rPr>
          <w:rFonts w:ascii="Arial" w:hAnsi="Arial" w:cs="Arial"/>
          <w:sz w:val="20"/>
          <w:szCs w:val="20"/>
        </w:rPr>
        <w:t>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7519C8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Requests additional therapy and reports additional concerns to the Family Support Team when the need arises.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Pr="00BB1184" w:rsidRDefault="002F7949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679CF" w:rsidRPr="00BB1184">
        <w:rPr>
          <w:rFonts w:ascii="Arial" w:hAnsi="Arial" w:cs="Arial"/>
          <w:sz w:val="20"/>
          <w:szCs w:val="20"/>
        </w:rPr>
        <w:t>nows</w:t>
      </w:r>
      <w:r w:rsidR="007519C8" w:rsidRPr="00BB1184">
        <w:rPr>
          <w:rFonts w:ascii="Arial" w:hAnsi="Arial" w:cs="Arial"/>
          <w:sz w:val="20"/>
          <w:szCs w:val="20"/>
        </w:rPr>
        <w:t>, understands,</w:t>
      </w:r>
      <w:r w:rsidR="00F679CF" w:rsidRPr="00BB1184">
        <w:rPr>
          <w:rFonts w:ascii="Arial" w:hAnsi="Arial" w:cs="Arial"/>
          <w:sz w:val="20"/>
          <w:szCs w:val="20"/>
        </w:rPr>
        <w:t xml:space="preserve"> and follows the treatment plan developed by the therapist for each </w:t>
      </w:r>
      <w:r>
        <w:rPr>
          <w:rFonts w:ascii="Arial" w:hAnsi="Arial" w:cs="Arial"/>
          <w:sz w:val="20"/>
          <w:szCs w:val="20"/>
        </w:rPr>
        <w:t>foster youth and assists in the development if requested.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7519C8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Documents both positive and negative examples of the foster youth’s behaviors at home and at school and provides the documentation</w:t>
      </w:r>
      <w:r w:rsidR="00F679CF" w:rsidRPr="00BB1184">
        <w:rPr>
          <w:rFonts w:ascii="Arial" w:hAnsi="Arial" w:cs="Arial"/>
          <w:sz w:val="20"/>
          <w:szCs w:val="20"/>
        </w:rPr>
        <w:t xml:space="preserve"> to the worker and Family Support Team.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7519C8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Takes an active role in the school serving as the foster youth’s educational advocate, including requesting evaluation </w:t>
      </w:r>
      <w:r w:rsidR="00BB1184" w:rsidRPr="00BB1184">
        <w:rPr>
          <w:rFonts w:ascii="Arial" w:hAnsi="Arial" w:cs="Arial"/>
          <w:sz w:val="20"/>
          <w:szCs w:val="20"/>
        </w:rPr>
        <w:t>for</w:t>
      </w:r>
      <w:r w:rsidRPr="00BB1184">
        <w:rPr>
          <w:rFonts w:ascii="Arial" w:hAnsi="Arial" w:cs="Arial"/>
          <w:sz w:val="20"/>
          <w:szCs w:val="20"/>
        </w:rPr>
        <w:t xml:space="preserve"> an Individual Education Plan (IEP) if necessary, attending</w:t>
      </w:r>
      <w:r w:rsidR="00F679CF" w:rsidRPr="00BB1184">
        <w:rPr>
          <w:rFonts w:ascii="Arial" w:hAnsi="Arial" w:cs="Arial"/>
          <w:sz w:val="20"/>
          <w:szCs w:val="20"/>
        </w:rPr>
        <w:t xml:space="preserve"> all IEP meetings</w:t>
      </w:r>
      <w:r w:rsidRPr="00BB1184">
        <w:rPr>
          <w:rFonts w:ascii="Arial" w:hAnsi="Arial" w:cs="Arial"/>
          <w:sz w:val="20"/>
          <w:szCs w:val="20"/>
        </w:rPr>
        <w:t>, collecting report cards and other performance indicators, providing copies of the documents to</w:t>
      </w:r>
      <w:r w:rsidR="00F679CF" w:rsidRPr="00BB1184">
        <w:rPr>
          <w:rFonts w:ascii="Arial" w:hAnsi="Arial" w:cs="Arial"/>
          <w:sz w:val="20"/>
          <w:szCs w:val="20"/>
        </w:rPr>
        <w:t xml:space="preserve"> the worker </w:t>
      </w:r>
      <w:r w:rsidRPr="00BB1184">
        <w:rPr>
          <w:rFonts w:ascii="Arial" w:hAnsi="Arial" w:cs="Arial"/>
          <w:sz w:val="20"/>
          <w:szCs w:val="20"/>
        </w:rPr>
        <w:t>for the youth’s case file.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7519C8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Works with the biological family to help them understand and meet the special needs of the </w:t>
      </w:r>
      <w:r w:rsidR="007519C8" w:rsidRPr="00BB1184">
        <w:rPr>
          <w:rFonts w:ascii="Arial" w:hAnsi="Arial" w:cs="Arial"/>
          <w:sz w:val="20"/>
          <w:szCs w:val="20"/>
        </w:rPr>
        <w:t>foster youth including but not limited to: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Pr="00BB1184" w:rsidRDefault="007519C8" w:rsidP="00BB1184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Shares information about the foster youth’s developmental and educational progress.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F679CF" w:rsidRPr="00BB1184" w:rsidRDefault="007519C8" w:rsidP="00BB1184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Invites the birth family (if appropriate) to participate in school programs, back to school nights, </w:t>
      </w:r>
      <w:r w:rsidR="008C6BFF">
        <w:rPr>
          <w:rFonts w:ascii="Arial" w:hAnsi="Arial" w:cs="Arial"/>
          <w:sz w:val="20"/>
          <w:szCs w:val="20"/>
        </w:rPr>
        <w:t>a</w:t>
      </w:r>
      <w:r w:rsidRPr="00BB1184">
        <w:rPr>
          <w:rFonts w:ascii="Arial" w:hAnsi="Arial" w:cs="Arial"/>
          <w:sz w:val="20"/>
          <w:szCs w:val="20"/>
        </w:rPr>
        <w:t>ward assemblies and teacher’s conferences</w:t>
      </w:r>
      <w:r w:rsidR="00815670">
        <w:rPr>
          <w:rFonts w:ascii="Arial" w:hAnsi="Arial" w:cs="Arial"/>
          <w:sz w:val="20"/>
          <w:szCs w:val="20"/>
        </w:rPr>
        <w:t>.</w:t>
      </w:r>
    </w:p>
    <w:p w:rsidR="00F679CF" w:rsidRPr="00BB1184" w:rsidRDefault="00F679C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COMPETENCY – Supporting relationships between children and their birth families.</w:t>
      </w:r>
    </w:p>
    <w:p w:rsidR="00BB1184" w:rsidRPr="00BB1184" w:rsidRDefault="00BB1184" w:rsidP="00295919">
      <w:pPr>
        <w:rPr>
          <w:rFonts w:ascii="Arial" w:hAnsi="Arial" w:cs="Arial"/>
          <w:sz w:val="20"/>
          <w:szCs w:val="20"/>
        </w:rPr>
      </w:pPr>
    </w:p>
    <w:p w:rsidR="00DA0FE8" w:rsidRDefault="00F679CF" w:rsidP="00DA0FE8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Cooperates with the family and sibling visitation plan</w:t>
      </w:r>
      <w:r w:rsidR="00CB13ED" w:rsidRPr="00BB1184">
        <w:rPr>
          <w:rFonts w:ascii="Arial" w:hAnsi="Arial" w:cs="Arial"/>
          <w:sz w:val="20"/>
          <w:szCs w:val="20"/>
        </w:rPr>
        <w:t xml:space="preserve"> by working with all members of the Family Support Team and other resource parents involved in developing a visitation plan that considers the needs of all parties.</w:t>
      </w:r>
      <w:r w:rsidR="00BB1184" w:rsidRPr="00BB1184">
        <w:rPr>
          <w:rFonts w:ascii="Arial" w:hAnsi="Arial" w:cs="Arial"/>
          <w:sz w:val="20"/>
          <w:szCs w:val="20"/>
        </w:rPr>
        <w:t xml:space="preserve">   </w:t>
      </w:r>
    </w:p>
    <w:p w:rsidR="00BB1184" w:rsidRPr="00DA0FE8" w:rsidRDefault="00BB1184" w:rsidP="00DA0FE8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DA0FE8">
        <w:rPr>
          <w:rFonts w:ascii="Arial" w:hAnsi="Arial" w:cs="Arial"/>
          <w:sz w:val="20"/>
          <w:szCs w:val="20"/>
        </w:rPr>
        <w:t xml:space="preserve">Supervises visitation between the foster youth and family/siblings when necessary or requested. </w:t>
      </w:r>
    </w:p>
    <w:p w:rsidR="00BB1184" w:rsidRDefault="00BB1184" w:rsidP="00BB1184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 xml:space="preserve">Is respectful of the birth family by </w:t>
      </w:r>
      <w:r>
        <w:rPr>
          <w:rFonts w:ascii="Arial" w:hAnsi="Arial" w:cs="Arial"/>
          <w:sz w:val="20"/>
          <w:szCs w:val="20"/>
        </w:rPr>
        <w:t>speaking about and to the birth family kindly and respectfully.</w:t>
      </w:r>
      <w:r w:rsidRPr="00BB1184">
        <w:rPr>
          <w:rFonts w:ascii="Arial" w:hAnsi="Arial" w:cs="Arial"/>
          <w:sz w:val="20"/>
          <w:szCs w:val="20"/>
        </w:rPr>
        <w:t xml:space="preserve"> </w:t>
      </w:r>
    </w:p>
    <w:p w:rsidR="00CB13ED" w:rsidRDefault="00CB13ED" w:rsidP="00295919">
      <w:pPr>
        <w:rPr>
          <w:rFonts w:ascii="Arial" w:hAnsi="Arial" w:cs="Arial"/>
          <w:sz w:val="20"/>
          <w:szCs w:val="20"/>
        </w:rPr>
      </w:pPr>
    </w:p>
    <w:p w:rsidR="00CB13ED" w:rsidRPr="00BF0A81" w:rsidRDefault="00CB13ED" w:rsidP="00BB11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with the therapist regarding the most appropriate methods to provide difficult information regarding the parents and/or the case to the foster youth.</w:t>
      </w:r>
    </w:p>
    <w:p w:rsidR="00BB1184" w:rsidRDefault="00F679CF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 xml:space="preserve">Provides mentoring to the birth </w:t>
      </w:r>
      <w:r w:rsidR="002E1607">
        <w:rPr>
          <w:rFonts w:ascii="Arial" w:hAnsi="Arial" w:cs="Arial"/>
          <w:sz w:val="20"/>
          <w:szCs w:val="20"/>
        </w:rPr>
        <w:t>family</w:t>
      </w:r>
      <w:r w:rsidR="002E1607" w:rsidRPr="00BF0A81">
        <w:rPr>
          <w:rFonts w:ascii="Arial" w:hAnsi="Arial" w:cs="Arial"/>
          <w:sz w:val="20"/>
          <w:szCs w:val="20"/>
        </w:rPr>
        <w:t xml:space="preserve"> </w:t>
      </w:r>
      <w:r w:rsidRPr="00BF0A81">
        <w:rPr>
          <w:rFonts w:ascii="Arial" w:hAnsi="Arial" w:cs="Arial"/>
          <w:sz w:val="20"/>
          <w:szCs w:val="20"/>
        </w:rPr>
        <w:t>to help work toward reunification.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Provides transportation to and from visitation with the family as needed.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815670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the birth family in i</w:t>
      </w:r>
      <w:r w:rsidR="002E1607" w:rsidRPr="00BB1184">
        <w:rPr>
          <w:rFonts w:ascii="Arial" w:hAnsi="Arial" w:cs="Arial"/>
          <w:sz w:val="20"/>
          <w:szCs w:val="20"/>
        </w:rPr>
        <w:t>dentifying community resources which may be useful to them in meeting their children’s needs once the foster youth have transitioned back home.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Keeps birth </w:t>
      </w:r>
      <w:r w:rsidR="002E1607" w:rsidRPr="00BB1184">
        <w:rPr>
          <w:rFonts w:ascii="Arial" w:hAnsi="Arial" w:cs="Arial"/>
          <w:sz w:val="20"/>
          <w:szCs w:val="20"/>
        </w:rPr>
        <w:t xml:space="preserve">family </w:t>
      </w:r>
      <w:r w:rsidRPr="00BB1184">
        <w:rPr>
          <w:rFonts w:ascii="Arial" w:hAnsi="Arial" w:cs="Arial"/>
          <w:sz w:val="20"/>
          <w:szCs w:val="20"/>
        </w:rPr>
        <w:t>informed of all appointments and school functions and invites them to these as appropriate.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2E1607" w:rsidRPr="00BB1184" w:rsidRDefault="002E1607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Provides the birth family with photographs, drawings, and other souvenirs which encourage their belief in their ongoing importance in the children’s lives.</w:t>
      </w:r>
    </w:p>
    <w:p w:rsidR="00F679CF" w:rsidRPr="00BB1184" w:rsidRDefault="00F679C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COMPETENCY – Con</w:t>
      </w:r>
      <w:r w:rsidRPr="00BF0A81">
        <w:rPr>
          <w:rFonts w:ascii="Arial" w:hAnsi="Arial" w:cs="Arial"/>
          <w:sz w:val="20"/>
          <w:szCs w:val="20"/>
        </w:rPr>
        <w:t>necting children to safe, nurturing relationships intended to last a lifetime.</w:t>
      </w:r>
    </w:p>
    <w:p w:rsidR="00BB1184" w:rsidRPr="00BF0A81" w:rsidRDefault="00BB1184" w:rsidP="00295919">
      <w:pPr>
        <w:rPr>
          <w:rFonts w:ascii="Arial" w:hAnsi="Arial" w:cs="Arial"/>
          <w:sz w:val="20"/>
          <w:szCs w:val="20"/>
        </w:rPr>
      </w:pPr>
    </w:p>
    <w:p w:rsid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Starts and maintains a life book on each child in their care to be sent with the child when they move or return home.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2E1607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Works to develop for and with the foster youth an unders</w:t>
      </w:r>
      <w:r w:rsidR="008C6BFF">
        <w:rPr>
          <w:rFonts w:ascii="Arial" w:hAnsi="Arial" w:cs="Arial"/>
          <w:sz w:val="20"/>
          <w:szCs w:val="20"/>
        </w:rPr>
        <w:t>t</w:t>
      </w:r>
      <w:r w:rsidRPr="00BB1184">
        <w:rPr>
          <w:rFonts w:ascii="Arial" w:hAnsi="Arial" w:cs="Arial"/>
          <w:sz w:val="20"/>
          <w:szCs w:val="20"/>
        </w:rPr>
        <w:t>anding of their cultural and familial heritage, and encourages the foster youth to participate in activities which help them develop their individual identities.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Finds opportunities for the </w:t>
      </w:r>
      <w:r w:rsidR="002E1607" w:rsidRPr="00BB1184">
        <w:rPr>
          <w:rFonts w:ascii="Arial" w:hAnsi="Arial" w:cs="Arial"/>
          <w:sz w:val="20"/>
          <w:szCs w:val="20"/>
        </w:rPr>
        <w:t>foster youth</w:t>
      </w:r>
      <w:r w:rsidRPr="00BB1184">
        <w:rPr>
          <w:rFonts w:ascii="Arial" w:hAnsi="Arial" w:cs="Arial"/>
          <w:sz w:val="20"/>
          <w:szCs w:val="20"/>
        </w:rPr>
        <w:t xml:space="preserve"> to participate in activities in the community, school, church, etc.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Supports the</w:t>
      </w:r>
      <w:r w:rsidR="002E1607" w:rsidRPr="00BB1184">
        <w:rPr>
          <w:rFonts w:ascii="Arial" w:hAnsi="Arial" w:cs="Arial"/>
          <w:sz w:val="20"/>
          <w:szCs w:val="20"/>
        </w:rPr>
        <w:t xml:space="preserve"> foster youth’s</w:t>
      </w:r>
      <w:r w:rsidRPr="00BB1184">
        <w:rPr>
          <w:rFonts w:ascii="Arial" w:hAnsi="Arial" w:cs="Arial"/>
          <w:sz w:val="20"/>
          <w:szCs w:val="20"/>
        </w:rPr>
        <w:t xml:space="preserve"> involvement in activities outside of the foster home</w:t>
      </w:r>
      <w:r w:rsidR="002E1607" w:rsidRPr="00BB1184">
        <w:rPr>
          <w:rFonts w:ascii="Arial" w:hAnsi="Arial" w:cs="Arial"/>
          <w:sz w:val="20"/>
          <w:szCs w:val="20"/>
        </w:rPr>
        <w:t xml:space="preserve"> by attending, photographing ,promoting, and encouraging the foster youth as he/she interacts with the larger </w:t>
      </w:r>
      <w:r w:rsidR="008C6BFF" w:rsidRPr="00BB1184">
        <w:rPr>
          <w:rFonts w:ascii="Arial" w:hAnsi="Arial" w:cs="Arial"/>
          <w:sz w:val="20"/>
          <w:szCs w:val="20"/>
        </w:rPr>
        <w:t>community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F679CF" w:rsidRP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lastRenderedPageBreak/>
        <w:t>Supports transitions into permanent settings such as adoptive placement, kinship/relative placement, reunification, or an independent living arrangement</w:t>
      </w:r>
      <w:r w:rsidR="002E1607" w:rsidRPr="00BB1184">
        <w:rPr>
          <w:rFonts w:ascii="Arial" w:hAnsi="Arial" w:cs="Arial"/>
          <w:sz w:val="20"/>
          <w:szCs w:val="20"/>
        </w:rPr>
        <w:t xml:space="preserve"> by extending friendship, information, resources, and support to the other family/resource throughout the process of transition and as a support once the transition is complete</w:t>
      </w:r>
      <w:r w:rsidRPr="00BB1184">
        <w:rPr>
          <w:rFonts w:ascii="Arial" w:hAnsi="Arial" w:cs="Arial"/>
          <w:sz w:val="20"/>
          <w:szCs w:val="20"/>
        </w:rPr>
        <w:t>.</w:t>
      </w:r>
    </w:p>
    <w:p w:rsidR="00F679CF" w:rsidRPr="00BB1184" w:rsidRDefault="00F679C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COMPETENCY – Working as a member of a professional team.</w:t>
      </w:r>
    </w:p>
    <w:p w:rsidR="00BB1184" w:rsidRPr="00BB1184" w:rsidRDefault="00BB1184" w:rsidP="00295919">
      <w:pPr>
        <w:rPr>
          <w:rFonts w:ascii="Arial" w:hAnsi="Arial" w:cs="Arial"/>
          <w:sz w:val="20"/>
          <w:szCs w:val="20"/>
        </w:rPr>
      </w:pP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Attends Family Support Team Meetings </w:t>
      </w:r>
      <w:r w:rsidR="0097268F" w:rsidRPr="00BB1184">
        <w:rPr>
          <w:rFonts w:ascii="Arial" w:hAnsi="Arial" w:cs="Arial"/>
          <w:sz w:val="20"/>
          <w:szCs w:val="20"/>
        </w:rPr>
        <w:t>and/</w:t>
      </w:r>
      <w:r w:rsidRPr="00BB1184">
        <w:rPr>
          <w:rFonts w:ascii="Arial" w:hAnsi="Arial" w:cs="Arial"/>
          <w:sz w:val="20"/>
          <w:szCs w:val="20"/>
        </w:rPr>
        <w:t xml:space="preserve">or provides written report on the </w:t>
      </w:r>
      <w:r w:rsidR="0097268F" w:rsidRPr="00BB1184">
        <w:rPr>
          <w:rFonts w:ascii="Arial" w:hAnsi="Arial" w:cs="Arial"/>
          <w:sz w:val="20"/>
          <w:szCs w:val="20"/>
        </w:rPr>
        <w:t xml:space="preserve">foster youth to include information on the child’s positive and </w:t>
      </w:r>
      <w:r w:rsidR="0097268F">
        <w:rPr>
          <w:rFonts w:ascii="Arial" w:hAnsi="Arial" w:cs="Arial"/>
          <w:sz w:val="20"/>
          <w:szCs w:val="20"/>
        </w:rPr>
        <w:t>negative behaviors, accomplishments, developmental nee</w:t>
      </w:r>
      <w:r w:rsidR="008C6BFF">
        <w:rPr>
          <w:rFonts w:ascii="Arial" w:hAnsi="Arial" w:cs="Arial"/>
          <w:sz w:val="20"/>
          <w:szCs w:val="20"/>
        </w:rPr>
        <w:t>d</w:t>
      </w:r>
      <w:r w:rsidR="0097268F">
        <w:rPr>
          <w:rFonts w:ascii="Arial" w:hAnsi="Arial" w:cs="Arial"/>
          <w:sz w:val="20"/>
          <w:szCs w:val="20"/>
        </w:rPr>
        <w:t>s, any services the resource provider believes are necessary which are not currently provided, and any reports on interactions observed between the foster youth and his/her parents, other service providers, and any other significant information.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Knows and follows the Children’s Division policies and procedures</w:t>
      </w:r>
      <w:r w:rsidR="0097268F" w:rsidRPr="00BB1184">
        <w:rPr>
          <w:rFonts w:ascii="Arial" w:hAnsi="Arial" w:cs="Arial"/>
          <w:sz w:val="20"/>
          <w:szCs w:val="20"/>
        </w:rPr>
        <w:t xml:space="preserve"> and requests clarification or explanation of policies and procedures which are unclear to the resource provider</w:t>
      </w:r>
      <w:r w:rsidRPr="00BB1184">
        <w:rPr>
          <w:rFonts w:ascii="Arial" w:hAnsi="Arial" w:cs="Arial"/>
          <w:sz w:val="20"/>
          <w:szCs w:val="20"/>
        </w:rPr>
        <w:t>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Supports the case plan developed by the Family Support Team even if they are not in agreement with the plan</w:t>
      </w:r>
      <w:r w:rsidR="0097268F" w:rsidRPr="00BB1184">
        <w:rPr>
          <w:rFonts w:ascii="Arial" w:hAnsi="Arial" w:cs="Arial"/>
          <w:sz w:val="20"/>
          <w:szCs w:val="20"/>
        </w:rPr>
        <w:t xml:space="preserve"> including but not limited to facilitating visits and appointments.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Expresses their concerns regarding the case plan with the child’s worker and during team meetings</w:t>
      </w:r>
      <w:r w:rsidR="0097268F" w:rsidRPr="00BB1184">
        <w:rPr>
          <w:rFonts w:ascii="Arial" w:hAnsi="Arial" w:cs="Arial"/>
          <w:sz w:val="20"/>
          <w:szCs w:val="20"/>
        </w:rPr>
        <w:t xml:space="preserve"> and understands the Children’s Division’s grievance process to challenge decisions of the Family Support Team.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Keeps the case manager or service worker informed of all the </w:t>
      </w:r>
      <w:r w:rsidR="0097268F" w:rsidRPr="00BB1184">
        <w:rPr>
          <w:rFonts w:ascii="Arial" w:hAnsi="Arial" w:cs="Arial"/>
          <w:sz w:val="20"/>
          <w:szCs w:val="20"/>
        </w:rPr>
        <w:t xml:space="preserve">foster youth’s </w:t>
      </w:r>
      <w:r w:rsidRPr="00BB1184">
        <w:rPr>
          <w:rFonts w:ascii="Arial" w:hAnsi="Arial" w:cs="Arial"/>
          <w:sz w:val="20"/>
          <w:szCs w:val="20"/>
        </w:rPr>
        <w:t>activities.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Allows items purchased for the </w:t>
      </w:r>
      <w:r w:rsidR="0097268F" w:rsidRPr="00BB1184">
        <w:rPr>
          <w:rFonts w:ascii="Arial" w:hAnsi="Arial" w:cs="Arial"/>
          <w:sz w:val="20"/>
          <w:szCs w:val="20"/>
        </w:rPr>
        <w:t xml:space="preserve">foster youth </w:t>
      </w:r>
      <w:r w:rsidRPr="00BB1184">
        <w:rPr>
          <w:rFonts w:ascii="Arial" w:hAnsi="Arial" w:cs="Arial"/>
          <w:sz w:val="20"/>
          <w:szCs w:val="20"/>
        </w:rPr>
        <w:t xml:space="preserve">to go with the </w:t>
      </w:r>
      <w:r w:rsidR="0097268F" w:rsidRPr="00BB1184">
        <w:rPr>
          <w:rFonts w:ascii="Arial" w:hAnsi="Arial" w:cs="Arial"/>
          <w:sz w:val="20"/>
          <w:szCs w:val="20"/>
        </w:rPr>
        <w:t xml:space="preserve">youth </w:t>
      </w:r>
      <w:r w:rsidRPr="00BB1184">
        <w:rPr>
          <w:rFonts w:ascii="Arial" w:hAnsi="Arial" w:cs="Arial"/>
          <w:sz w:val="20"/>
          <w:szCs w:val="20"/>
        </w:rPr>
        <w:t>when they move or return home.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F679CF" w:rsidRP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Provides or makes arrangements for transportation for the </w:t>
      </w:r>
      <w:r w:rsidR="0097268F" w:rsidRPr="00BB1184">
        <w:rPr>
          <w:rFonts w:ascii="Arial" w:hAnsi="Arial" w:cs="Arial"/>
          <w:sz w:val="20"/>
          <w:szCs w:val="20"/>
        </w:rPr>
        <w:t>foster youth</w:t>
      </w:r>
      <w:r w:rsidRPr="00BB1184">
        <w:rPr>
          <w:rFonts w:ascii="Arial" w:hAnsi="Arial" w:cs="Arial"/>
          <w:sz w:val="20"/>
          <w:szCs w:val="20"/>
        </w:rPr>
        <w:t xml:space="preserve"> as needed.</w:t>
      </w:r>
    </w:p>
    <w:sectPr w:rsidR="00F679CF" w:rsidRPr="00BB1184" w:rsidSect="0017166E">
      <w:footerReference w:type="default" r:id="rId8"/>
      <w:type w:val="continuous"/>
      <w:pgSz w:w="12240" w:h="15840" w:code="1"/>
      <w:pgMar w:top="720" w:right="720" w:bottom="720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87" w:rsidRDefault="00593787">
      <w:r>
        <w:separator/>
      </w:r>
    </w:p>
  </w:endnote>
  <w:endnote w:type="continuationSeparator" w:id="0">
    <w:p w:rsidR="00593787" w:rsidRDefault="0059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B7" w:rsidRDefault="007E23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787">
      <w:rPr>
        <w:noProof/>
      </w:rPr>
      <w:t>1</w:t>
    </w:r>
    <w:r>
      <w:rPr>
        <w:noProof/>
      </w:rPr>
      <w:fldChar w:fldCharType="end"/>
    </w:r>
    <w:r w:rsidR="005A5FB7">
      <w:t xml:space="preserve">                                                                 </w:t>
    </w:r>
  </w:p>
  <w:p w:rsidR="005A5FB7" w:rsidRPr="00D171EE" w:rsidRDefault="00323FF6" w:rsidP="00D171EE">
    <w:pPr>
      <w:pStyle w:val="Footer"/>
      <w:jc w:val="right"/>
      <w:rPr>
        <w:sz w:val="16"/>
      </w:rPr>
    </w:pPr>
    <w:r>
      <w:tab/>
    </w:r>
    <w:r>
      <w:tab/>
    </w:r>
    <w:r w:rsidR="00120A09">
      <w:rPr>
        <w:sz w:val="16"/>
      </w:rPr>
      <w:t>CD-100 REV 02/22</w:t>
    </w:r>
  </w:p>
  <w:p w:rsidR="005A5FB7" w:rsidRPr="00DA13FB" w:rsidRDefault="005A5FB7" w:rsidP="0017166E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87" w:rsidRDefault="00593787">
      <w:r>
        <w:separator/>
      </w:r>
    </w:p>
  </w:footnote>
  <w:footnote w:type="continuationSeparator" w:id="0">
    <w:p w:rsidR="00593787" w:rsidRDefault="0059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26"/>
    <w:multiLevelType w:val="hybridMultilevel"/>
    <w:tmpl w:val="1AC4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1DA"/>
    <w:multiLevelType w:val="hybridMultilevel"/>
    <w:tmpl w:val="05CE2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5D87"/>
    <w:multiLevelType w:val="hybridMultilevel"/>
    <w:tmpl w:val="1AE6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538C"/>
    <w:multiLevelType w:val="hybridMultilevel"/>
    <w:tmpl w:val="F16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77F"/>
    <w:multiLevelType w:val="hybridMultilevel"/>
    <w:tmpl w:val="9A3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BE8"/>
    <w:multiLevelType w:val="hybridMultilevel"/>
    <w:tmpl w:val="01880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270"/>
    <w:multiLevelType w:val="hybridMultilevel"/>
    <w:tmpl w:val="F03E0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E2F2E"/>
    <w:multiLevelType w:val="hybridMultilevel"/>
    <w:tmpl w:val="5C4AD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6A07"/>
    <w:multiLevelType w:val="hybridMultilevel"/>
    <w:tmpl w:val="C8143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5595D"/>
    <w:multiLevelType w:val="hybridMultilevel"/>
    <w:tmpl w:val="1FA8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1DB2"/>
    <w:multiLevelType w:val="hybridMultilevel"/>
    <w:tmpl w:val="E5CC8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B6DDB"/>
    <w:multiLevelType w:val="hybridMultilevel"/>
    <w:tmpl w:val="E026A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F4E10"/>
    <w:multiLevelType w:val="hybridMultilevel"/>
    <w:tmpl w:val="14C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WFUtl5yeYnO/FfBiUl6Hq0uaDtKkn4skFtrorNzSkMu7WCSq6i0TfLSqgbWc73gjYJScm20G4ihtz4IkSC1g==" w:salt="Ma7dioXi2LAsRRl+fpev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7"/>
    <w:rsid w:val="00012CB9"/>
    <w:rsid w:val="0002477C"/>
    <w:rsid w:val="0005758D"/>
    <w:rsid w:val="00061538"/>
    <w:rsid w:val="000634BC"/>
    <w:rsid w:val="00081D1C"/>
    <w:rsid w:val="000A0F35"/>
    <w:rsid w:val="000C3C1E"/>
    <w:rsid w:val="000D5624"/>
    <w:rsid w:val="000D7568"/>
    <w:rsid w:val="000F1072"/>
    <w:rsid w:val="00102986"/>
    <w:rsid w:val="00120A09"/>
    <w:rsid w:val="001351C1"/>
    <w:rsid w:val="0017166E"/>
    <w:rsid w:val="001A4EE4"/>
    <w:rsid w:val="001E13E7"/>
    <w:rsid w:val="001E26C1"/>
    <w:rsid w:val="001E6EA0"/>
    <w:rsid w:val="001E72AD"/>
    <w:rsid w:val="002073C3"/>
    <w:rsid w:val="00212E71"/>
    <w:rsid w:val="00215C33"/>
    <w:rsid w:val="00220A6F"/>
    <w:rsid w:val="002421FC"/>
    <w:rsid w:val="00245D2F"/>
    <w:rsid w:val="00246796"/>
    <w:rsid w:val="00275311"/>
    <w:rsid w:val="00283BB3"/>
    <w:rsid w:val="00295919"/>
    <w:rsid w:val="002963E0"/>
    <w:rsid w:val="002C63EC"/>
    <w:rsid w:val="002E1607"/>
    <w:rsid w:val="002E2C5C"/>
    <w:rsid w:val="002E710E"/>
    <w:rsid w:val="002E7224"/>
    <w:rsid w:val="002F7949"/>
    <w:rsid w:val="00323FF6"/>
    <w:rsid w:val="00355F9A"/>
    <w:rsid w:val="00384A1A"/>
    <w:rsid w:val="0039561C"/>
    <w:rsid w:val="003E111F"/>
    <w:rsid w:val="00431CB4"/>
    <w:rsid w:val="00441DD2"/>
    <w:rsid w:val="0045279B"/>
    <w:rsid w:val="00463864"/>
    <w:rsid w:val="0047087D"/>
    <w:rsid w:val="004915A6"/>
    <w:rsid w:val="004B687F"/>
    <w:rsid w:val="004C06BC"/>
    <w:rsid w:val="004D1B04"/>
    <w:rsid w:val="004D2F73"/>
    <w:rsid w:val="004E2E2B"/>
    <w:rsid w:val="004F6364"/>
    <w:rsid w:val="00505DC1"/>
    <w:rsid w:val="005149DE"/>
    <w:rsid w:val="00520ED3"/>
    <w:rsid w:val="005237C0"/>
    <w:rsid w:val="005237E0"/>
    <w:rsid w:val="005837EB"/>
    <w:rsid w:val="005844A4"/>
    <w:rsid w:val="00587D07"/>
    <w:rsid w:val="00593787"/>
    <w:rsid w:val="005A3BF8"/>
    <w:rsid w:val="005A5FB7"/>
    <w:rsid w:val="005D033A"/>
    <w:rsid w:val="00651F11"/>
    <w:rsid w:val="006612ED"/>
    <w:rsid w:val="006668E3"/>
    <w:rsid w:val="00675BE6"/>
    <w:rsid w:val="006B769F"/>
    <w:rsid w:val="006E4FA2"/>
    <w:rsid w:val="00704DE6"/>
    <w:rsid w:val="007174FF"/>
    <w:rsid w:val="00720471"/>
    <w:rsid w:val="007342D2"/>
    <w:rsid w:val="007369BC"/>
    <w:rsid w:val="007519C8"/>
    <w:rsid w:val="00781902"/>
    <w:rsid w:val="00786896"/>
    <w:rsid w:val="007877C8"/>
    <w:rsid w:val="007902CE"/>
    <w:rsid w:val="007B1C2D"/>
    <w:rsid w:val="007D1C3D"/>
    <w:rsid w:val="007D621A"/>
    <w:rsid w:val="007E2325"/>
    <w:rsid w:val="0080092F"/>
    <w:rsid w:val="00807D78"/>
    <w:rsid w:val="00815670"/>
    <w:rsid w:val="008261FE"/>
    <w:rsid w:val="00845A89"/>
    <w:rsid w:val="0087291E"/>
    <w:rsid w:val="00891A64"/>
    <w:rsid w:val="008A3D82"/>
    <w:rsid w:val="008A7E29"/>
    <w:rsid w:val="008C3B2B"/>
    <w:rsid w:val="008C6BFF"/>
    <w:rsid w:val="008E24BB"/>
    <w:rsid w:val="00956900"/>
    <w:rsid w:val="0095733A"/>
    <w:rsid w:val="0097181A"/>
    <w:rsid w:val="0097268F"/>
    <w:rsid w:val="009800D1"/>
    <w:rsid w:val="009A5AB5"/>
    <w:rsid w:val="009C7BED"/>
    <w:rsid w:val="009D7FF4"/>
    <w:rsid w:val="009E0EEB"/>
    <w:rsid w:val="009E1527"/>
    <w:rsid w:val="009F17B8"/>
    <w:rsid w:val="00A10D0D"/>
    <w:rsid w:val="00A169C4"/>
    <w:rsid w:val="00A343D6"/>
    <w:rsid w:val="00A5008E"/>
    <w:rsid w:val="00A503EF"/>
    <w:rsid w:val="00A61DC2"/>
    <w:rsid w:val="00A916A0"/>
    <w:rsid w:val="00AC2EC2"/>
    <w:rsid w:val="00AD1607"/>
    <w:rsid w:val="00AF50C7"/>
    <w:rsid w:val="00B076AD"/>
    <w:rsid w:val="00B153FA"/>
    <w:rsid w:val="00B203EB"/>
    <w:rsid w:val="00B2350C"/>
    <w:rsid w:val="00B578D2"/>
    <w:rsid w:val="00B6356D"/>
    <w:rsid w:val="00B64352"/>
    <w:rsid w:val="00B95FEA"/>
    <w:rsid w:val="00BB1184"/>
    <w:rsid w:val="00BB39E0"/>
    <w:rsid w:val="00BB64E7"/>
    <w:rsid w:val="00BC7519"/>
    <w:rsid w:val="00BD76C6"/>
    <w:rsid w:val="00BE311B"/>
    <w:rsid w:val="00BE4A58"/>
    <w:rsid w:val="00BE5C68"/>
    <w:rsid w:val="00BE64A5"/>
    <w:rsid w:val="00BF0A81"/>
    <w:rsid w:val="00BF792C"/>
    <w:rsid w:val="00C21A99"/>
    <w:rsid w:val="00C36E46"/>
    <w:rsid w:val="00C61819"/>
    <w:rsid w:val="00C82294"/>
    <w:rsid w:val="00C87AB2"/>
    <w:rsid w:val="00CA07DC"/>
    <w:rsid w:val="00CB13ED"/>
    <w:rsid w:val="00CC6425"/>
    <w:rsid w:val="00CF163E"/>
    <w:rsid w:val="00D171EE"/>
    <w:rsid w:val="00D61B44"/>
    <w:rsid w:val="00D713C0"/>
    <w:rsid w:val="00D879D3"/>
    <w:rsid w:val="00D97B78"/>
    <w:rsid w:val="00DA0FE8"/>
    <w:rsid w:val="00DA13FB"/>
    <w:rsid w:val="00DA6E51"/>
    <w:rsid w:val="00DB42A2"/>
    <w:rsid w:val="00DB4823"/>
    <w:rsid w:val="00DD387B"/>
    <w:rsid w:val="00DD3DBA"/>
    <w:rsid w:val="00E0494A"/>
    <w:rsid w:val="00E4225F"/>
    <w:rsid w:val="00E62AC9"/>
    <w:rsid w:val="00E77EC1"/>
    <w:rsid w:val="00E80D2C"/>
    <w:rsid w:val="00E83130"/>
    <w:rsid w:val="00E83711"/>
    <w:rsid w:val="00E87A91"/>
    <w:rsid w:val="00E9707B"/>
    <w:rsid w:val="00EA7255"/>
    <w:rsid w:val="00EC2678"/>
    <w:rsid w:val="00EC4E80"/>
    <w:rsid w:val="00EC76E9"/>
    <w:rsid w:val="00EE0EBC"/>
    <w:rsid w:val="00F17B06"/>
    <w:rsid w:val="00F679CF"/>
    <w:rsid w:val="00F90B8B"/>
    <w:rsid w:val="00F9185A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137969-A033-40E8-AE12-E8622F9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FA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00D1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EC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63E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D56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7B78"/>
    <w:rPr>
      <w:sz w:val="24"/>
    </w:rPr>
  </w:style>
  <w:style w:type="paragraph" w:styleId="BalloonText">
    <w:name w:val="Balloon Text"/>
    <w:basedOn w:val="Normal"/>
    <w:link w:val="BalloonTextChar"/>
    <w:rsid w:val="00BB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king%20Pages\DSS-WEB-TEST\cd\info\forms\word\cd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cd100.dotx</Template>
  <TotalTime>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CD-100</vt:lpstr>
    </vt:vector>
  </TitlesOfParts>
  <Company>Missouri Department of Social Services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CD-100</dc:title>
  <dc:subject>PROFESSIONAL FAMILY DEVELOPMENT PLAN</dc:subject>
  <dc:creator>Marshall, Brent</dc:creator>
  <cp:keywords/>
  <dc:description/>
  <cp:lastModifiedBy>Marshall, Brent</cp:lastModifiedBy>
  <cp:revision>1</cp:revision>
  <cp:lastPrinted>2010-03-22T14:32:00Z</cp:lastPrinted>
  <dcterms:created xsi:type="dcterms:W3CDTF">2022-03-03T20:15:00Z</dcterms:created>
  <dcterms:modified xsi:type="dcterms:W3CDTF">2022-03-03T20:17:00Z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03/14/2006</vt:lpwstr>
  </property>
  <property fmtid="{D5CDD505-2E9C-101B-9397-08002B2CF9AE}" pid="3" name="_NewReviewCycle">
    <vt:lpwstr/>
  </property>
</Properties>
</file>