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47F14AA7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proofErr w:type="spellStart"/>
      <w:r w:rsidR="001041C3" w:rsidRPr="001041C3">
        <w:rPr>
          <w:b w:val="0"/>
        </w:rPr>
        <w:t>Xcopri</w:t>
      </w:r>
      <w:proofErr w:type="spellEnd"/>
      <w:r w:rsidR="001041C3" w:rsidRPr="001041C3">
        <w:rPr>
          <w:b w:val="0"/>
        </w:rPr>
        <w:t xml:space="preserve"> Clinical Edit</w:t>
      </w:r>
    </w:p>
    <w:p w14:paraId="7AD7FFCE" w14:textId="7A32E52A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792E2F" w:rsidRPr="00792E2F">
        <w:rPr>
          <w:b w:val="0"/>
        </w:rPr>
        <w:t>February 18, 2021</w:t>
      </w:r>
    </w:p>
    <w:p w14:paraId="4B7D760D" w14:textId="52B00EE3" w:rsidR="004C5767" w:rsidRPr="00D232D9" w:rsidRDefault="004540E3" w:rsidP="15EB50BA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February</w:t>
      </w:r>
      <w:r w:rsidR="00D232D9">
        <w:rPr>
          <w:b w:val="0"/>
        </w:rPr>
        <w:t xml:space="preserve"> </w:t>
      </w:r>
      <w:r>
        <w:rPr>
          <w:b w:val="0"/>
        </w:rPr>
        <w:t>19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8F7DC20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031CBF">
        <w:t xml:space="preserve">Criteria Status: </w:t>
      </w:r>
      <w:r w:rsidR="00566BE4" w:rsidRPr="00031CBF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2DF5A7FC" w:rsidR="00D47996" w:rsidRDefault="79EEA449" w:rsidP="00696E3A">
      <w:r>
        <w:t>Ensure appropriate utilization and control of</w:t>
      </w:r>
      <w:r w:rsidR="00D47996">
        <w:t xml:space="preserve"> </w:t>
      </w:r>
      <w:proofErr w:type="spellStart"/>
      <w:r w:rsidR="00CB19F7" w:rsidRPr="0089469F">
        <w:rPr>
          <w:rFonts w:cs="Arial"/>
          <w:spacing w:val="-3"/>
        </w:rPr>
        <w:t>Xcopri</w:t>
      </w:r>
      <w:proofErr w:type="spellEnd"/>
      <w:r w:rsidR="00CB19F7" w:rsidRPr="0089469F">
        <w:rPr>
          <w:rFonts w:cs="Arial"/>
          <w:spacing w:val="-3"/>
          <w:vertAlign w:val="superscript"/>
        </w:rPr>
        <w:t>®</w:t>
      </w:r>
      <w:r w:rsidR="00CB19F7" w:rsidRPr="0089469F">
        <w:rPr>
          <w:rFonts w:cs="Arial"/>
          <w:spacing w:val="-3"/>
        </w:rPr>
        <w:t xml:space="preserve"> (</w:t>
      </w:r>
      <w:proofErr w:type="spellStart"/>
      <w:r w:rsidR="00CB19F7" w:rsidRPr="0089469F">
        <w:rPr>
          <w:rFonts w:cs="Arial"/>
          <w:spacing w:val="-3"/>
        </w:rPr>
        <w:t>cenobamate</w:t>
      </w:r>
      <w:proofErr w:type="spellEnd"/>
      <w:r w:rsidR="00CB19F7" w:rsidRPr="0089469F">
        <w:rPr>
          <w:rFonts w:cs="Arial"/>
          <w:spacing w:val="-3"/>
        </w:rPr>
        <w:t>)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6C549965" w:rsidR="00B56DCC" w:rsidRDefault="00581CC2" w:rsidP="00696E3A">
      <w:proofErr w:type="spellStart"/>
      <w:r w:rsidRPr="007B38BB">
        <w:rPr>
          <w:rFonts w:cs="Arial"/>
          <w:spacing w:val="-3"/>
        </w:rPr>
        <w:t>Xcopri</w:t>
      </w:r>
      <w:proofErr w:type="spellEnd"/>
      <w:r w:rsidRPr="007B38BB">
        <w:rPr>
          <w:rFonts w:cs="Arial"/>
          <w:spacing w:val="-3"/>
          <w:vertAlign w:val="superscript"/>
        </w:rPr>
        <w:t>®</w:t>
      </w:r>
      <w:r w:rsidRPr="007B38BB">
        <w:rPr>
          <w:rFonts w:cs="Arial"/>
          <w:spacing w:val="-3"/>
        </w:rPr>
        <w:t xml:space="preserve"> (</w:t>
      </w:r>
      <w:proofErr w:type="spellStart"/>
      <w:r w:rsidRPr="007B38BB">
        <w:rPr>
          <w:rFonts w:cs="Arial"/>
          <w:spacing w:val="-3"/>
        </w:rPr>
        <w:t>cenobamate</w:t>
      </w:r>
      <w:proofErr w:type="spellEnd"/>
      <w:r w:rsidRPr="007B38BB">
        <w:rPr>
          <w:rFonts w:cs="Arial"/>
          <w:spacing w:val="-3"/>
        </w:rPr>
        <w:t>)</w:t>
      </w:r>
      <w:r>
        <w:rPr>
          <w:rFonts w:cs="Arial"/>
          <w:spacing w:val="-3"/>
        </w:rPr>
        <w:t xml:space="preserve"> was FDA approved on November 21, 2019, for the treatment of adult patients with </w:t>
      </w:r>
      <w:r w:rsidRPr="0089469F">
        <w:rPr>
          <w:rFonts w:cs="Arial"/>
          <w:bCs/>
        </w:rPr>
        <w:t xml:space="preserve">partial-onset </w:t>
      </w:r>
      <w:r>
        <w:rPr>
          <w:rFonts w:cs="Arial"/>
          <w:bCs/>
        </w:rPr>
        <w:t>(</w:t>
      </w:r>
      <w:r w:rsidRPr="0089469F">
        <w:rPr>
          <w:rFonts w:cs="Arial"/>
          <w:bCs/>
        </w:rPr>
        <w:t>or focal</w:t>
      </w:r>
      <w:r>
        <w:rPr>
          <w:rFonts w:cs="Arial"/>
          <w:bCs/>
        </w:rPr>
        <w:t>)</w:t>
      </w:r>
      <w:r w:rsidRPr="0089469F">
        <w:rPr>
          <w:rFonts w:cs="Arial"/>
          <w:bCs/>
        </w:rPr>
        <w:t xml:space="preserve"> seizures</w:t>
      </w:r>
      <w:r>
        <w:rPr>
          <w:rFonts w:cs="Arial"/>
          <w:bCs/>
        </w:rPr>
        <w:t xml:space="preserve">.  </w:t>
      </w:r>
      <w:r w:rsidRPr="007B38BB">
        <w:rPr>
          <w:rFonts w:cs="Arial"/>
          <w:bCs/>
        </w:rPr>
        <w:t>There are approximately 3 million adults in the U</w:t>
      </w:r>
      <w:r>
        <w:rPr>
          <w:rFonts w:cs="Arial"/>
          <w:bCs/>
        </w:rPr>
        <w:t xml:space="preserve">nited </w:t>
      </w:r>
      <w:r w:rsidRPr="007B38BB">
        <w:rPr>
          <w:rFonts w:cs="Arial"/>
          <w:bCs/>
        </w:rPr>
        <w:t>S</w:t>
      </w:r>
      <w:r>
        <w:rPr>
          <w:rFonts w:cs="Arial"/>
          <w:bCs/>
        </w:rPr>
        <w:t>tates</w:t>
      </w:r>
      <w:r w:rsidRPr="007B38BB">
        <w:rPr>
          <w:rFonts w:cs="Arial"/>
          <w:bCs/>
        </w:rPr>
        <w:t xml:space="preserve"> living with epilepsy and approximately 60% have partial-onset seizures</w:t>
      </w:r>
      <w:r>
        <w:rPr>
          <w:rFonts w:cs="Arial"/>
          <w:bCs/>
        </w:rPr>
        <w:t xml:space="preserve">.  </w:t>
      </w:r>
      <w:r w:rsidRPr="007B38BB">
        <w:rPr>
          <w:rFonts w:cs="Arial"/>
          <w:bCs/>
        </w:rPr>
        <w:t>Despite the availability of many antiepileptic therapies, approximately 20-40% of adults with partial-onset seizures have inadequate control of their seizures, even after treatment with two anti-epileptic drugs</w:t>
      </w:r>
      <w:r>
        <w:rPr>
          <w:rFonts w:cs="Arial"/>
          <w:bCs/>
        </w:rPr>
        <w:t xml:space="preserve">.  </w:t>
      </w:r>
      <w:proofErr w:type="spellStart"/>
      <w:r>
        <w:rPr>
          <w:rFonts w:cs="Arial"/>
          <w:bCs/>
        </w:rPr>
        <w:t>Xcopri</w:t>
      </w:r>
      <w:proofErr w:type="spellEnd"/>
      <w:r>
        <w:rPr>
          <w:rFonts w:cs="Arial"/>
          <w:bCs/>
        </w:rPr>
        <w:t xml:space="preserve"> was studied only in patients with seizures refractory to between 1-3 </w:t>
      </w:r>
      <w:r w:rsidRPr="007B38BB">
        <w:rPr>
          <w:rFonts w:cs="Arial"/>
          <w:bCs/>
        </w:rPr>
        <w:t>anti-epileptic drugs</w:t>
      </w:r>
      <w:r>
        <w:rPr>
          <w:rFonts w:cs="Arial"/>
          <w:bCs/>
        </w:rPr>
        <w:t xml:space="preserve">, with 80% of patients on at least 2 concomitant </w:t>
      </w:r>
      <w:r w:rsidRPr="007B38BB">
        <w:rPr>
          <w:rFonts w:cs="Arial"/>
          <w:bCs/>
        </w:rPr>
        <w:t>anti-epileptic drugs</w:t>
      </w:r>
      <w:r>
        <w:rPr>
          <w:rFonts w:cs="Arial"/>
          <w:bCs/>
        </w:rPr>
        <w:t xml:space="preserve">.  </w:t>
      </w:r>
      <w:proofErr w:type="spellStart"/>
      <w:r>
        <w:rPr>
          <w:rFonts w:cs="Arial"/>
          <w:bCs/>
        </w:rPr>
        <w:t>Xcopri</w:t>
      </w:r>
      <w:proofErr w:type="spellEnd"/>
      <w:r>
        <w:rPr>
          <w:rFonts w:cs="Arial"/>
          <w:bCs/>
        </w:rPr>
        <w:t xml:space="preserve"> has an extended titration schedule of up to 12 weeks to reach maintenance therapy due to a risk for </w:t>
      </w:r>
      <w:r w:rsidRPr="005D6D99">
        <w:rPr>
          <w:rFonts w:eastAsia="Arial"/>
        </w:rPr>
        <w:t>Drug Reaction with Eosinophilia and Systemic Symptoms (DRESS)</w:t>
      </w:r>
      <w:r>
        <w:rPr>
          <w:rFonts w:eastAsia="Arial"/>
        </w:rPr>
        <w:t xml:space="preserve"> or Multiorgan Hypersensitivity and is also contraindicated in patients with </w:t>
      </w:r>
      <w:r w:rsidRPr="000E3B6E">
        <w:rPr>
          <w:rFonts w:eastAsia="Arial"/>
        </w:rPr>
        <w:t>Familial Short QT syndrome</w:t>
      </w:r>
      <w:r>
        <w:rPr>
          <w:rFonts w:eastAsia="Arial"/>
        </w:rPr>
        <w:t xml:space="preserve">, </w:t>
      </w:r>
      <w:r w:rsidRPr="00B95DDA">
        <w:rPr>
          <w:rFonts w:eastAsia="Arial"/>
        </w:rPr>
        <w:t>a very rare genetic disease of the</w:t>
      </w:r>
      <w:r>
        <w:rPr>
          <w:rFonts w:eastAsia="Arial"/>
        </w:rPr>
        <w:t xml:space="preserve"> electrical system of the heart.  </w:t>
      </w:r>
      <w:r>
        <w:rPr>
          <w:rFonts w:cs="Arial"/>
          <w:spacing w:val="-3"/>
        </w:rPr>
        <w:t xml:space="preserve">Due to the risk of possible adverse events, MO HealthNet will impose clinical criteria to ensure appropriate utilization of </w:t>
      </w:r>
      <w:proofErr w:type="spellStart"/>
      <w:r>
        <w:rPr>
          <w:rFonts w:cs="Arial"/>
          <w:spacing w:val="-3"/>
        </w:rPr>
        <w:t>Xcopri</w:t>
      </w:r>
      <w:proofErr w:type="spellEnd"/>
      <w:r>
        <w:rPr>
          <w:rFonts w:cs="Arial"/>
          <w:spacing w:val="-3"/>
        </w:rPr>
        <w:t xml:space="preserve"> therapy.</w:t>
      </w:r>
    </w:p>
    <w:p w14:paraId="0B7649F3" w14:textId="77777777" w:rsidR="00CB19F7" w:rsidRDefault="00CB19F7" w:rsidP="00696E3A"/>
    <w:p w14:paraId="5B5260CF" w14:textId="6324FE01" w:rsidR="003D4704" w:rsidRPr="00AD17B7" w:rsidRDefault="003D4704" w:rsidP="003D4704">
      <w:r>
        <w:rPr>
          <w:b/>
          <w:bCs/>
        </w:rPr>
        <w:t xml:space="preserve">Program-Specific Information: </w:t>
      </w:r>
      <w:r>
        <w:t>Dat</w:t>
      </w:r>
      <w:r w:rsidR="00ED760F">
        <w:t>e</w:t>
      </w:r>
      <w:r>
        <w:t xml:space="preserve"> Ranges FFS </w:t>
      </w:r>
      <w:r w:rsidR="004F7FEA">
        <w:t>7</w:t>
      </w:r>
      <w:r>
        <w:t xml:space="preserve">-1-2024 to </w:t>
      </w:r>
      <w:r w:rsidR="004F7FEA">
        <w:t>6</w:t>
      </w:r>
      <w:r>
        <w:t>-30-2025</w:t>
      </w:r>
    </w:p>
    <w:tbl>
      <w:tblPr>
        <w:tblW w:w="8226" w:type="dxa"/>
        <w:jc w:val="center"/>
        <w:tblLayout w:type="fixed"/>
        <w:tblLook w:val="04A0" w:firstRow="1" w:lastRow="0" w:firstColumn="1" w:lastColumn="0" w:noHBand="0" w:noVBand="1"/>
      </w:tblPr>
      <w:tblGrid>
        <w:gridCol w:w="4045"/>
        <w:gridCol w:w="1170"/>
        <w:gridCol w:w="1350"/>
        <w:gridCol w:w="1661"/>
      </w:tblGrid>
      <w:tr w:rsidR="00D0586C" w:rsidRPr="00902CF9" w14:paraId="7E639B47" w14:textId="77777777" w:rsidTr="00D0586C">
        <w:trPr>
          <w:trHeight w:val="232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4D172B16" w:rsidR="00D0586C" w:rsidRPr="00902CF9" w:rsidRDefault="00D0586C" w:rsidP="00D0586C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DB083D">
              <w:rPr>
                <w:rFonts w:cs="Arial"/>
                <w:b/>
                <w:spacing w:val="-3"/>
                <w:szCs w:val="20"/>
              </w:rPr>
              <w:t>Drug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0EFECAF5" w:rsidR="00D0586C" w:rsidRPr="00902CF9" w:rsidRDefault="00D0586C" w:rsidP="00D0586C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DB083D">
              <w:rPr>
                <w:rFonts w:cs="Arial"/>
                <w:b/>
                <w:spacing w:val="-3"/>
                <w:szCs w:val="20"/>
              </w:rPr>
              <w:t>Claims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7F54882" w14:textId="6C55F5D0" w:rsidR="00D0586C" w:rsidRPr="00902CF9" w:rsidRDefault="00D0586C" w:rsidP="00D0586C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Spend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58D3AE80" w:rsidR="00D0586C" w:rsidRPr="00902CF9" w:rsidRDefault="00D0586C" w:rsidP="00D0586C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>Avg Spend per Claim</w:t>
            </w:r>
          </w:p>
        </w:tc>
      </w:tr>
      <w:tr w:rsidR="00D0586C" w:rsidRPr="00902CF9" w14:paraId="29C2C6B5" w14:textId="77777777" w:rsidTr="00D0586C">
        <w:trPr>
          <w:trHeight w:val="232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1139E2E4" w:rsidR="00D0586C" w:rsidRPr="00902CF9" w:rsidRDefault="00D0586C" w:rsidP="00D0586C">
            <w:pPr>
              <w:rPr>
                <w:rFonts w:cs="Arial"/>
                <w:szCs w:val="20"/>
              </w:rPr>
            </w:pPr>
            <w:r w:rsidRPr="00B545C3">
              <w:rPr>
                <w:rFonts w:cs="Arial"/>
                <w:szCs w:val="20"/>
              </w:rPr>
              <w:t xml:space="preserve">XCOPRI </w:t>
            </w:r>
            <w:r>
              <w:rPr>
                <w:rFonts w:cs="Arial"/>
                <w:szCs w:val="20"/>
              </w:rPr>
              <w:t>25</w:t>
            </w:r>
            <w:r w:rsidRPr="00B545C3">
              <w:rPr>
                <w:rFonts w:cs="Arial"/>
                <w:szCs w:val="20"/>
              </w:rPr>
              <w:t xml:space="preserve"> MG TABLET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574F8" w14:textId="4EE70AF3" w:rsidR="00D0586C" w:rsidRPr="00902CF9" w:rsidRDefault="00D0586C" w:rsidP="00D05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53425" w14:textId="4833DA6F" w:rsidR="00D0586C" w:rsidRPr="00902CF9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$69,670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E586B" w14:textId="714430AC" w:rsidR="00D0586C" w:rsidRPr="00902CF9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$726</w:t>
            </w:r>
          </w:p>
        </w:tc>
      </w:tr>
      <w:tr w:rsidR="00D0586C" w:rsidRPr="00902CF9" w14:paraId="0A1EF85E" w14:textId="77777777" w:rsidTr="00D0586C">
        <w:trPr>
          <w:trHeight w:val="232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3C05" w14:textId="4DDA63DC" w:rsidR="00D0586C" w:rsidRPr="00902CF9" w:rsidRDefault="00D0586C" w:rsidP="00D0586C">
            <w:pPr>
              <w:rPr>
                <w:rFonts w:cs="Arial"/>
                <w:szCs w:val="20"/>
              </w:rPr>
            </w:pPr>
            <w:r w:rsidRPr="00B545C3">
              <w:rPr>
                <w:rFonts w:cs="Arial"/>
                <w:szCs w:val="20"/>
              </w:rPr>
              <w:t>XCOPRI 50 MG TABLET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F93BC" w14:textId="7FF9574B" w:rsidR="00D0586C" w:rsidRPr="00902CF9" w:rsidRDefault="00D0586C" w:rsidP="00D05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272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38051" w14:textId="04C3E7E9" w:rsidR="00D0586C" w:rsidRPr="00902CF9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$286,677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E8848" w14:textId="455859FE" w:rsidR="00D0586C" w:rsidRPr="00902CF9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$1,054</w:t>
            </w:r>
          </w:p>
        </w:tc>
      </w:tr>
      <w:tr w:rsidR="00D0586C" w:rsidRPr="00902CF9" w14:paraId="5A77BEA3" w14:textId="77777777" w:rsidTr="00D0586C">
        <w:trPr>
          <w:trHeight w:val="232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A97" w14:textId="2089D440" w:rsidR="00D0586C" w:rsidRPr="00902CF9" w:rsidRDefault="00D0586C" w:rsidP="00D0586C">
            <w:pPr>
              <w:rPr>
                <w:rFonts w:cs="Arial"/>
                <w:szCs w:val="20"/>
              </w:rPr>
            </w:pPr>
            <w:r w:rsidRPr="00B545C3">
              <w:rPr>
                <w:rFonts w:cs="Arial"/>
                <w:szCs w:val="20"/>
              </w:rPr>
              <w:t>XCOPRI 100 MG TABLET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8BBAE" w14:textId="3C71964D" w:rsidR="00D0586C" w:rsidRPr="00902CF9" w:rsidRDefault="00D0586C" w:rsidP="00D05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4EEDB" w14:textId="4C2B1FCC" w:rsidR="00D0586C" w:rsidRPr="00902CF9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$294,985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C2FF0" w14:textId="2E588BD1" w:rsidR="00D0586C" w:rsidRPr="00902CF9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$1,028</w:t>
            </w:r>
          </w:p>
        </w:tc>
      </w:tr>
      <w:tr w:rsidR="00D0586C" w:rsidRPr="00902CF9" w14:paraId="46AC0FAA" w14:textId="77777777" w:rsidTr="00D0586C">
        <w:trPr>
          <w:trHeight w:val="232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4EF5" w14:textId="51E1BCC8" w:rsidR="00D0586C" w:rsidRPr="00B545C3" w:rsidRDefault="00D0586C" w:rsidP="00D0586C">
            <w:pPr>
              <w:rPr>
                <w:rFonts w:cs="Arial"/>
                <w:szCs w:val="20"/>
              </w:rPr>
            </w:pPr>
            <w:r w:rsidRPr="00B545C3">
              <w:rPr>
                <w:rFonts w:cs="Arial"/>
                <w:szCs w:val="20"/>
              </w:rPr>
              <w:t>XCOPRI 150 MG TABLET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DD5C3" w14:textId="5C141E32" w:rsidR="00D0586C" w:rsidRDefault="00D0586C" w:rsidP="00D05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E5BA0" w14:textId="0AD74054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$243,509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DF565" w14:textId="7ECB9A06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$1,092</w:t>
            </w:r>
          </w:p>
        </w:tc>
      </w:tr>
      <w:tr w:rsidR="00D0586C" w:rsidRPr="00902CF9" w14:paraId="65967383" w14:textId="77777777" w:rsidTr="00D0586C">
        <w:trPr>
          <w:trHeight w:val="232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2B23" w14:textId="57DA4534" w:rsidR="00D0586C" w:rsidRPr="00B545C3" w:rsidRDefault="00D0586C" w:rsidP="00D0586C">
            <w:pPr>
              <w:rPr>
                <w:rFonts w:cs="Arial"/>
                <w:szCs w:val="20"/>
              </w:rPr>
            </w:pPr>
            <w:r w:rsidRPr="00B545C3">
              <w:rPr>
                <w:rFonts w:cs="Arial"/>
                <w:szCs w:val="20"/>
              </w:rPr>
              <w:t>XCOPRI 200 MG TABLET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0831A" w14:textId="6B9DAE4F" w:rsidR="00D0586C" w:rsidRDefault="00D0586C" w:rsidP="00D05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26EC8" w14:textId="1B350569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$469,947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0F5E8" w14:textId="5C1D5899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$1,141</w:t>
            </w:r>
          </w:p>
        </w:tc>
      </w:tr>
      <w:tr w:rsidR="00D0586C" w:rsidRPr="00902CF9" w14:paraId="4214F102" w14:textId="77777777" w:rsidTr="00D0586C">
        <w:trPr>
          <w:trHeight w:val="232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7806" w14:textId="386EA43E" w:rsidR="00D0586C" w:rsidRPr="00B545C3" w:rsidRDefault="00D0586C" w:rsidP="00D0586C">
            <w:pPr>
              <w:rPr>
                <w:rFonts w:cs="Arial"/>
                <w:szCs w:val="20"/>
              </w:rPr>
            </w:pPr>
            <w:r w:rsidRPr="00B545C3">
              <w:rPr>
                <w:rFonts w:cs="Arial"/>
                <w:szCs w:val="20"/>
              </w:rPr>
              <w:t>XCOPRI 12.5-25 MG TITRATION PACK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D734C" w14:textId="079FBDD6" w:rsidR="00D0586C" w:rsidRDefault="00D0586C" w:rsidP="00D05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CDA6B" w14:textId="16427005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$8,063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3EA02" w14:textId="0DD028EA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$109</w:t>
            </w:r>
          </w:p>
        </w:tc>
      </w:tr>
      <w:tr w:rsidR="00D0586C" w:rsidRPr="00902CF9" w14:paraId="7AF842DB" w14:textId="77777777" w:rsidTr="00D0586C">
        <w:trPr>
          <w:trHeight w:val="232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2F4B" w14:textId="2129C937" w:rsidR="00D0586C" w:rsidRPr="00B545C3" w:rsidRDefault="00D0586C" w:rsidP="00D0586C">
            <w:pPr>
              <w:rPr>
                <w:rFonts w:cs="Arial"/>
                <w:szCs w:val="20"/>
              </w:rPr>
            </w:pPr>
            <w:r w:rsidRPr="00B545C3">
              <w:rPr>
                <w:rFonts w:cs="Arial"/>
                <w:szCs w:val="20"/>
              </w:rPr>
              <w:t>XCOPRI 50-100 MG TITRATION PACK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5200C" w14:textId="5B190DFB" w:rsidR="00D0586C" w:rsidRDefault="00D0586C" w:rsidP="00D05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B30FE" w14:textId="6B3A4F91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$29,211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368CC" w14:textId="370B5168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$974</w:t>
            </w:r>
          </w:p>
        </w:tc>
      </w:tr>
      <w:tr w:rsidR="00D0586C" w:rsidRPr="00902CF9" w14:paraId="7074F4AE" w14:textId="77777777" w:rsidTr="00D0586C">
        <w:trPr>
          <w:trHeight w:val="232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713B" w14:textId="51DB9D43" w:rsidR="00D0586C" w:rsidRPr="00B545C3" w:rsidRDefault="00D0586C" w:rsidP="00D0586C">
            <w:pPr>
              <w:rPr>
                <w:rFonts w:cs="Arial"/>
                <w:szCs w:val="20"/>
              </w:rPr>
            </w:pPr>
            <w:r w:rsidRPr="00B545C3">
              <w:rPr>
                <w:rFonts w:cs="Arial"/>
                <w:szCs w:val="20"/>
              </w:rPr>
              <w:t>XCOPRI 150-200 MG TITRATION PACK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59B6E" w14:textId="712CFC76" w:rsidR="00D0586C" w:rsidRDefault="00D0586C" w:rsidP="00D05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8B13C" w14:textId="65DE3500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$11,550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448AD" w14:textId="18A41DD7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$1,155</w:t>
            </w:r>
          </w:p>
        </w:tc>
      </w:tr>
      <w:tr w:rsidR="00D0586C" w:rsidRPr="00902CF9" w14:paraId="631BAAB2" w14:textId="77777777" w:rsidTr="00D0586C">
        <w:trPr>
          <w:trHeight w:val="232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9032" w14:textId="37706115" w:rsidR="00D0586C" w:rsidRPr="00B545C3" w:rsidRDefault="00D0586C" w:rsidP="00D0586C">
            <w:pPr>
              <w:rPr>
                <w:rFonts w:cs="Arial"/>
                <w:szCs w:val="20"/>
              </w:rPr>
            </w:pPr>
            <w:r w:rsidRPr="00B545C3">
              <w:rPr>
                <w:rFonts w:cs="Arial"/>
                <w:szCs w:val="20"/>
              </w:rPr>
              <w:t>XCOPRI 250 MG DAILY DOSE PACK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5AD9F" w14:textId="6D49241D" w:rsidR="00D0586C" w:rsidRDefault="00D0586C" w:rsidP="00D05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29657" w14:textId="29FB634C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$27,987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E3888" w14:textId="2C1D30B4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$1,076</w:t>
            </w:r>
          </w:p>
        </w:tc>
      </w:tr>
      <w:tr w:rsidR="00D0586C" w:rsidRPr="00902CF9" w14:paraId="491EB7F3" w14:textId="77777777" w:rsidTr="00D0586C">
        <w:trPr>
          <w:trHeight w:val="232"/>
          <w:jc w:val="center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5030" w14:textId="3A83C76F" w:rsidR="00D0586C" w:rsidRPr="00B545C3" w:rsidRDefault="00D0586C" w:rsidP="00D0586C">
            <w:pPr>
              <w:rPr>
                <w:rFonts w:cs="Arial"/>
                <w:szCs w:val="20"/>
              </w:rPr>
            </w:pPr>
            <w:r w:rsidRPr="00B545C3">
              <w:rPr>
                <w:rFonts w:cs="Arial"/>
                <w:szCs w:val="20"/>
              </w:rPr>
              <w:t>XCOPRI 350 MG DAILY DOSE PACK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E1FB3" w14:textId="6C86C536" w:rsidR="00D0586C" w:rsidRDefault="00D0586C" w:rsidP="00D0586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2DCD5" w14:textId="0948AB4C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$35,084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ECA2C" w14:textId="43E02DB1" w:rsidR="00D0586C" w:rsidRDefault="00D0586C" w:rsidP="00D0586C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$2,339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1688109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proofErr w:type="spellStart"/>
      <w:r w:rsidR="00C96538" w:rsidRPr="0089469F">
        <w:rPr>
          <w:rFonts w:cs="Arial"/>
          <w:szCs w:val="20"/>
        </w:rPr>
        <w:t>Xcopri</w:t>
      </w:r>
      <w:proofErr w:type="spellEnd"/>
      <w:r w:rsidR="00C96538" w:rsidRPr="0089469F">
        <w:rPr>
          <w:rFonts w:cs="Arial"/>
          <w:szCs w:val="20"/>
          <w:vertAlign w:val="superscript"/>
        </w:rPr>
        <w:t>®</w:t>
      </w:r>
      <w:r w:rsidR="00C96538" w:rsidRPr="0089469F">
        <w:rPr>
          <w:rFonts w:cs="Arial"/>
          <w:szCs w:val="20"/>
        </w:rPr>
        <w:t xml:space="preserve"> (</w:t>
      </w:r>
      <w:proofErr w:type="spellStart"/>
      <w:r w:rsidR="00C96538" w:rsidRPr="0089469F">
        <w:rPr>
          <w:rFonts w:cs="Arial"/>
          <w:szCs w:val="20"/>
        </w:rPr>
        <w:t>cenobamate</w:t>
      </w:r>
      <w:proofErr w:type="spellEnd"/>
      <w:r w:rsidR="00C96538" w:rsidRPr="0089469F">
        <w:rPr>
          <w:rFonts w:cs="Arial"/>
          <w:szCs w:val="20"/>
        </w:rPr>
        <w:t>)</w:t>
      </w:r>
    </w:p>
    <w:p w14:paraId="26CFE8A0" w14:textId="4F5329D7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  <w:r w:rsidR="00A25E1F" w:rsidRPr="00A25E1F">
        <w:rPr>
          <w:rFonts w:cs="Arial"/>
          <w:b/>
          <w:bCs/>
          <w:strike/>
          <w:color w:val="1F497D" w:themeColor="text2"/>
          <w:szCs w:val="20"/>
        </w:rPr>
        <w:t xml:space="preserve"> 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lastRenderedPageBreak/>
        <w:t>Initial Therapy:</w:t>
      </w:r>
    </w:p>
    <w:p w14:paraId="0FAA8107" w14:textId="77777777" w:rsidR="00F2355F" w:rsidRDefault="00F2355F" w:rsidP="00F2355F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FA2CF2">
        <w:rPr>
          <w:rFonts w:cs="Arial"/>
          <w:bCs/>
          <w:szCs w:val="20"/>
        </w:rPr>
        <w:t xml:space="preserve">Must meet </w:t>
      </w:r>
      <w:proofErr w:type="gramStart"/>
      <w:r w:rsidRPr="00FA2CF2">
        <w:rPr>
          <w:rFonts w:cs="Arial"/>
          <w:bCs/>
          <w:szCs w:val="20"/>
        </w:rPr>
        <w:t>all of</w:t>
      </w:r>
      <w:proofErr w:type="gramEnd"/>
      <w:r w:rsidRPr="00FA2CF2">
        <w:rPr>
          <w:rFonts w:cs="Arial"/>
          <w:bCs/>
          <w:szCs w:val="20"/>
        </w:rPr>
        <w:t xml:space="preserve"> the following:</w:t>
      </w:r>
    </w:p>
    <w:p w14:paraId="1B24A796" w14:textId="77777777" w:rsidR="00F2355F" w:rsidRDefault="00F2355F" w:rsidP="00F2355F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 w:rsidRPr="0089469F">
        <w:rPr>
          <w:rFonts w:cs="Arial"/>
          <w:bCs/>
          <w:szCs w:val="20"/>
        </w:rPr>
        <w:t xml:space="preserve">Documented diagnosis of partial-onset or focal </w:t>
      </w:r>
      <w:proofErr w:type="gramStart"/>
      <w:r w:rsidRPr="0089469F">
        <w:rPr>
          <w:rFonts w:cs="Arial"/>
          <w:bCs/>
          <w:szCs w:val="20"/>
        </w:rPr>
        <w:t>seizures</w:t>
      </w:r>
      <w:r>
        <w:rPr>
          <w:rFonts w:cs="Arial"/>
          <w:bCs/>
          <w:szCs w:val="20"/>
        </w:rPr>
        <w:t>;</w:t>
      </w:r>
      <w:proofErr w:type="gramEnd"/>
    </w:p>
    <w:p w14:paraId="683DE840" w14:textId="77777777" w:rsidR="00F2355F" w:rsidRDefault="00F2355F" w:rsidP="00F2355F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 w:rsidRPr="0089469F">
        <w:rPr>
          <w:rFonts w:cs="Arial"/>
          <w:bCs/>
          <w:szCs w:val="20"/>
        </w:rPr>
        <w:t xml:space="preserve">Documented therapeutic trial with at least 2 other antiepileptic agents </w:t>
      </w:r>
      <w:r>
        <w:rPr>
          <w:rFonts w:cs="Arial"/>
          <w:bCs/>
          <w:szCs w:val="20"/>
        </w:rPr>
        <w:t>(</w:t>
      </w:r>
      <w:r w:rsidRPr="0089469F">
        <w:rPr>
          <w:rFonts w:cs="Arial"/>
          <w:bCs/>
          <w:szCs w:val="20"/>
        </w:rPr>
        <w:t>defined as 30 days</w:t>
      </w:r>
      <w:proofErr w:type="gramStart"/>
      <w:r>
        <w:rPr>
          <w:rFonts w:cs="Arial"/>
          <w:bCs/>
          <w:szCs w:val="20"/>
        </w:rPr>
        <w:t>);</w:t>
      </w:r>
      <w:proofErr w:type="gramEnd"/>
    </w:p>
    <w:p w14:paraId="2A03D963" w14:textId="77777777" w:rsidR="00F2355F" w:rsidRDefault="00F2355F" w:rsidP="00F2355F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 w:rsidRPr="0089469F">
        <w:rPr>
          <w:rFonts w:cs="Arial"/>
          <w:bCs/>
          <w:szCs w:val="20"/>
        </w:rPr>
        <w:t xml:space="preserve">Documentation of current baseline </w:t>
      </w:r>
      <w:r w:rsidRPr="00452269">
        <w:rPr>
          <w:rFonts w:cs="Arial"/>
          <w:bCs/>
          <w:szCs w:val="20"/>
        </w:rPr>
        <w:t xml:space="preserve">seizure frequency and </w:t>
      </w:r>
      <w:proofErr w:type="gramStart"/>
      <w:r w:rsidRPr="00452269">
        <w:rPr>
          <w:rFonts w:cs="Arial"/>
          <w:bCs/>
          <w:szCs w:val="20"/>
        </w:rPr>
        <w:t>duration</w:t>
      </w:r>
      <w:r>
        <w:rPr>
          <w:rFonts w:cs="Arial"/>
          <w:bCs/>
          <w:szCs w:val="20"/>
        </w:rPr>
        <w:t>;</w:t>
      </w:r>
      <w:proofErr w:type="gramEnd"/>
    </w:p>
    <w:p w14:paraId="70B76149" w14:textId="77777777" w:rsidR="00F2355F" w:rsidRPr="00863F9C" w:rsidRDefault="00F2355F" w:rsidP="00F2355F">
      <w:pPr>
        <w:pStyle w:val="ListParagraph"/>
        <w:numPr>
          <w:ilvl w:val="1"/>
          <w:numId w:val="17"/>
        </w:numPr>
        <w:rPr>
          <w:rFonts w:cs="Arial"/>
          <w:bCs/>
          <w:szCs w:val="20"/>
        </w:rPr>
      </w:pPr>
      <w:r w:rsidRPr="00723B32">
        <w:rPr>
          <w:rFonts w:cs="Arial"/>
          <w:bCs/>
          <w:szCs w:val="20"/>
        </w:rPr>
        <w:t xml:space="preserve">Documentation that an electrocardiogram </w:t>
      </w:r>
      <w:r w:rsidRPr="00CA0785">
        <w:rPr>
          <w:rFonts w:cs="Arial"/>
          <w:bCs/>
          <w:szCs w:val="20"/>
        </w:rPr>
        <w:t xml:space="preserve">has been reviewed </w:t>
      </w:r>
      <w:r w:rsidRPr="00723B32">
        <w:rPr>
          <w:rFonts w:cs="Arial"/>
          <w:bCs/>
          <w:szCs w:val="20"/>
        </w:rPr>
        <w:t>to rule out the presence of short QT syndrome prior to initiation of therapy</w:t>
      </w:r>
      <w:r>
        <w:rPr>
          <w:rFonts w:cs="Arial"/>
          <w:bCs/>
          <w:szCs w:val="20"/>
        </w:rPr>
        <w:t xml:space="preserve">; </w:t>
      </w:r>
      <w:r w:rsidRPr="00863F9C">
        <w:rPr>
          <w:rFonts w:cs="Arial"/>
          <w:b/>
          <w:szCs w:val="20"/>
        </w:rPr>
        <w:t>AND</w:t>
      </w:r>
    </w:p>
    <w:p w14:paraId="461C21CF" w14:textId="77777777" w:rsidR="00F2355F" w:rsidRPr="00A47CB1" w:rsidRDefault="00F2355F" w:rsidP="00F2355F">
      <w:pPr>
        <w:pStyle w:val="ListParagraph"/>
        <w:numPr>
          <w:ilvl w:val="1"/>
          <w:numId w:val="17"/>
        </w:numPr>
        <w:rPr>
          <w:rFonts w:cs="Arial"/>
          <w:b/>
          <w:color w:val="1F497D" w:themeColor="text2"/>
          <w:szCs w:val="20"/>
        </w:rPr>
      </w:pPr>
      <w:r w:rsidRPr="00A47CB1">
        <w:rPr>
          <w:rFonts w:cs="Arial"/>
          <w:b/>
          <w:color w:val="1F497D" w:themeColor="text2"/>
          <w:szCs w:val="20"/>
        </w:rPr>
        <w:t>Participant has documented baseline transaminases (ALT and AST) and total bilirubin.</w:t>
      </w:r>
    </w:p>
    <w:p w14:paraId="4049D871" w14:textId="77777777" w:rsidR="00F2355F" w:rsidRPr="00E0418B" w:rsidRDefault="00F2355F" w:rsidP="00F2355F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eastAsia="Arial"/>
          <w:b/>
          <w:szCs w:val="20"/>
        </w:rPr>
      </w:pPr>
      <w:r>
        <w:rPr>
          <w:rFonts w:eastAsia="Arial" w:cs="Arial"/>
          <w:szCs w:val="20"/>
        </w:rPr>
        <w:t>Dosages exceeding 200 mg per day require Clinical Consultant Review.</w:t>
      </w:r>
    </w:p>
    <w:p w14:paraId="37BE51B0" w14:textId="41A62276" w:rsidR="00635DDB" w:rsidRPr="00C02553" w:rsidRDefault="00F2355F" w:rsidP="00F2355F">
      <w:pPr>
        <w:pStyle w:val="ListParagraph"/>
      </w:pPr>
      <w:r>
        <w:rPr>
          <w:rFonts w:eastAsia="Arial" w:cs="Arial"/>
          <w:szCs w:val="20"/>
        </w:rPr>
        <w:t>Default approval period: 6 months</w:t>
      </w:r>
      <w:r w:rsidR="00635DDB">
        <w:t xml:space="preserve"> </w:t>
      </w:r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3250B5DF" w14:textId="77777777" w:rsidR="005466DF" w:rsidRPr="00812567" w:rsidRDefault="005466DF" w:rsidP="005466DF">
      <w:pPr>
        <w:pStyle w:val="ListParagraph"/>
        <w:numPr>
          <w:ilvl w:val="0"/>
          <w:numId w:val="16"/>
        </w:numPr>
        <w:rPr>
          <w:rFonts w:cs="Arial"/>
          <w:bCs/>
          <w:szCs w:val="20"/>
          <w:u w:val="single"/>
        </w:rPr>
      </w:pPr>
      <w:r>
        <w:rPr>
          <w:rFonts w:cs="Arial"/>
          <w:bCs/>
          <w:szCs w:val="20"/>
        </w:rPr>
        <w:t xml:space="preserve">Must meet </w:t>
      </w:r>
      <w:proofErr w:type="gramStart"/>
      <w:r>
        <w:rPr>
          <w:rFonts w:cs="Arial"/>
          <w:bCs/>
          <w:szCs w:val="20"/>
        </w:rPr>
        <w:t>all of</w:t>
      </w:r>
      <w:proofErr w:type="gramEnd"/>
      <w:r>
        <w:rPr>
          <w:rFonts w:cs="Arial"/>
          <w:bCs/>
          <w:szCs w:val="20"/>
        </w:rPr>
        <w:t xml:space="preserve"> the following:</w:t>
      </w:r>
    </w:p>
    <w:p w14:paraId="5D5E04BA" w14:textId="77777777" w:rsidR="005466DF" w:rsidRPr="00812567" w:rsidRDefault="005466DF" w:rsidP="005466DF">
      <w:pPr>
        <w:pStyle w:val="ListParagraph"/>
        <w:numPr>
          <w:ilvl w:val="1"/>
          <w:numId w:val="18"/>
        </w:numPr>
        <w:rPr>
          <w:rFonts w:cs="Arial"/>
          <w:bCs/>
          <w:szCs w:val="20"/>
          <w:u w:val="single"/>
        </w:rPr>
      </w:pPr>
      <w:r w:rsidRPr="00342B2F">
        <w:rPr>
          <w:rFonts w:cs="Arial"/>
          <w:bCs/>
          <w:szCs w:val="20"/>
        </w:rPr>
        <w:t>Documentation</w:t>
      </w:r>
      <w:r>
        <w:rPr>
          <w:rFonts w:cs="Arial"/>
          <w:bCs/>
          <w:szCs w:val="20"/>
        </w:rPr>
        <w:t xml:space="preserve"> of therapy meeting the goals of therapy; </w:t>
      </w:r>
      <w:r w:rsidRPr="00812567">
        <w:rPr>
          <w:rFonts w:cs="Arial"/>
          <w:b/>
          <w:szCs w:val="20"/>
        </w:rPr>
        <w:t>AND</w:t>
      </w:r>
    </w:p>
    <w:p w14:paraId="7AE82FCE" w14:textId="77777777" w:rsidR="005466DF" w:rsidRPr="00812567" w:rsidRDefault="005466DF" w:rsidP="005466DF">
      <w:pPr>
        <w:pStyle w:val="ListParagraph"/>
        <w:numPr>
          <w:ilvl w:val="1"/>
          <w:numId w:val="18"/>
        </w:numPr>
        <w:rPr>
          <w:rFonts w:cs="Arial"/>
          <w:bCs/>
          <w:szCs w:val="20"/>
          <w:u w:val="single"/>
        </w:rPr>
      </w:pPr>
      <w:r w:rsidRPr="00452269">
        <w:rPr>
          <w:rFonts w:cs="Arial"/>
          <w:bCs/>
          <w:szCs w:val="20"/>
        </w:rPr>
        <w:t xml:space="preserve">Documentation of </w:t>
      </w:r>
      <w:r>
        <w:rPr>
          <w:rFonts w:cs="Arial"/>
          <w:bCs/>
          <w:szCs w:val="20"/>
        </w:rPr>
        <w:t>reduced seizure burden or improvement in quality of life using a validated scale for the disease state.</w:t>
      </w:r>
    </w:p>
    <w:p w14:paraId="0B0C0D72" w14:textId="387EE2AE" w:rsidR="005328B2" w:rsidRDefault="005466DF" w:rsidP="005466DF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Default approval period: 12 months</w:t>
      </w:r>
    </w:p>
    <w:p w14:paraId="2770EBE9" w14:textId="77777777" w:rsidR="005466DF" w:rsidRPr="002C2C41" w:rsidRDefault="005466DF" w:rsidP="005466DF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>Therapy will deny with presence of one of the following:</w:t>
      </w:r>
    </w:p>
    <w:p w14:paraId="3B4AD880" w14:textId="77777777" w:rsidR="00507176" w:rsidRDefault="00507176" w:rsidP="00507176">
      <w:pPr>
        <w:numPr>
          <w:ilvl w:val="1"/>
          <w:numId w:val="6"/>
        </w:numPr>
        <w:rPr>
          <w:rFonts w:cs="Arial"/>
        </w:rPr>
      </w:pPr>
      <w:r w:rsidRPr="0069189F">
        <w:rPr>
          <w:rFonts w:cs="Arial"/>
        </w:rPr>
        <w:t xml:space="preserve">Any approval criteria are not </w:t>
      </w:r>
      <w:proofErr w:type="gramStart"/>
      <w:r w:rsidRPr="0069189F">
        <w:rPr>
          <w:rFonts w:cs="Arial"/>
        </w:rPr>
        <w:t>met</w:t>
      </w:r>
      <w:r>
        <w:rPr>
          <w:rFonts w:cs="Arial"/>
        </w:rPr>
        <w:t>;</w:t>
      </w:r>
      <w:proofErr w:type="gramEnd"/>
    </w:p>
    <w:p w14:paraId="4160721A" w14:textId="77777777" w:rsidR="00507176" w:rsidRDefault="00507176" w:rsidP="00507176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 xml:space="preserve">Documented diagnosis of end-stage renal disease with concurrent dialysis; </w:t>
      </w:r>
      <w:r w:rsidRPr="009406B0">
        <w:rPr>
          <w:rFonts w:cs="Arial"/>
          <w:b/>
          <w:bCs/>
          <w:noProof/>
          <w:szCs w:val="20"/>
        </w:rPr>
        <w:t>OR</w:t>
      </w:r>
    </w:p>
    <w:p w14:paraId="2C0633DA" w14:textId="77777777" w:rsidR="00507176" w:rsidRPr="00DB083D" w:rsidRDefault="00507176" w:rsidP="00507176">
      <w:pPr>
        <w:pStyle w:val="ListParagraph"/>
        <w:numPr>
          <w:ilvl w:val="1"/>
          <w:numId w:val="6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Documented diagnosis of severe hepatic impairment (Child-Pugh C).</w:t>
      </w:r>
    </w:p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6CAF078C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507176">
        <w:t xml:space="preserve">6 months 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9EE63EC" w14:textId="77777777" w:rsidR="00842B03" w:rsidRPr="00B545C3" w:rsidRDefault="00842B03" w:rsidP="00842B03">
      <w:pPr>
        <w:pStyle w:val="ListParagraph"/>
        <w:rPr>
          <w:shd w:val="clear" w:color="auto" w:fill="FFFFFF"/>
        </w:rPr>
      </w:pPr>
      <w:r w:rsidRPr="00B545C3">
        <w:rPr>
          <w:shd w:val="clear" w:color="auto" w:fill="FFFFFF"/>
        </w:rPr>
        <w:t>XCOPRI (</w:t>
      </w:r>
      <w:proofErr w:type="spellStart"/>
      <w:r w:rsidRPr="00B545C3">
        <w:rPr>
          <w:shd w:val="clear" w:color="auto" w:fill="FFFFFF"/>
        </w:rPr>
        <w:t>cenobamate</w:t>
      </w:r>
      <w:proofErr w:type="spellEnd"/>
      <w:r w:rsidRPr="00B545C3">
        <w:rPr>
          <w:shd w:val="clear" w:color="auto" w:fill="FFFFFF"/>
        </w:rPr>
        <w:t xml:space="preserve"> tablets), [package insert]. Paramus, NJ: SK Life Science, Inc.; </w:t>
      </w:r>
      <w:r>
        <w:rPr>
          <w:shd w:val="clear" w:color="auto" w:fill="FFFFFF"/>
        </w:rPr>
        <w:t>August 2025.</w:t>
      </w:r>
    </w:p>
    <w:p w14:paraId="697C09C8" w14:textId="77777777" w:rsidR="00842B03" w:rsidRPr="00B545C3" w:rsidRDefault="00842B03" w:rsidP="00842B03">
      <w:pPr>
        <w:pStyle w:val="ListParagraph"/>
        <w:rPr>
          <w:rFonts w:cs="Arial"/>
          <w:szCs w:val="20"/>
          <w:shd w:val="clear" w:color="auto" w:fill="FFFFFF"/>
        </w:rPr>
      </w:pPr>
      <w:r w:rsidRPr="00B545C3">
        <w:rPr>
          <w:rFonts w:cs="Arial"/>
          <w:szCs w:val="20"/>
          <w:shd w:val="clear" w:color="auto" w:fill="FFFFFF"/>
        </w:rPr>
        <w:t xml:space="preserve">U.S. Food &amp; Drug Administration.  FDA approves new treatment for adults with partial-onset seizures.  </w:t>
      </w:r>
      <w:hyperlink r:id="rId11" w:tooltip="Link to FDA approves new treatment for adults with partial-onset seizures | FDA" w:history="1">
        <w:r w:rsidRPr="00B545C3">
          <w:rPr>
            <w:rStyle w:val="Hyperlink"/>
            <w:rFonts w:cs="Arial"/>
            <w:szCs w:val="20"/>
          </w:rPr>
          <w:t>FDA approves new treatment for adults with partial-onset seizures | FDA</w:t>
        </w:r>
      </w:hyperlink>
      <w:r w:rsidRPr="00B545C3">
        <w:rPr>
          <w:rFonts w:cs="Arial"/>
          <w:szCs w:val="20"/>
        </w:rPr>
        <w:t>.  November 21, 2019.</w:t>
      </w:r>
    </w:p>
    <w:p w14:paraId="56902E92" w14:textId="77777777" w:rsidR="00842B03" w:rsidRPr="00B545C3" w:rsidRDefault="00842B03" w:rsidP="00842B03">
      <w:pPr>
        <w:pStyle w:val="ListParagraph"/>
        <w:rPr>
          <w:rFonts w:cs="Arial"/>
          <w:szCs w:val="20"/>
          <w:shd w:val="clear" w:color="auto" w:fill="FFFFFF"/>
        </w:rPr>
      </w:pPr>
      <w:r w:rsidRPr="00B545C3">
        <w:rPr>
          <w:rFonts w:cs="Arial"/>
          <w:szCs w:val="20"/>
          <w:shd w:val="clear" w:color="auto" w:fill="FFFFFF"/>
        </w:rPr>
        <w:t>Hoffman, M</w:t>
      </w:r>
      <w:r w:rsidRPr="00B545C3">
        <w:rPr>
          <w:rFonts w:cs="Arial"/>
          <w:szCs w:val="20"/>
        </w:rPr>
        <w:t xml:space="preserve">.  </w:t>
      </w:r>
      <w:proofErr w:type="spellStart"/>
      <w:r w:rsidRPr="00B545C3">
        <w:rPr>
          <w:rFonts w:cs="Arial"/>
          <w:szCs w:val="20"/>
        </w:rPr>
        <w:t>Cenobamate</w:t>
      </w:r>
      <w:proofErr w:type="spellEnd"/>
      <w:r w:rsidRPr="00B545C3">
        <w:rPr>
          <w:rFonts w:cs="Arial"/>
          <w:szCs w:val="20"/>
        </w:rPr>
        <w:t xml:space="preserve"> Reduces Focal-Onset Seizures in Epilepsy.  </w:t>
      </w:r>
      <w:hyperlink r:id="rId12" w:tooltip="Link to Cenobamate Reduces Focal-Onset Seizures in Epilepsy (neurologylive.com)" w:history="1">
        <w:proofErr w:type="spellStart"/>
        <w:r w:rsidRPr="00B545C3">
          <w:rPr>
            <w:rStyle w:val="Hyperlink"/>
            <w:rFonts w:cs="Arial"/>
            <w:szCs w:val="20"/>
          </w:rPr>
          <w:t>Cenobamate</w:t>
        </w:r>
        <w:proofErr w:type="spellEnd"/>
        <w:r w:rsidRPr="00B545C3">
          <w:rPr>
            <w:rStyle w:val="Hyperlink"/>
            <w:rFonts w:cs="Arial"/>
            <w:szCs w:val="20"/>
          </w:rPr>
          <w:t xml:space="preserve"> Reduces Focal-Onset Seizures in Epilepsy (neurologylive.com)</w:t>
        </w:r>
      </w:hyperlink>
      <w:r w:rsidRPr="00B545C3">
        <w:rPr>
          <w:rFonts w:cs="Arial"/>
          <w:szCs w:val="20"/>
        </w:rPr>
        <w:t>November 18, 2019.</w:t>
      </w:r>
    </w:p>
    <w:p w14:paraId="74578CF9" w14:textId="77777777" w:rsidR="00842B03" w:rsidRPr="00B545C3" w:rsidRDefault="00842B03" w:rsidP="00842B03">
      <w:pPr>
        <w:pStyle w:val="ListParagraph"/>
        <w:rPr>
          <w:rFonts w:cs="Arial"/>
          <w:szCs w:val="20"/>
          <w:shd w:val="clear" w:color="auto" w:fill="FFFFFF"/>
        </w:rPr>
      </w:pPr>
      <w:r w:rsidRPr="00B545C3">
        <w:rPr>
          <w:rFonts w:cs="Arial"/>
          <w:szCs w:val="20"/>
        </w:rPr>
        <w:t xml:space="preserve">Terry, M.  FDA Greenlights SK Biopharma’s </w:t>
      </w:r>
      <w:proofErr w:type="spellStart"/>
      <w:r w:rsidRPr="00B545C3">
        <w:rPr>
          <w:rFonts w:cs="Arial"/>
          <w:szCs w:val="20"/>
        </w:rPr>
        <w:t>Xcopri</w:t>
      </w:r>
      <w:proofErr w:type="spellEnd"/>
      <w:r w:rsidRPr="00B545C3">
        <w:rPr>
          <w:rFonts w:cs="Arial"/>
          <w:szCs w:val="20"/>
        </w:rPr>
        <w:t xml:space="preserve"> for Partial-Onset Seizures.  </w:t>
      </w:r>
      <w:hyperlink r:id="rId13" w:tooltip="Link to FDA Greenlights SK Biopharma’s Xcopri for Partial-Onset Seizures | BioSpace" w:history="1">
        <w:r w:rsidRPr="00B545C3">
          <w:rPr>
            <w:rStyle w:val="Hyperlink"/>
            <w:rFonts w:cs="Arial"/>
            <w:szCs w:val="20"/>
          </w:rPr>
          <w:t xml:space="preserve">FDA Greenlights SK Biopharma’s </w:t>
        </w:r>
        <w:proofErr w:type="spellStart"/>
        <w:r w:rsidRPr="00B545C3">
          <w:rPr>
            <w:rStyle w:val="Hyperlink"/>
            <w:rFonts w:cs="Arial"/>
            <w:szCs w:val="20"/>
          </w:rPr>
          <w:t>Xcopri</w:t>
        </w:r>
        <w:proofErr w:type="spellEnd"/>
        <w:r w:rsidRPr="00B545C3">
          <w:rPr>
            <w:rStyle w:val="Hyperlink"/>
            <w:rFonts w:cs="Arial"/>
            <w:szCs w:val="20"/>
          </w:rPr>
          <w:t xml:space="preserve"> for Partial-Onset Seizures | </w:t>
        </w:r>
        <w:proofErr w:type="spellStart"/>
        <w:r w:rsidRPr="00B545C3">
          <w:rPr>
            <w:rStyle w:val="Hyperlink"/>
            <w:rFonts w:cs="Arial"/>
            <w:szCs w:val="20"/>
          </w:rPr>
          <w:t>BioSpace</w:t>
        </w:r>
        <w:proofErr w:type="spellEnd"/>
      </w:hyperlink>
      <w:r w:rsidRPr="00B545C3">
        <w:rPr>
          <w:rFonts w:cs="Arial"/>
          <w:szCs w:val="20"/>
        </w:rPr>
        <w:t>.  November 22, 2019.</w:t>
      </w:r>
    </w:p>
    <w:p w14:paraId="5DC828E9" w14:textId="77777777" w:rsidR="00842B03" w:rsidRPr="00B545C3" w:rsidRDefault="00842B03" w:rsidP="00842B03">
      <w:pPr>
        <w:pStyle w:val="ListParagraph"/>
        <w:rPr>
          <w:shd w:val="clear" w:color="auto" w:fill="FFFFFF"/>
        </w:rPr>
      </w:pPr>
      <w:r w:rsidRPr="00B545C3">
        <w:t>SK Biopharmaceuticals and SK Life Science.  FDA Approves XCOPRI® (</w:t>
      </w:r>
      <w:proofErr w:type="spellStart"/>
      <w:r w:rsidRPr="00B545C3">
        <w:t>cenobamate</w:t>
      </w:r>
      <w:proofErr w:type="spellEnd"/>
      <w:r w:rsidRPr="00B545C3">
        <w:t xml:space="preserve"> tablets), an Anti-Epileptic Drug (AED) from SK Biopharmaceuticals, Co., Ltd., and U.S. Subsidiary SK Life Science, Inc. </w:t>
      </w:r>
      <w:hyperlink r:id="rId14" w:tooltip="Link to FDA Approves XCOPRI® (cenobamate tablets)" w:history="1">
        <w:r w:rsidRPr="00B545C3">
          <w:rPr>
            <w:rStyle w:val="Hyperlink"/>
            <w:rFonts w:cs="Arial"/>
            <w:szCs w:val="20"/>
          </w:rPr>
          <w:t>FDA Approves XCOPRI® (</w:t>
        </w:r>
        <w:proofErr w:type="spellStart"/>
        <w:r w:rsidRPr="00B545C3">
          <w:rPr>
            <w:rStyle w:val="Hyperlink"/>
            <w:rFonts w:cs="Arial"/>
            <w:szCs w:val="20"/>
          </w:rPr>
          <w:t>cenobamate</w:t>
        </w:r>
        <w:proofErr w:type="spellEnd"/>
        <w:r w:rsidRPr="00B545C3">
          <w:rPr>
            <w:rStyle w:val="Hyperlink"/>
            <w:rFonts w:cs="Arial"/>
            <w:szCs w:val="20"/>
          </w:rPr>
          <w:t xml:space="preserve"> tablets), an Anti-Epileptic Drug (AED) from SK (multivu.com)</w:t>
        </w:r>
      </w:hyperlink>
      <w:r w:rsidRPr="00B545C3">
        <w:t>.  November 21, 2019.</w:t>
      </w:r>
    </w:p>
    <w:p w14:paraId="62D6679B" w14:textId="77777777" w:rsidR="00842B03" w:rsidRPr="00B545C3" w:rsidRDefault="00842B03" w:rsidP="00842B03">
      <w:pPr>
        <w:pStyle w:val="ListParagraph"/>
        <w:rPr>
          <w:rFonts w:cs="Arial"/>
          <w:szCs w:val="20"/>
          <w:shd w:val="clear" w:color="auto" w:fill="FFFFFF"/>
        </w:rPr>
      </w:pPr>
      <w:r w:rsidRPr="00B545C3">
        <w:rPr>
          <w:rFonts w:cs="Arial"/>
          <w:szCs w:val="20"/>
        </w:rPr>
        <w:t xml:space="preserve">Tong, A.  New epilepsy company on the block wins FDA approval for made-in-Korea drug to treat focal seizures. </w:t>
      </w:r>
      <w:hyperlink r:id="rId15" w:tooltip="Link To ew epilepsy company on the block wins FDA approval for made-in-Korea drug to treat focal seizures – Endpoints News (endpts.com)" w:history="1">
        <w:r w:rsidRPr="00B545C3">
          <w:rPr>
            <w:rStyle w:val="Hyperlink"/>
            <w:rFonts w:cs="Arial"/>
            <w:szCs w:val="20"/>
          </w:rPr>
          <w:t>New epilepsy company on the block wins FDA approval for made-in-Korea drug to treat focal seizures – Endpoints News (endpts.com)</w:t>
        </w:r>
      </w:hyperlink>
      <w:r w:rsidRPr="00B545C3">
        <w:rPr>
          <w:rFonts w:cs="Arial"/>
          <w:szCs w:val="20"/>
        </w:rPr>
        <w:t>.  November 22, 2019.</w:t>
      </w:r>
    </w:p>
    <w:p w14:paraId="565193E7" w14:textId="77777777" w:rsidR="00842B03" w:rsidRPr="00BD24EB" w:rsidRDefault="00842B03" w:rsidP="00842B03">
      <w:pPr>
        <w:pStyle w:val="ListParagraph"/>
        <w:rPr>
          <w:shd w:val="clear" w:color="auto" w:fill="FFFFFF"/>
        </w:rPr>
      </w:pPr>
      <w:r w:rsidRPr="00BD24EB">
        <w:rPr>
          <w:shd w:val="clear" w:color="auto" w:fill="FFFFFF"/>
        </w:rPr>
        <w:t xml:space="preserve">Tian N, Boring M, Kobau R, Zack MM, Croft JB. Active Epilepsy and Seizure Control in Adults — United States, 2013 and 2015. MMWR </w:t>
      </w:r>
      <w:proofErr w:type="spellStart"/>
      <w:r w:rsidRPr="00BD24EB">
        <w:rPr>
          <w:shd w:val="clear" w:color="auto" w:fill="FFFFFF"/>
        </w:rPr>
        <w:t>Morb</w:t>
      </w:r>
      <w:proofErr w:type="spellEnd"/>
      <w:r w:rsidRPr="00BD24EB">
        <w:rPr>
          <w:shd w:val="clear" w:color="auto" w:fill="FFFFFF"/>
        </w:rPr>
        <w:t xml:space="preserve"> Mortal </w:t>
      </w:r>
      <w:proofErr w:type="spellStart"/>
      <w:r w:rsidRPr="00BD24EB">
        <w:rPr>
          <w:shd w:val="clear" w:color="auto" w:fill="FFFFFF"/>
        </w:rPr>
        <w:t>Wkly</w:t>
      </w:r>
      <w:proofErr w:type="spellEnd"/>
      <w:r w:rsidRPr="00BD24EB">
        <w:rPr>
          <w:shd w:val="clear" w:color="auto" w:fill="FFFFFF"/>
        </w:rPr>
        <w:t xml:space="preserve"> Rep </w:t>
      </w:r>
      <w:proofErr w:type="gramStart"/>
      <w:r w:rsidRPr="00BD24EB">
        <w:rPr>
          <w:shd w:val="clear" w:color="auto" w:fill="FFFFFF"/>
        </w:rPr>
        <w:t>2018;67:437</w:t>
      </w:r>
      <w:proofErr w:type="gramEnd"/>
      <w:r w:rsidRPr="00BD24EB">
        <w:rPr>
          <w:shd w:val="clear" w:color="auto" w:fill="FFFFFF"/>
        </w:rPr>
        <w:t xml:space="preserve">–442. </w:t>
      </w:r>
      <w:hyperlink r:id="rId16" w:tooltip="Link to Active Epilepsy and Seizure Control in Adults — United States, 2013 and 2015 | MMWR (cdc.gov" w:history="1">
        <w:r w:rsidRPr="00BD24EB">
          <w:rPr>
            <w:rStyle w:val="Hyperlink"/>
            <w:rFonts w:cs="Arial"/>
            <w:szCs w:val="20"/>
          </w:rPr>
          <w:t>Active Epilepsy and Seizure Control in Adults — United States, 2013 and 2015 | MMWR (cdc.gov)</w:t>
        </w:r>
      </w:hyperlink>
    </w:p>
    <w:p w14:paraId="12A3E2A8" w14:textId="77777777" w:rsidR="00842B03" w:rsidRDefault="00842B03" w:rsidP="00842B03">
      <w:pPr>
        <w:pStyle w:val="ListParagraph"/>
        <w:rPr>
          <w:shd w:val="clear" w:color="auto" w:fill="FFFFFF"/>
        </w:rPr>
      </w:pPr>
      <w:r w:rsidRPr="00DC180D">
        <w:rPr>
          <w:shd w:val="clear" w:color="auto" w:fill="FFFFFF"/>
        </w:rPr>
        <w:t xml:space="preserve">Steinhoff BJ, Rosenfeld WE, </w:t>
      </w:r>
      <w:proofErr w:type="spellStart"/>
      <w:r w:rsidRPr="00DC180D">
        <w:rPr>
          <w:shd w:val="clear" w:color="auto" w:fill="FFFFFF"/>
        </w:rPr>
        <w:t>Serratosa</w:t>
      </w:r>
      <w:proofErr w:type="spellEnd"/>
      <w:r w:rsidRPr="00DC180D">
        <w:rPr>
          <w:shd w:val="clear" w:color="auto" w:fill="FFFFFF"/>
        </w:rPr>
        <w:t xml:space="preserve"> JM, Brandt C, Klein P, Toledo M, Krauss GL. Practical guidance for the management of adults receiving adjunctive </w:t>
      </w:r>
      <w:proofErr w:type="spellStart"/>
      <w:r w:rsidRPr="00DC180D">
        <w:rPr>
          <w:shd w:val="clear" w:color="auto" w:fill="FFFFFF"/>
        </w:rPr>
        <w:t>cenobamate</w:t>
      </w:r>
      <w:proofErr w:type="spellEnd"/>
      <w:r w:rsidRPr="00DC180D">
        <w:rPr>
          <w:shd w:val="clear" w:color="auto" w:fill="FFFFFF"/>
        </w:rPr>
        <w:t xml:space="preserve"> for the treatment of focal </w:t>
      </w:r>
      <w:r w:rsidRPr="00DC180D">
        <w:rPr>
          <w:shd w:val="clear" w:color="auto" w:fill="FFFFFF"/>
        </w:rPr>
        <w:lastRenderedPageBreak/>
        <w:t xml:space="preserve">epilepsy-expert opinion. Epilepsy Behav. 2021 </w:t>
      </w:r>
      <w:proofErr w:type="gramStart"/>
      <w:r w:rsidRPr="00DC180D">
        <w:rPr>
          <w:shd w:val="clear" w:color="auto" w:fill="FFFFFF"/>
        </w:rPr>
        <w:t>Oct;123:108270</w:t>
      </w:r>
      <w:proofErr w:type="gramEnd"/>
      <w:r w:rsidRPr="00DC180D">
        <w:rPr>
          <w:shd w:val="clear" w:color="auto" w:fill="FFFFFF"/>
        </w:rPr>
        <w:t xml:space="preserve">. </w:t>
      </w:r>
      <w:proofErr w:type="spellStart"/>
      <w:r w:rsidRPr="00DC180D">
        <w:rPr>
          <w:shd w:val="clear" w:color="auto" w:fill="FFFFFF"/>
        </w:rPr>
        <w:t>doi</w:t>
      </w:r>
      <w:proofErr w:type="spellEnd"/>
      <w:r w:rsidRPr="00DC180D">
        <w:rPr>
          <w:shd w:val="clear" w:color="auto" w:fill="FFFFFF"/>
        </w:rPr>
        <w:t xml:space="preserve">: 10.1016/j.yebeh.2021.108270. </w:t>
      </w:r>
      <w:proofErr w:type="spellStart"/>
      <w:r w:rsidRPr="00DC180D">
        <w:rPr>
          <w:shd w:val="clear" w:color="auto" w:fill="FFFFFF"/>
        </w:rPr>
        <w:t>Epub</w:t>
      </w:r>
      <w:proofErr w:type="spellEnd"/>
      <w:r w:rsidRPr="00DC180D">
        <w:rPr>
          <w:shd w:val="clear" w:color="auto" w:fill="FFFFFF"/>
        </w:rPr>
        <w:t xml:space="preserve"> 2021 Sep 8. PMID: 34509033.</w:t>
      </w:r>
    </w:p>
    <w:p w14:paraId="343B036D" w14:textId="77777777" w:rsidR="00842B03" w:rsidRPr="00BD24EB" w:rsidRDefault="00842B03" w:rsidP="00842B03">
      <w:pPr>
        <w:pStyle w:val="ListParagraph"/>
        <w:rPr>
          <w:shd w:val="clear" w:color="auto" w:fill="FFFFFF"/>
        </w:rPr>
      </w:pPr>
      <w:r w:rsidRPr="00BD24EB">
        <w:rPr>
          <w:shd w:val="clear" w:color="auto" w:fill="FFFFFF"/>
        </w:rPr>
        <w:t xml:space="preserve">IPD Analytics. New Drug Review: </w:t>
      </w:r>
      <w:proofErr w:type="spellStart"/>
      <w:r w:rsidRPr="00BD24EB">
        <w:rPr>
          <w:shd w:val="clear" w:color="auto" w:fill="FFFFFF"/>
        </w:rPr>
        <w:t>Xcopri</w:t>
      </w:r>
      <w:proofErr w:type="spellEnd"/>
      <w:r w:rsidRPr="00BD24EB">
        <w:rPr>
          <w:shd w:val="clear" w:color="auto" w:fill="FFFFFF"/>
        </w:rPr>
        <w:t xml:space="preserve"> (</w:t>
      </w:r>
      <w:proofErr w:type="spellStart"/>
      <w:r w:rsidRPr="00BD24EB">
        <w:rPr>
          <w:shd w:val="clear" w:color="auto" w:fill="FFFFFF"/>
        </w:rPr>
        <w:t>cenobamate</w:t>
      </w:r>
      <w:proofErr w:type="spellEnd"/>
      <w:r w:rsidRPr="00BD24EB">
        <w:rPr>
          <w:shd w:val="clear" w:color="auto" w:fill="FFFFFF"/>
        </w:rPr>
        <w:t>).  December 2019.</w:t>
      </w:r>
    </w:p>
    <w:p w14:paraId="3FA1E7DB" w14:textId="56FF2F82" w:rsidR="00777CA4" w:rsidRDefault="00842B03" w:rsidP="00842B03">
      <w:pPr>
        <w:pStyle w:val="ListParagraph"/>
      </w:pPr>
      <w:r w:rsidRPr="00B545C3">
        <w:rPr>
          <w:shd w:val="clear" w:color="auto" w:fill="FFFFFF"/>
        </w:rPr>
        <w:t xml:space="preserve">IPD Analytics.  CNS: Epilepsy/Seizure Disorder. Accessed </w:t>
      </w:r>
      <w:r>
        <w:rPr>
          <w:shd w:val="clear" w:color="auto" w:fill="FFFFFF"/>
        </w:rPr>
        <w:t>August 21, 2025</w:t>
      </w:r>
      <w:r w:rsidR="00777CA4">
        <w:t>.</w:t>
      </w:r>
    </w:p>
    <w:sectPr w:rsidR="00777CA4" w:rsidSect="00AB0B9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B0A9B" w14:textId="77777777" w:rsidR="00835024" w:rsidRPr="00C02553" w:rsidRDefault="00835024" w:rsidP="00AE77DB">
      <w:r w:rsidRPr="00C02553">
        <w:separator/>
      </w:r>
    </w:p>
  </w:endnote>
  <w:endnote w:type="continuationSeparator" w:id="0">
    <w:p w14:paraId="30227A5E" w14:textId="77777777" w:rsidR="00835024" w:rsidRPr="00C02553" w:rsidRDefault="00835024" w:rsidP="00AE77DB">
      <w:r w:rsidRPr="00C02553">
        <w:continuationSeparator/>
      </w:r>
    </w:p>
  </w:endnote>
  <w:endnote w:type="continuationNotice" w:id="1">
    <w:p w14:paraId="3987EDD9" w14:textId="77777777" w:rsidR="00835024" w:rsidRPr="00C02553" w:rsidRDefault="008350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5D702" w14:textId="77777777" w:rsidR="00835024" w:rsidRPr="00C02553" w:rsidRDefault="00835024" w:rsidP="00AE77DB">
      <w:r w:rsidRPr="00C02553">
        <w:separator/>
      </w:r>
    </w:p>
  </w:footnote>
  <w:footnote w:type="continuationSeparator" w:id="0">
    <w:p w14:paraId="515B241E" w14:textId="77777777" w:rsidR="00835024" w:rsidRPr="00C02553" w:rsidRDefault="00835024" w:rsidP="00AE77DB">
      <w:r w:rsidRPr="00C02553">
        <w:continuationSeparator/>
      </w:r>
    </w:p>
  </w:footnote>
  <w:footnote w:type="continuationNotice" w:id="1">
    <w:p w14:paraId="0AF3F177" w14:textId="77777777" w:rsidR="00835024" w:rsidRPr="00C02553" w:rsidRDefault="008350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0AC80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0A86C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3CC84A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22C5965"/>
    <w:multiLevelType w:val="hybridMultilevel"/>
    <w:tmpl w:val="A896154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F6E5D9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C6427A"/>
    <w:multiLevelType w:val="hybridMultilevel"/>
    <w:tmpl w:val="6782723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AFEBD6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35956D6"/>
    <w:multiLevelType w:val="hybridMultilevel"/>
    <w:tmpl w:val="7A8027F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F12E15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70054B"/>
    <w:multiLevelType w:val="hybridMultilevel"/>
    <w:tmpl w:val="23A84A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825AFC"/>
    <w:multiLevelType w:val="hybridMultilevel"/>
    <w:tmpl w:val="639CA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9"/>
  </w:num>
  <w:num w:numId="3" w16cid:durableId="1729067566">
    <w:abstractNumId w:val="4"/>
  </w:num>
  <w:num w:numId="4" w16cid:durableId="320159068">
    <w:abstractNumId w:val="10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9"/>
  </w:num>
  <w:num w:numId="9" w16cid:durableId="1085147965">
    <w:abstractNumId w:val="12"/>
  </w:num>
  <w:num w:numId="10" w16cid:durableId="917518096">
    <w:abstractNumId w:val="11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3"/>
  </w:num>
  <w:num w:numId="15" w16cid:durableId="1911186802">
    <w:abstractNumId w:val="7"/>
  </w:num>
  <w:num w:numId="16" w16cid:durableId="1364743559">
    <w:abstractNumId w:val="16"/>
  </w:num>
  <w:num w:numId="17" w16cid:durableId="1033270915">
    <w:abstractNumId w:val="5"/>
  </w:num>
  <w:num w:numId="18" w16cid:durableId="545676655">
    <w:abstractNumId w:val="14"/>
  </w:num>
  <w:num w:numId="19" w16cid:durableId="1407193738">
    <w:abstractNumId w:val="15"/>
  </w:num>
  <w:num w:numId="20" w16cid:durableId="12391039">
    <w:abstractNumId w:val="8"/>
  </w:num>
  <w:num w:numId="21" w16cid:durableId="74530405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1CBF"/>
    <w:rsid w:val="000344C5"/>
    <w:rsid w:val="00040AD3"/>
    <w:rsid w:val="00042DC0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2D17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41C3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72053"/>
    <w:rsid w:val="00177A80"/>
    <w:rsid w:val="001808B8"/>
    <w:rsid w:val="001A50CB"/>
    <w:rsid w:val="001A74B7"/>
    <w:rsid w:val="001B2D47"/>
    <w:rsid w:val="001B5F66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40E3"/>
    <w:rsid w:val="00460B5D"/>
    <w:rsid w:val="0046618B"/>
    <w:rsid w:val="0048608C"/>
    <w:rsid w:val="00496E57"/>
    <w:rsid w:val="004B3E10"/>
    <w:rsid w:val="004C0F5D"/>
    <w:rsid w:val="004C2B30"/>
    <w:rsid w:val="004C375A"/>
    <w:rsid w:val="004C4954"/>
    <w:rsid w:val="004C5767"/>
    <w:rsid w:val="004D0080"/>
    <w:rsid w:val="004D5322"/>
    <w:rsid w:val="004D78B0"/>
    <w:rsid w:val="004E611F"/>
    <w:rsid w:val="004F2A79"/>
    <w:rsid w:val="004F4D37"/>
    <w:rsid w:val="004F7FEA"/>
    <w:rsid w:val="00501A14"/>
    <w:rsid w:val="00501DE3"/>
    <w:rsid w:val="005058CB"/>
    <w:rsid w:val="00507176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40977"/>
    <w:rsid w:val="005466DF"/>
    <w:rsid w:val="00551668"/>
    <w:rsid w:val="005572D5"/>
    <w:rsid w:val="00566BE4"/>
    <w:rsid w:val="00570D21"/>
    <w:rsid w:val="00576113"/>
    <w:rsid w:val="00581CC2"/>
    <w:rsid w:val="00590652"/>
    <w:rsid w:val="0059235F"/>
    <w:rsid w:val="00596936"/>
    <w:rsid w:val="005A2F1E"/>
    <w:rsid w:val="005A4232"/>
    <w:rsid w:val="005C3616"/>
    <w:rsid w:val="005C3CC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0B3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2E2F"/>
    <w:rsid w:val="0079438F"/>
    <w:rsid w:val="007A3034"/>
    <w:rsid w:val="007A43F8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593C"/>
    <w:rsid w:val="00811A70"/>
    <w:rsid w:val="0081406E"/>
    <w:rsid w:val="00832211"/>
    <w:rsid w:val="008325F4"/>
    <w:rsid w:val="00832AC8"/>
    <w:rsid w:val="00835024"/>
    <w:rsid w:val="00842B03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2549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25E1F"/>
    <w:rsid w:val="00A32452"/>
    <w:rsid w:val="00A325CC"/>
    <w:rsid w:val="00A32BBF"/>
    <w:rsid w:val="00A32FCE"/>
    <w:rsid w:val="00A35726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2673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63BD"/>
    <w:rsid w:val="00C779A8"/>
    <w:rsid w:val="00C82E19"/>
    <w:rsid w:val="00C92D74"/>
    <w:rsid w:val="00C96538"/>
    <w:rsid w:val="00C96873"/>
    <w:rsid w:val="00CA1735"/>
    <w:rsid w:val="00CA207E"/>
    <w:rsid w:val="00CA3C4B"/>
    <w:rsid w:val="00CA7252"/>
    <w:rsid w:val="00CB19F7"/>
    <w:rsid w:val="00CB2C5A"/>
    <w:rsid w:val="00CE0C1C"/>
    <w:rsid w:val="00CE34AF"/>
    <w:rsid w:val="00CF00A4"/>
    <w:rsid w:val="00CF25FB"/>
    <w:rsid w:val="00CF614C"/>
    <w:rsid w:val="00D02F34"/>
    <w:rsid w:val="00D0586C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51CB"/>
    <w:rsid w:val="00DD3EA5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743C0"/>
    <w:rsid w:val="00E81B96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60F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355F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uiPriority w:val="99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iospace.com/article/fda-greenlights-sk-biopharma-s-xcopri-for-partial-onset-seizures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neurologylive.com/view/cenobamate-reduces-focalonset-seizures-in-epilepsy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dc.gov/mmwr/volumes/67/wr/mm6715a1.htm?s_cid=mm6715a1_w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da.gov/news-events/press-announcements/fda-approves-new-treatment-adults-partial-onset-seizures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endpts.com/epilepsys-new-company-on-the-block-wins-fda-approval-for-made-in-korea-drug-for-focal-seizures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ultivu.com/players/English/8611851-sk-life-science-fda-approval/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1e4a61f8-8acd-406c-9ffc-156367cd3fec"/>
    <ds:schemaRef ds:uri="54a97082-99d0-4cd5-8c93-88769c19209d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B5738C-BFB8-4525-B53C-DEA42D380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5798</Characters>
  <Application>Microsoft Office Word</Application>
  <DocSecurity>0</DocSecurity>
  <Lines>48</Lines>
  <Paragraphs>13</Paragraphs>
  <ScaleCrop>false</ScaleCrop>
  <Company>DSS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2</cp:revision>
  <cp:lastPrinted>2018-10-31T18:17:00Z</cp:lastPrinted>
  <dcterms:created xsi:type="dcterms:W3CDTF">2026-02-19T13:55:00Z</dcterms:created>
  <dcterms:modified xsi:type="dcterms:W3CDTF">2026-02-19T13:55:00Z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