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3004AA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F66116" w:rsidRPr="00F66116">
        <w:rPr>
          <w:b w:val="0"/>
          <w:bCs/>
        </w:rPr>
        <w:t>Thrombocytopenia Agents PDL Edit</w:t>
      </w:r>
    </w:p>
    <w:p w14:paraId="7AD7FFCE" w14:textId="272896E8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693AF9" w:rsidRPr="00693AF9">
        <w:rPr>
          <w:b w:val="0"/>
          <w:bCs/>
        </w:rPr>
        <w:t>April 4, 2019</w:t>
      </w:r>
    </w:p>
    <w:p w14:paraId="4B7D760D" w14:textId="3A62B6A4" w:rsidR="004C5767" w:rsidRPr="00057F84" w:rsidRDefault="00693AF9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March 5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894301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DC96B81" w14:textId="77777777" w:rsidR="00FB16A9" w:rsidRPr="00F7224C" w:rsidRDefault="00FB16A9" w:rsidP="00FB16A9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F7224C">
        <w:rPr>
          <w:rFonts w:cs="Arial"/>
          <w:sz w:val="20"/>
        </w:rPr>
        <w:t xml:space="preserve">The agents for thrombocytopenia vary in their mechanism of action, but all agents </w:t>
      </w:r>
      <w:r>
        <w:rPr>
          <w:rFonts w:cs="Arial"/>
          <w:sz w:val="20"/>
        </w:rPr>
        <w:t xml:space="preserve">in this class </w:t>
      </w:r>
      <w:r w:rsidRPr="00F7224C">
        <w:rPr>
          <w:rFonts w:cs="Arial"/>
          <w:sz w:val="20"/>
        </w:rPr>
        <w:t xml:space="preserve">increase platelet count. The approved indications vary among agents. Romiplostim, </w:t>
      </w:r>
      <w:proofErr w:type="spellStart"/>
      <w:r w:rsidRPr="00F7224C">
        <w:rPr>
          <w:rFonts w:cs="Arial"/>
          <w:sz w:val="20"/>
        </w:rPr>
        <w:t>eltrombopag</w:t>
      </w:r>
      <w:proofErr w:type="spellEnd"/>
      <w:r w:rsidRPr="00F7224C">
        <w:rPr>
          <w:rFonts w:cs="Arial"/>
          <w:sz w:val="20"/>
        </w:rPr>
        <w:t xml:space="preserve">, fostamatinib, and </w:t>
      </w:r>
      <w:proofErr w:type="spellStart"/>
      <w:r w:rsidRPr="00254103">
        <w:rPr>
          <w:rFonts w:cs="Arial"/>
          <w:bCs/>
          <w:sz w:val="20"/>
        </w:rPr>
        <w:t>avatrombopag</w:t>
      </w:r>
      <w:proofErr w:type="spellEnd"/>
      <w:r w:rsidRPr="00254103">
        <w:rPr>
          <w:rFonts w:cs="Arial"/>
          <w:bCs/>
          <w:sz w:val="20"/>
        </w:rPr>
        <w:t xml:space="preserve"> </w:t>
      </w:r>
      <w:r w:rsidRPr="00F7224C">
        <w:rPr>
          <w:rFonts w:cs="Arial"/>
          <w:sz w:val="20"/>
        </w:rPr>
        <w:t>are approved for the treatment of chronic immune thrombocytopenia (ITP) in adults (and children ≥</w:t>
      </w:r>
      <w:r>
        <w:rPr>
          <w:rFonts w:cs="Arial"/>
          <w:sz w:val="20"/>
        </w:rPr>
        <w:t xml:space="preserve"> </w:t>
      </w:r>
      <w:r w:rsidRPr="00F7224C">
        <w:rPr>
          <w:rFonts w:cs="Arial"/>
          <w:sz w:val="20"/>
        </w:rPr>
        <w:t xml:space="preserve">1 year for </w:t>
      </w:r>
      <w:proofErr w:type="spellStart"/>
      <w:r w:rsidRPr="00F7224C">
        <w:rPr>
          <w:rFonts w:cs="Arial"/>
          <w:sz w:val="20"/>
        </w:rPr>
        <w:t>eltrombopag</w:t>
      </w:r>
      <w:proofErr w:type="spellEnd"/>
      <w:r>
        <w:rPr>
          <w:rFonts w:cs="Arial"/>
          <w:sz w:val="20"/>
        </w:rPr>
        <w:t xml:space="preserve"> and romiplostim</w:t>
      </w:r>
      <w:r w:rsidRPr="00F7224C">
        <w:rPr>
          <w:rFonts w:cs="Arial"/>
          <w:sz w:val="20"/>
        </w:rPr>
        <w:t xml:space="preserve">) after insufficient response to corticosteroids, immunoglobulins, or splenectomy. </w:t>
      </w:r>
      <w:proofErr w:type="spellStart"/>
      <w:r w:rsidRPr="00F7224C">
        <w:rPr>
          <w:rFonts w:cs="Arial"/>
          <w:sz w:val="20"/>
        </w:rPr>
        <w:t>Avatrombopag</w:t>
      </w:r>
      <w:proofErr w:type="spellEnd"/>
      <w:r w:rsidRPr="00F7224C">
        <w:rPr>
          <w:rFonts w:cs="Arial"/>
          <w:sz w:val="20"/>
        </w:rPr>
        <w:t xml:space="preserve"> and </w:t>
      </w:r>
      <w:proofErr w:type="spellStart"/>
      <w:r w:rsidRPr="00F7224C">
        <w:rPr>
          <w:rFonts w:cs="Arial"/>
          <w:sz w:val="20"/>
        </w:rPr>
        <w:t>lusutrombopag</w:t>
      </w:r>
      <w:proofErr w:type="spellEnd"/>
      <w:r w:rsidRPr="00F7224C">
        <w:rPr>
          <w:rFonts w:cs="Arial"/>
          <w:sz w:val="20"/>
        </w:rPr>
        <w:t xml:space="preserve"> are approved for short-term use (5 to 7 days) in patients with chronic liver disease who are scheduled to undergo a procedure. </w:t>
      </w:r>
      <w:proofErr w:type="spellStart"/>
      <w:r>
        <w:rPr>
          <w:rFonts w:cs="Arial"/>
          <w:sz w:val="20"/>
        </w:rPr>
        <w:t>Eltrombopag</w:t>
      </w:r>
      <w:proofErr w:type="spellEnd"/>
      <w:r>
        <w:rPr>
          <w:rFonts w:cs="Arial"/>
          <w:sz w:val="20"/>
        </w:rPr>
        <w:t xml:space="preserve"> is also approved in patients with thrombocytopenia who require interferon-based therapy for hepatitis C and patients with severe aplastic anemia. </w:t>
      </w:r>
      <w:r w:rsidRPr="00F7224C">
        <w:rPr>
          <w:rFonts w:cs="Arial"/>
          <w:sz w:val="20"/>
        </w:rPr>
        <w:t xml:space="preserve">These agents have not been directly compared to each other. </w:t>
      </w:r>
      <w:r w:rsidRPr="00F7224C">
        <w:rPr>
          <w:rFonts w:cs="Arial"/>
          <w:spacing w:val="-3"/>
          <w:sz w:val="20"/>
        </w:rPr>
        <w:t xml:space="preserve">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64B5D19" w14:textId="77777777" w:rsidR="00BA7E94" w:rsidRPr="00BA7E94" w:rsidRDefault="00BA7E94" w:rsidP="00BA7E94">
      <w:pPr>
        <w:pStyle w:val="ListParagraph"/>
        <w:rPr>
          <w:b/>
          <w:bCs/>
          <w:color w:val="1F497D" w:themeColor="text2"/>
        </w:rPr>
      </w:pPr>
      <w:proofErr w:type="spellStart"/>
      <w:r w:rsidRPr="00BA7E94">
        <w:rPr>
          <w:b/>
          <w:bCs/>
          <w:color w:val="1F497D" w:themeColor="text2"/>
        </w:rPr>
        <w:t>Eltrombopag</w:t>
      </w:r>
      <w:proofErr w:type="spellEnd"/>
      <w:r w:rsidRPr="00BA7E94">
        <w:rPr>
          <w:b/>
          <w:bCs/>
          <w:color w:val="1F497D" w:themeColor="text2"/>
        </w:rPr>
        <w:t xml:space="preserve"> Tabs</w:t>
      </w:r>
    </w:p>
    <w:p w14:paraId="543F6DE9" w14:textId="77777777" w:rsidR="00BA7E94" w:rsidRPr="00253DF3" w:rsidRDefault="00BA7E94" w:rsidP="00BA7E94">
      <w:pPr>
        <w:pStyle w:val="ListParagraph"/>
      </w:pPr>
      <w:proofErr w:type="spellStart"/>
      <w:r w:rsidRPr="00253DF3">
        <w:t>NPlate</w:t>
      </w:r>
      <w:proofErr w:type="spellEnd"/>
      <w:r w:rsidRPr="00253DF3">
        <w:rPr>
          <w:vertAlign w:val="superscript"/>
        </w:rPr>
        <w:t>®</w:t>
      </w:r>
    </w:p>
    <w:p w14:paraId="1B21829C" w14:textId="31169FA5" w:rsidR="00846FA4" w:rsidRPr="00BA7E94" w:rsidRDefault="00BA7E94" w:rsidP="00BA7E94">
      <w:pPr>
        <w:pStyle w:val="ListParagraph"/>
      </w:pPr>
      <w:proofErr w:type="spellStart"/>
      <w:r w:rsidRPr="00BA7E94">
        <w:rPr>
          <w:iCs/>
          <w:spacing w:val="-3"/>
        </w:rPr>
        <w:t>Promacta</w:t>
      </w:r>
      <w:proofErr w:type="spellEnd"/>
      <w:r w:rsidRPr="00BA7E94">
        <w:rPr>
          <w:vertAlign w:val="superscript"/>
        </w:rPr>
        <w:t xml:space="preserve">® </w:t>
      </w:r>
      <w:r w:rsidRPr="00BA7E94">
        <w:rPr>
          <w:b/>
          <w:bCs/>
          <w:color w:val="1F497D" w:themeColor="text2"/>
        </w:rPr>
        <w:t>Susp Packet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66FCC8E0" w14:textId="77777777" w:rsidR="0096116F" w:rsidRPr="00217BED" w:rsidRDefault="0096116F" w:rsidP="0096116F">
      <w:pPr>
        <w:pStyle w:val="ListParagraph"/>
      </w:pPr>
      <w:proofErr w:type="spellStart"/>
      <w:r w:rsidRPr="00217BED">
        <w:t>Alvaiz</w:t>
      </w:r>
      <w:proofErr w:type="spellEnd"/>
      <w:r w:rsidRPr="00217BED">
        <w:rPr>
          <w:vertAlign w:val="superscript"/>
        </w:rPr>
        <w:t>®</w:t>
      </w:r>
    </w:p>
    <w:p w14:paraId="0AB32487" w14:textId="77777777" w:rsidR="0096116F" w:rsidRPr="00DB5C5D" w:rsidRDefault="0096116F" w:rsidP="0096116F">
      <w:pPr>
        <w:pStyle w:val="ListParagraph"/>
      </w:pPr>
      <w:proofErr w:type="spellStart"/>
      <w:r w:rsidRPr="00253DF3">
        <w:t>Doptelet</w:t>
      </w:r>
      <w:proofErr w:type="spellEnd"/>
      <w:r w:rsidRPr="00253DF3">
        <w:rPr>
          <w:vertAlign w:val="superscript"/>
        </w:rPr>
        <w:t>®</w:t>
      </w:r>
    </w:p>
    <w:p w14:paraId="158CF8C8" w14:textId="77777777" w:rsidR="0096116F" w:rsidRPr="0096116F" w:rsidRDefault="0096116F" w:rsidP="0096116F">
      <w:pPr>
        <w:pStyle w:val="ListParagraph"/>
      </w:pPr>
      <w:proofErr w:type="spellStart"/>
      <w:r w:rsidRPr="0096116F">
        <w:t>Eltrombopag</w:t>
      </w:r>
      <w:proofErr w:type="spellEnd"/>
      <w:r w:rsidRPr="0096116F">
        <w:t xml:space="preserve"> </w:t>
      </w:r>
      <w:r w:rsidRPr="0096116F">
        <w:rPr>
          <w:b/>
          <w:bCs/>
          <w:color w:val="1F497D" w:themeColor="text2"/>
        </w:rPr>
        <w:t>Susp Packet</w:t>
      </w:r>
    </w:p>
    <w:p w14:paraId="5C30CACD" w14:textId="77777777" w:rsidR="0096116F" w:rsidRPr="00253DF3" w:rsidRDefault="0096116F" w:rsidP="0096116F">
      <w:pPr>
        <w:pStyle w:val="ListParagraph"/>
      </w:pPr>
      <w:proofErr w:type="spellStart"/>
      <w:r w:rsidRPr="00253DF3">
        <w:t>Mulpleta</w:t>
      </w:r>
      <w:proofErr w:type="spellEnd"/>
      <w:r w:rsidRPr="00253DF3">
        <w:rPr>
          <w:vertAlign w:val="superscript"/>
        </w:rPr>
        <w:t>®</w:t>
      </w:r>
    </w:p>
    <w:p w14:paraId="56E0F283" w14:textId="77777777" w:rsidR="0096116F" w:rsidRPr="0096116F" w:rsidRDefault="0096116F" w:rsidP="0096116F">
      <w:pPr>
        <w:pStyle w:val="ListParagraph"/>
        <w:rPr>
          <w:b/>
          <w:bCs/>
          <w:color w:val="1F497D" w:themeColor="text2"/>
        </w:rPr>
      </w:pPr>
      <w:proofErr w:type="spellStart"/>
      <w:r w:rsidRPr="0096116F">
        <w:rPr>
          <w:b/>
          <w:bCs/>
          <w:color w:val="1F497D" w:themeColor="text2"/>
        </w:rPr>
        <w:t>Promacta</w:t>
      </w:r>
      <w:proofErr w:type="spellEnd"/>
      <w:r w:rsidRPr="0096116F">
        <w:rPr>
          <w:b/>
          <w:bCs/>
          <w:color w:val="1F497D" w:themeColor="text2"/>
          <w:vertAlign w:val="superscript"/>
        </w:rPr>
        <w:t xml:space="preserve">® </w:t>
      </w:r>
      <w:r w:rsidRPr="0096116F">
        <w:rPr>
          <w:b/>
          <w:bCs/>
          <w:color w:val="1F497D" w:themeColor="text2"/>
        </w:rPr>
        <w:t xml:space="preserve">Tabs </w:t>
      </w:r>
    </w:p>
    <w:p w14:paraId="0EC475D7" w14:textId="77777777" w:rsidR="0096116F" w:rsidRPr="0049733A" w:rsidRDefault="0096116F" w:rsidP="0096116F">
      <w:pPr>
        <w:pStyle w:val="ListParagraph"/>
      </w:pPr>
      <w:proofErr w:type="spellStart"/>
      <w:r w:rsidRPr="00253DF3">
        <w:t>Tavalisse</w:t>
      </w:r>
      <w:proofErr w:type="spellEnd"/>
      <w:r w:rsidRPr="00253DF3">
        <w:rPr>
          <w:vertAlign w:val="superscript"/>
        </w:rPr>
        <w:t>®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2918B9C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431CF" w:rsidRPr="001431CF">
        <w:t>Thrombocytopenia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6D7002FA" w14:textId="77777777" w:rsidR="008C0C6C" w:rsidRDefault="008C0C6C" w:rsidP="008C0C6C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Must meet one of the following:</w:t>
      </w:r>
    </w:p>
    <w:p w14:paraId="7D2F2C60" w14:textId="77777777" w:rsidR="008C0C6C" w:rsidRDefault="008C0C6C" w:rsidP="008C0C6C">
      <w:pPr>
        <w:pStyle w:val="paragraph"/>
        <w:numPr>
          <w:ilvl w:val="1"/>
          <w:numId w:val="18"/>
        </w:numPr>
        <w:spacing w:before="0" w:beforeAutospacing="0" w:after="0" w:afterAutospacing="0"/>
        <w:textAlignment w:val="baseline"/>
        <w:rPr>
          <w:rStyle w:val="eop"/>
          <w:rFonts w:cs="Arial"/>
          <w:szCs w:val="20"/>
        </w:rPr>
      </w:pPr>
      <w:r>
        <w:rPr>
          <w:rStyle w:val="eop"/>
          <w:rFonts w:cs="Arial"/>
          <w:szCs w:val="20"/>
        </w:rPr>
        <w:t xml:space="preserve">Must meet </w:t>
      </w:r>
      <w:proofErr w:type="gramStart"/>
      <w:r>
        <w:rPr>
          <w:rStyle w:val="eop"/>
          <w:rFonts w:cs="Arial"/>
          <w:szCs w:val="20"/>
        </w:rPr>
        <w:t>all of</w:t>
      </w:r>
      <w:proofErr w:type="gramEnd"/>
      <w:r>
        <w:rPr>
          <w:rStyle w:val="eop"/>
          <w:rFonts w:cs="Arial"/>
          <w:szCs w:val="20"/>
        </w:rPr>
        <w:t xml:space="preserve"> the following:</w:t>
      </w:r>
    </w:p>
    <w:p w14:paraId="15C64CF3" w14:textId="77777777" w:rsidR="008C0C6C" w:rsidRDefault="008C0C6C" w:rsidP="008C0C6C">
      <w:pPr>
        <w:pStyle w:val="paragraph"/>
        <w:numPr>
          <w:ilvl w:val="2"/>
          <w:numId w:val="18"/>
        </w:numPr>
        <w:spacing w:before="0" w:beforeAutospacing="0" w:after="0" w:afterAutospacing="0"/>
        <w:textAlignment w:val="baseline"/>
        <w:rPr>
          <w:rStyle w:val="eop"/>
          <w:rFonts w:cs="Arial"/>
          <w:szCs w:val="20"/>
        </w:rPr>
      </w:pPr>
      <w:r>
        <w:rPr>
          <w:rStyle w:val="eop"/>
          <w:rFonts w:cs="Arial"/>
          <w:szCs w:val="20"/>
        </w:rPr>
        <w:lastRenderedPageBreak/>
        <w:t xml:space="preserve">Adequate therapeutic </w:t>
      </w:r>
      <w:r w:rsidRPr="00884846">
        <w:rPr>
          <w:rStyle w:val="eop"/>
          <w:rFonts w:cs="Arial"/>
          <w:szCs w:val="20"/>
        </w:rPr>
        <w:t xml:space="preserve">trial of a </w:t>
      </w:r>
      <w:r w:rsidRPr="00C2328F">
        <w:rPr>
          <w:rStyle w:val="eop"/>
          <w:rFonts w:cs="Arial"/>
          <w:color w:val="000000" w:themeColor="text1"/>
          <w:szCs w:val="20"/>
        </w:rPr>
        <w:t>corticosteroid prior to the first claim only</w:t>
      </w:r>
      <w:r>
        <w:rPr>
          <w:rStyle w:val="eop"/>
          <w:rFonts w:cs="Arial"/>
          <w:color w:val="000000" w:themeColor="text1"/>
          <w:szCs w:val="20"/>
        </w:rPr>
        <w:t xml:space="preserve">; </w:t>
      </w:r>
      <w:r w:rsidRPr="00B01094">
        <w:rPr>
          <w:rStyle w:val="eop"/>
          <w:rFonts w:cs="Arial"/>
          <w:b/>
          <w:bCs/>
          <w:szCs w:val="20"/>
        </w:rPr>
        <w:t>AND</w:t>
      </w:r>
    </w:p>
    <w:p w14:paraId="7382B34E" w14:textId="77777777" w:rsidR="008C0C6C" w:rsidRDefault="008C0C6C" w:rsidP="008C0C6C">
      <w:pPr>
        <w:numPr>
          <w:ilvl w:val="2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7825BDE7" w14:textId="77777777" w:rsidR="008C0C6C" w:rsidRDefault="008C0C6C" w:rsidP="008C0C6C">
      <w:pPr>
        <w:numPr>
          <w:ilvl w:val="3"/>
          <w:numId w:val="18"/>
        </w:numPr>
        <w:ind w:left="1440"/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</w:t>
      </w:r>
      <w:proofErr w:type="gramStart"/>
      <w:r>
        <w:rPr>
          <w:rFonts w:cs="Arial"/>
          <w:szCs w:val="20"/>
        </w:rPr>
        <w:t>agent;</w:t>
      </w:r>
      <w:proofErr w:type="gramEnd"/>
      <w:r>
        <w:rPr>
          <w:rFonts w:cs="Arial"/>
          <w:szCs w:val="20"/>
        </w:rPr>
        <w:t xml:space="preserve"> </w:t>
      </w:r>
    </w:p>
    <w:p w14:paraId="5AF34FD0" w14:textId="77777777" w:rsidR="008C0C6C" w:rsidRPr="00D60DF7" w:rsidRDefault="008C0C6C" w:rsidP="008C0C6C">
      <w:pPr>
        <w:numPr>
          <w:ilvl w:val="3"/>
          <w:numId w:val="18"/>
        </w:numPr>
        <w:ind w:left="1440"/>
        <w:rPr>
          <w:rFonts w:cs="Arial"/>
          <w:szCs w:val="20"/>
        </w:rPr>
      </w:pPr>
      <w:r w:rsidRPr="00D60DF7">
        <w:rPr>
          <w:rFonts w:cs="Arial"/>
          <w:szCs w:val="20"/>
        </w:rPr>
        <w:t xml:space="preserve">Failure to achieve desired therapeutic outcomes with a </w:t>
      </w:r>
      <w:r w:rsidRPr="00D60DF7">
        <w:rPr>
          <w:rFonts w:cs="Arial"/>
          <w:noProof/>
          <w:szCs w:val="20"/>
        </w:rPr>
        <w:t>trial</w:t>
      </w:r>
      <w:r w:rsidRPr="00D60DF7">
        <w:rPr>
          <w:rFonts w:cs="Arial"/>
          <w:szCs w:val="20"/>
        </w:rPr>
        <w:t xml:space="preserve"> on </w:t>
      </w:r>
      <w:r>
        <w:rPr>
          <w:rFonts w:cs="Arial"/>
          <w:szCs w:val="20"/>
        </w:rPr>
        <w:t>2</w:t>
      </w:r>
      <w:r w:rsidRPr="00D60DF7">
        <w:rPr>
          <w:rFonts w:cs="Arial"/>
          <w:szCs w:val="20"/>
        </w:rPr>
        <w:t xml:space="preserve"> or more preferred </w:t>
      </w:r>
      <w:proofErr w:type="gramStart"/>
      <w:r w:rsidRPr="00D60DF7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  <w:r w:rsidRPr="00D60DF7">
        <w:rPr>
          <w:rFonts w:cs="Arial"/>
          <w:szCs w:val="20"/>
        </w:rPr>
        <w:t xml:space="preserve"> </w:t>
      </w:r>
    </w:p>
    <w:p w14:paraId="4349B302" w14:textId="77777777" w:rsidR="008C0C6C" w:rsidRPr="00D60DF7" w:rsidRDefault="008C0C6C" w:rsidP="008C0C6C">
      <w:pPr>
        <w:numPr>
          <w:ilvl w:val="4"/>
          <w:numId w:val="18"/>
        </w:numPr>
        <w:ind w:left="1800"/>
        <w:rPr>
          <w:rFonts w:cs="Arial"/>
          <w:szCs w:val="20"/>
        </w:rPr>
      </w:pPr>
      <w:r w:rsidRPr="00D60DF7">
        <w:rPr>
          <w:rFonts w:cs="Arial"/>
          <w:noProof/>
          <w:szCs w:val="20"/>
        </w:rPr>
        <w:t>Documented</w:t>
      </w:r>
      <w:r w:rsidRPr="00D60DF7">
        <w:rPr>
          <w:rFonts w:cs="Arial"/>
          <w:szCs w:val="20"/>
        </w:rPr>
        <w:t xml:space="preserve"> trial period for preferred </w:t>
      </w:r>
      <w:proofErr w:type="gramStart"/>
      <w:r w:rsidRPr="00D60DF7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  <w:r>
        <w:rPr>
          <w:rFonts w:cs="Arial"/>
          <w:szCs w:val="20"/>
        </w:rPr>
        <w:t xml:space="preserve"> </w:t>
      </w:r>
    </w:p>
    <w:p w14:paraId="7D652266" w14:textId="77777777" w:rsidR="008C0C6C" w:rsidRDefault="008C0C6C" w:rsidP="008C0C6C">
      <w:pPr>
        <w:numPr>
          <w:ilvl w:val="4"/>
          <w:numId w:val="18"/>
        </w:numPr>
        <w:ind w:left="1800"/>
        <w:rPr>
          <w:rFonts w:cs="Arial"/>
          <w:szCs w:val="20"/>
        </w:rPr>
      </w:pPr>
      <w:r w:rsidRPr="00D60DF7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 xml:space="preserve">; </w:t>
      </w:r>
      <w:r>
        <w:rPr>
          <w:rFonts w:cs="Arial"/>
          <w:b/>
          <w:bCs/>
          <w:szCs w:val="20"/>
        </w:rPr>
        <w:t>OR</w:t>
      </w:r>
    </w:p>
    <w:p w14:paraId="2BE5989E" w14:textId="77777777" w:rsidR="008C0C6C" w:rsidRDefault="008C0C6C" w:rsidP="008C0C6C">
      <w:pPr>
        <w:pStyle w:val="paragraph"/>
        <w:numPr>
          <w:ilvl w:val="1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 w:rsidRPr="00456274">
        <w:rPr>
          <w:rStyle w:val="normaltextrun"/>
          <w:rFonts w:cs="Arial"/>
          <w:szCs w:val="20"/>
        </w:rPr>
        <w:t>For documented diagnosis of short-term use (5-7 days) in participants with chronic liver disease who are scheduled to undergo a procedure:</w:t>
      </w:r>
    </w:p>
    <w:p w14:paraId="221CBF17" w14:textId="77777777" w:rsidR="008C0C6C" w:rsidRDefault="008C0C6C" w:rsidP="008C0C6C">
      <w:pPr>
        <w:pStyle w:val="paragraph"/>
        <w:numPr>
          <w:ilvl w:val="2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 xml:space="preserve">Claim is for </w:t>
      </w:r>
      <w:proofErr w:type="spellStart"/>
      <w:r w:rsidRPr="00456274">
        <w:rPr>
          <w:rStyle w:val="normaltextrun"/>
          <w:rFonts w:cs="Arial"/>
          <w:szCs w:val="20"/>
        </w:rPr>
        <w:t>Doptelet</w:t>
      </w:r>
      <w:proofErr w:type="spellEnd"/>
      <w:r w:rsidRPr="00456274">
        <w:rPr>
          <w:rStyle w:val="normaltextrun"/>
          <w:rFonts w:cs="Arial"/>
          <w:szCs w:val="20"/>
        </w:rPr>
        <w:t xml:space="preserve"> or </w:t>
      </w:r>
      <w:proofErr w:type="spellStart"/>
      <w:r w:rsidRPr="00456274">
        <w:rPr>
          <w:rStyle w:val="normaltextrun"/>
          <w:rFonts w:cs="Arial"/>
          <w:szCs w:val="20"/>
        </w:rPr>
        <w:t>Mulpleta</w:t>
      </w:r>
      <w:proofErr w:type="spellEnd"/>
      <w:r>
        <w:rPr>
          <w:rStyle w:val="normaltextrun"/>
          <w:rFonts w:cs="Arial"/>
          <w:szCs w:val="20"/>
        </w:rPr>
        <w:t>.</w:t>
      </w:r>
    </w:p>
    <w:p w14:paraId="43DB9917" w14:textId="6C439897" w:rsidR="008C0C6C" w:rsidRDefault="008C0C6C" w:rsidP="008C0C6C">
      <w:pPr>
        <w:numPr>
          <w:ilvl w:val="0"/>
          <w:numId w:val="18"/>
        </w:numPr>
        <w:rPr>
          <w:rStyle w:val="normaltextrun"/>
          <w:rFonts w:cs="Arial"/>
          <w:szCs w:val="20"/>
        </w:rPr>
      </w:pPr>
      <w:r w:rsidRPr="00C8113A">
        <w:rPr>
          <w:rStyle w:val="normaltextrun"/>
          <w:rFonts w:cs="Arial"/>
          <w:bCs/>
          <w:szCs w:val="20"/>
        </w:rPr>
        <w:t>Additional approval criteria for</w:t>
      </w:r>
      <w:r w:rsidRPr="00C8113A">
        <w:rPr>
          <w:rStyle w:val="normaltextrun"/>
          <w:rFonts w:cs="Arial"/>
          <w:szCs w:val="20"/>
        </w:rPr>
        <w:t xml:space="preserve"> </w:t>
      </w:r>
      <w:proofErr w:type="spellStart"/>
      <w:r w:rsidRPr="00C8113A">
        <w:rPr>
          <w:rStyle w:val="normaltextrun"/>
          <w:rFonts w:cs="Arial"/>
          <w:szCs w:val="20"/>
        </w:rPr>
        <w:t>Tavalisse</w:t>
      </w:r>
      <w:proofErr w:type="spellEnd"/>
      <w:r w:rsidRPr="00EB3C9D">
        <w:rPr>
          <w:rStyle w:val="normaltextrun"/>
          <w:rFonts w:cs="Arial"/>
          <w:b/>
          <w:bCs/>
          <w:szCs w:val="20"/>
        </w:rPr>
        <w:t>:</w:t>
      </w:r>
    </w:p>
    <w:p w14:paraId="5A8CE8FC" w14:textId="77777777" w:rsidR="008C0C6C" w:rsidRDefault="008C0C6C" w:rsidP="008C0C6C">
      <w:pPr>
        <w:numPr>
          <w:ilvl w:val="1"/>
          <w:numId w:val="18"/>
        </w:numPr>
        <w:rPr>
          <w:rStyle w:val="normaltextrun"/>
          <w:rFonts w:cs="Arial"/>
          <w:szCs w:val="20"/>
        </w:rPr>
      </w:pPr>
      <w:r w:rsidRPr="00C8113A">
        <w:rPr>
          <w:rStyle w:val="normaltextrun"/>
          <w:rFonts w:cs="Arial"/>
          <w:szCs w:val="20"/>
        </w:rPr>
        <w:t>Participants aged 18 years or older.</w:t>
      </w:r>
    </w:p>
    <w:p w14:paraId="6AD2FF62" w14:textId="77777777" w:rsidR="008C0C6C" w:rsidRPr="008C0C6C" w:rsidRDefault="008C0C6C" w:rsidP="008C0C6C">
      <w:pPr>
        <w:numPr>
          <w:ilvl w:val="0"/>
          <w:numId w:val="18"/>
        </w:numPr>
        <w:rPr>
          <w:rStyle w:val="normaltextrun"/>
          <w:rFonts w:cs="Arial"/>
          <w:bCs/>
          <w:szCs w:val="20"/>
        </w:rPr>
      </w:pPr>
      <w:r w:rsidRPr="008C0C6C">
        <w:rPr>
          <w:rStyle w:val="normaltextrun"/>
          <w:rFonts w:cs="Arial"/>
          <w:bCs/>
          <w:szCs w:val="20"/>
        </w:rPr>
        <w:t xml:space="preserve">Additional approval criteria for </w:t>
      </w:r>
      <w:proofErr w:type="spellStart"/>
      <w:r w:rsidRPr="008C0C6C">
        <w:rPr>
          <w:rStyle w:val="normaltextrun"/>
          <w:rFonts w:cs="Arial"/>
          <w:bCs/>
          <w:szCs w:val="20"/>
        </w:rPr>
        <w:t>Doptelet</w:t>
      </w:r>
      <w:proofErr w:type="spellEnd"/>
      <w:r w:rsidRPr="008C0C6C">
        <w:rPr>
          <w:rStyle w:val="normaltextrun"/>
          <w:rFonts w:cs="Arial"/>
          <w:bCs/>
          <w:szCs w:val="20"/>
        </w:rPr>
        <w:t>:</w:t>
      </w:r>
    </w:p>
    <w:p w14:paraId="3B9C4BC3" w14:textId="77777777" w:rsidR="008C0C6C" w:rsidRPr="008C0C6C" w:rsidRDefault="008C0C6C" w:rsidP="008C0C6C">
      <w:pPr>
        <w:numPr>
          <w:ilvl w:val="1"/>
          <w:numId w:val="18"/>
        </w:numPr>
        <w:rPr>
          <w:rStyle w:val="normaltextrun"/>
          <w:rFonts w:cs="Arial"/>
          <w:bCs/>
          <w:szCs w:val="20"/>
        </w:rPr>
      </w:pPr>
      <w:r w:rsidRPr="008C0C6C">
        <w:rPr>
          <w:rStyle w:val="normaltextrun"/>
          <w:rFonts w:cs="Arial"/>
          <w:bCs/>
          <w:szCs w:val="20"/>
        </w:rPr>
        <w:t>Participants aged 6 years or older.</w:t>
      </w:r>
    </w:p>
    <w:p w14:paraId="761346BD" w14:textId="77777777" w:rsidR="008C0C6C" w:rsidRDefault="008C0C6C" w:rsidP="008C0C6C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Additional approval criteria for</w:t>
      </w:r>
      <w:r w:rsidRPr="008E4546">
        <w:rPr>
          <w:rStyle w:val="normaltextrun"/>
          <w:rFonts w:cs="Arial"/>
          <w:szCs w:val="20"/>
        </w:rPr>
        <w:t xml:space="preserve"> </w:t>
      </w:r>
      <w:proofErr w:type="spellStart"/>
      <w:r w:rsidRPr="008E4546">
        <w:rPr>
          <w:rStyle w:val="normaltextrun"/>
          <w:rFonts w:cs="Arial"/>
          <w:szCs w:val="20"/>
        </w:rPr>
        <w:t>Promacta</w:t>
      </w:r>
      <w:proofErr w:type="spellEnd"/>
      <w:r w:rsidRPr="008E4546">
        <w:rPr>
          <w:rStyle w:val="normaltextrun"/>
          <w:rFonts w:cs="Arial"/>
          <w:szCs w:val="20"/>
        </w:rPr>
        <w:t xml:space="preserve"> suspension:</w:t>
      </w:r>
    </w:p>
    <w:p w14:paraId="5C8DA4C3" w14:textId="77777777" w:rsidR="008C0C6C" w:rsidRDefault="008C0C6C" w:rsidP="008C0C6C">
      <w:pPr>
        <w:pStyle w:val="paragraph"/>
        <w:numPr>
          <w:ilvl w:val="1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szCs w:val="20"/>
        </w:rPr>
      </w:pPr>
      <w:r>
        <w:rPr>
          <w:rStyle w:val="normaltextrun"/>
          <w:rFonts w:cs="Arial"/>
          <w:szCs w:val="20"/>
        </w:rPr>
        <w:t>R</w:t>
      </w:r>
      <w:r w:rsidRPr="008E4546">
        <w:rPr>
          <w:rStyle w:val="normaltextrun"/>
          <w:rFonts w:cs="Arial"/>
          <w:szCs w:val="20"/>
        </w:rPr>
        <w:t>eason of medical necessity required for participants aged ≥ 10 years</w:t>
      </w:r>
      <w:r>
        <w:rPr>
          <w:rStyle w:val="normaltextrun"/>
          <w:rFonts w:cs="Arial"/>
          <w:szCs w:val="20"/>
        </w:rPr>
        <w:t>.</w:t>
      </w:r>
    </w:p>
    <w:p w14:paraId="40F6C074" w14:textId="77777777" w:rsidR="008C0C6C" w:rsidRPr="00C2328F" w:rsidRDefault="008C0C6C" w:rsidP="008C0C6C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normaltextrun"/>
          <w:rFonts w:cs="Arial"/>
          <w:color w:val="000000" w:themeColor="text1"/>
          <w:szCs w:val="20"/>
        </w:rPr>
      </w:pPr>
      <w:r w:rsidRPr="00C2328F">
        <w:rPr>
          <w:rStyle w:val="normaltextrun"/>
          <w:rFonts w:cs="Arial"/>
          <w:color w:val="000000" w:themeColor="text1"/>
          <w:szCs w:val="20"/>
        </w:rPr>
        <w:t xml:space="preserve">Additional approval criteria for </w:t>
      </w:r>
      <w:proofErr w:type="spellStart"/>
      <w:r w:rsidRPr="00C2328F">
        <w:rPr>
          <w:rStyle w:val="normaltextrun"/>
          <w:rFonts w:cs="Arial"/>
          <w:color w:val="000000" w:themeColor="text1"/>
          <w:szCs w:val="20"/>
        </w:rPr>
        <w:t>Alvaiz</w:t>
      </w:r>
      <w:proofErr w:type="spellEnd"/>
      <w:r w:rsidRPr="00C2328F">
        <w:rPr>
          <w:rStyle w:val="normaltextrun"/>
          <w:rFonts w:cs="Arial"/>
          <w:color w:val="000000" w:themeColor="text1"/>
          <w:szCs w:val="20"/>
        </w:rPr>
        <w:t>:</w:t>
      </w:r>
    </w:p>
    <w:p w14:paraId="55420665" w14:textId="77777777" w:rsidR="008C0C6C" w:rsidRPr="00C2328F" w:rsidRDefault="008C0C6C" w:rsidP="008C0C6C">
      <w:pPr>
        <w:pStyle w:val="paragraph"/>
        <w:numPr>
          <w:ilvl w:val="1"/>
          <w:numId w:val="18"/>
        </w:numPr>
        <w:spacing w:before="0" w:beforeAutospacing="0" w:after="0" w:afterAutospacing="0"/>
        <w:textAlignment w:val="baseline"/>
        <w:rPr>
          <w:rStyle w:val="eop"/>
          <w:rFonts w:cs="Arial"/>
          <w:color w:val="000000" w:themeColor="text1"/>
          <w:szCs w:val="20"/>
        </w:rPr>
      </w:pPr>
      <w:r w:rsidRPr="00C2328F">
        <w:rPr>
          <w:rStyle w:val="normaltextrun"/>
          <w:rFonts w:cs="Arial"/>
          <w:color w:val="000000" w:themeColor="text1"/>
          <w:szCs w:val="20"/>
        </w:rPr>
        <w:t xml:space="preserve">Must provide reason why participant cannot utilize </w:t>
      </w:r>
      <w:proofErr w:type="spellStart"/>
      <w:r w:rsidRPr="00C2328F">
        <w:rPr>
          <w:rStyle w:val="normaltextrun"/>
          <w:rFonts w:cs="Arial"/>
          <w:color w:val="000000" w:themeColor="text1"/>
          <w:szCs w:val="20"/>
        </w:rPr>
        <w:t>Promacta</w:t>
      </w:r>
      <w:proofErr w:type="spellEnd"/>
      <w:r w:rsidRPr="00C2328F">
        <w:rPr>
          <w:rStyle w:val="normaltextrun"/>
          <w:rFonts w:cs="Arial"/>
          <w:color w:val="000000" w:themeColor="text1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1D97C1E5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865"/>
        <w:gridCol w:w="2970"/>
        <w:gridCol w:w="2515"/>
      </w:tblGrid>
      <w:tr w:rsidR="00904D7A" w:rsidRPr="00C02553" w14:paraId="1F6DE132" w14:textId="77777777" w:rsidTr="005804DD">
        <w:trPr>
          <w:trHeight w:val="276"/>
        </w:trPr>
        <w:tc>
          <w:tcPr>
            <w:tcW w:w="3865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2970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5804DD" w:rsidRPr="00C02553" w14:paraId="05C5E883" w14:textId="77777777" w:rsidTr="005804DD">
        <w:trPr>
          <w:trHeight w:val="276"/>
        </w:trPr>
        <w:tc>
          <w:tcPr>
            <w:tcW w:w="3865" w:type="dxa"/>
            <w:vAlign w:val="center"/>
          </w:tcPr>
          <w:p w14:paraId="556501BF" w14:textId="4114AC5D" w:rsidR="005804DD" w:rsidRPr="00F730BA" w:rsidRDefault="005804DD" w:rsidP="005804DD">
            <w:pPr>
              <w:rPr>
                <w:rFonts w:cs="Arial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>ALVAIZ 9 MG TABLET</w:t>
            </w:r>
          </w:p>
        </w:tc>
        <w:tc>
          <w:tcPr>
            <w:tcW w:w="2970" w:type="dxa"/>
            <w:vAlign w:val="center"/>
          </w:tcPr>
          <w:p w14:paraId="1F00DA46" w14:textId="1DA7DFE7" w:rsidR="005804DD" w:rsidRPr="00F730BA" w:rsidRDefault="005804DD" w:rsidP="005804DD">
            <w:pPr>
              <w:rPr>
                <w:rFonts w:cs="Arial"/>
                <w:caps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 xml:space="preserve">ELTROMBOPAG </w:t>
            </w:r>
          </w:p>
        </w:tc>
        <w:tc>
          <w:tcPr>
            <w:tcW w:w="2515" w:type="dxa"/>
            <w:vAlign w:val="bottom"/>
          </w:tcPr>
          <w:p w14:paraId="7EC279C1" w14:textId="1E0512DC" w:rsidR="005804DD" w:rsidRPr="00F730BA" w:rsidRDefault="005804DD" w:rsidP="005804DD">
            <w:pPr>
              <w:rPr>
                <w:rFonts w:cs="Arial"/>
                <w:szCs w:val="20"/>
              </w:rPr>
            </w:pPr>
            <w:r w:rsidRPr="00C2328F">
              <w:rPr>
                <w:rFonts w:cs="Arial"/>
                <w:color w:val="000000" w:themeColor="text1"/>
              </w:rPr>
              <w:t>1 tablet per day</w:t>
            </w:r>
          </w:p>
        </w:tc>
      </w:tr>
      <w:tr w:rsidR="005804DD" w:rsidRPr="00C02553" w14:paraId="13A5D99D" w14:textId="77777777" w:rsidTr="005804DD">
        <w:trPr>
          <w:trHeight w:val="276"/>
        </w:trPr>
        <w:tc>
          <w:tcPr>
            <w:tcW w:w="3865" w:type="dxa"/>
            <w:vAlign w:val="center"/>
          </w:tcPr>
          <w:p w14:paraId="69030D60" w14:textId="5C9A204B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>ALVAIZ 18 MG TABLET</w:t>
            </w:r>
          </w:p>
        </w:tc>
        <w:tc>
          <w:tcPr>
            <w:tcW w:w="2970" w:type="dxa"/>
            <w:vAlign w:val="center"/>
          </w:tcPr>
          <w:p w14:paraId="352502E8" w14:textId="1FD5C94C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 xml:space="preserve">ELTROMBOPAG </w:t>
            </w:r>
          </w:p>
        </w:tc>
        <w:tc>
          <w:tcPr>
            <w:tcW w:w="2515" w:type="dxa"/>
            <w:vAlign w:val="bottom"/>
          </w:tcPr>
          <w:p w14:paraId="67ED3F64" w14:textId="6798193C" w:rsidR="005804DD" w:rsidRPr="00C2328F" w:rsidRDefault="005804DD" w:rsidP="005804DD">
            <w:pPr>
              <w:rPr>
                <w:rFonts w:cs="Arial"/>
                <w:color w:val="000000" w:themeColor="text1"/>
              </w:rPr>
            </w:pPr>
            <w:r w:rsidRPr="00C2328F">
              <w:rPr>
                <w:rFonts w:cs="Arial"/>
                <w:color w:val="000000" w:themeColor="text1"/>
              </w:rPr>
              <w:t>1 tablet per day</w:t>
            </w:r>
          </w:p>
        </w:tc>
      </w:tr>
      <w:tr w:rsidR="005804DD" w:rsidRPr="00C02553" w14:paraId="3D5A3A8A" w14:textId="77777777" w:rsidTr="005804DD">
        <w:trPr>
          <w:trHeight w:val="276"/>
        </w:trPr>
        <w:tc>
          <w:tcPr>
            <w:tcW w:w="3865" w:type="dxa"/>
            <w:vAlign w:val="center"/>
          </w:tcPr>
          <w:p w14:paraId="08B01ECA" w14:textId="498490AE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>ALVAIZ 36 MG TABLET</w:t>
            </w:r>
          </w:p>
        </w:tc>
        <w:tc>
          <w:tcPr>
            <w:tcW w:w="2970" w:type="dxa"/>
            <w:vAlign w:val="center"/>
          </w:tcPr>
          <w:p w14:paraId="6799EEAB" w14:textId="7DAF4729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 xml:space="preserve">ELTROMBOPAG </w:t>
            </w:r>
          </w:p>
        </w:tc>
        <w:tc>
          <w:tcPr>
            <w:tcW w:w="2515" w:type="dxa"/>
            <w:vAlign w:val="bottom"/>
          </w:tcPr>
          <w:p w14:paraId="1765F44F" w14:textId="4849FBEF" w:rsidR="005804DD" w:rsidRPr="00C2328F" w:rsidRDefault="005804DD" w:rsidP="005804DD">
            <w:pPr>
              <w:rPr>
                <w:rFonts w:cs="Arial"/>
                <w:color w:val="000000" w:themeColor="text1"/>
              </w:rPr>
            </w:pPr>
            <w:r w:rsidRPr="00C2328F">
              <w:rPr>
                <w:rFonts w:cs="Arial"/>
                <w:color w:val="000000" w:themeColor="text1"/>
              </w:rPr>
              <w:t>2 tablets per day</w:t>
            </w:r>
          </w:p>
        </w:tc>
      </w:tr>
      <w:tr w:rsidR="005804DD" w:rsidRPr="00C02553" w14:paraId="755A1075" w14:textId="77777777" w:rsidTr="005804DD">
        <w:trPr>
          <w:trHeight w:val="276"/>
        </w:trPr>
        <w:tc>
          <w:tcPr>
            <w:tcW w:w="3865" w:type="dxa"/>
            <w:vAlign w:val="center"/>
          </w:tcPr>
          <w:p w14:paraId="667C9E9C" w14:textId="1B365D21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>ALVAIZ 54 MG TABLET</w:t>
            </w:r>
          </w:p>
        </w:tc>
        <w:tc>
          <w:tcPr>
            <w:tcW w:w="2970" w:type="dxa"/>
            <w:vAlign w:val="center"/>
          </w:tcPr>
          <w:p w14:paraId="55DDBABC" w14:textId="0F9F81F3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olor w:val="000000" w:themeColor="text1"/>
                <w:szCs w:val="20"/>
              </w:rPr>
              <w:t xml:space="preserve">ELTROMBOPAG </w:t>
            </w:r>
          </w:p>
        </w:tc>
        <w:tc>
          <w:tcPr>
            <w:tcW w:w="2515" w:type="dxa"/>
            <w:vAlign w:val="bottom"/>
          </w:tcPr>
          <w:p w14:paraId="3651A600" w14:textId="7548FB46" w:rsidR="005804DD" w:rsidRPr="00C2328F" w:rsidRDefault="005804DD" w:rsidP="005804DD">
            <w:pPr>
              <w:rPr>
                <w:rFonts w:cs="Arial"/>
                <w:color w:val="000000" w:themeColor="text1"/>
              </w:rPr>
            </w:pPr>
            <w:r w:rsidRPr="00C2328F">
              <w:rPr>
                <w:rFonts w:cs="Arial"/>
                <w:color w:val="000000" w:themeColor="text1"/>
              </w:rPr>
              <w:t>2 tablets per day</w:t>
            </w:r>
          </w:p>
        </w:tc>
      </w:tr>
      <w:tr w:rsidR="005804DD" w:rsidRPr="00C02553" w14:paraId="0BE8B5A6" w14:textId="77777777" w:rsidTr="005804DD">
        <w:trPr>
          <w:trHeight w:val="276"/>
        </w:trPr>
        <w:tc>
          <w:tcPr>
            <w:tcW w:w="3865" w:type="dxa"/>
            <w:vAlign w:val="bottom"/>
          </w:tcPr>
          <w:p w14:paraId="2B18FABD" w14:textId="798D687C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aps/>
                <w:color w:val="000000" w:themeColor="text1"/>
              </w:rPr>
              <w:t>pROMACTA 12.5 MG SUSPENSION</w:t>
            </w:r>
          </w:p>
        </w:tc>
        <w:tc>
          <w:tcPr>
            <w:tcW w:w="2970" w:type="dxa"/>
            <w:vAlign w:val="bottom"/>
          </w:tcPr>
          <w:p w14:paraId="7857FA4D" w14:textId="40EE4C51" w:rsidR="005804DD" w:rsidRPr="00C2328F" w:rsidRDefault="005804DD" w:rsidP="005804DD">
            <w:pPr>
              <w:rPr>
                <w:rFonts w:cs="Arial"/>
                <w:color w:val="000000" w:themeColor="text1"/>
                <w:szCs w:val="20"/>
              </w:rPr>
            </w:pPr>
            <w:r w:rsidRPr="00C2328F">
              <w:rPr>
                <w:rFonts w:cs="Arial"/>
                <w:caps/>
                <w:color w:val="000000" w:themeColor="text1"/>
              </w:rPr>
              <w:t>ELTROMBOPAG</w:t>
            </w:r>
          </w:p>
        </w:tc>
        <w:tc>
          <w:tcPr>
            <w:tcW w:w="2515" w:type="dxa"/>
            <w:vAlign w:val="bottom"/>
          </w:tcPr>
          <w:p w14:paraId="622A4D6A" w14:textId="10F28F3A" w:rsidR="005804DD" w:rsidRPr="00C2328F" w:rsidRDefault="005804DD" w:rsidP="005804DD">
            <w:pPr>
              <w:rPr>
                <w:rFonts w:cs="Arial"/>
                <w:color w:val="000000" w:themeColor="text1"/>
              </w:rPr>
            </w:pPr>
            <w:r w:rsidRPr="00C2328F">
              <w:rPr>
                <w:rFonts w:cs="Arial"/>
                <w:color w:val="000000" w:themeColor="text1"/>
              </w:rPr>
              <w:t xml:space="preserve">1 packet per day </w:t>
            </w:r>
          </w:p>
        </w:tc>
      </w:tr>
      <w:tr w:rsidR="005804DD" w:rsidRPr="00C02553" w14:paraId="4534A22E" w14:textId="77777777" w:rsidTr="005804DD">
        <w:trPr>
          <w:trHeight w:val="276"/>
        </w:trPr>
        <w:tc>
          <w:tcPr>
            <w:tcW w:w="3865" w:type="dxa"/>
            <w:vAlign w:val="bottom"/>
          </w:tcPr>
          <w:p w14:paraId="445D0FC5" w14:textId="0F3E8F7D" w:rsidR="005804DD" w:rsidRPr="00C2328F" w:rsidRDefault="005804DD" w:rsidP="005804DD">
            <w:pPr>
              <w:rPr>
                <w:rFonts w:cs="Arial"/>
                <w:caps/>
                <w:color w:val="000000" w:themeColor="text1"/>
              </w:rPr>
            </w:pPr>
            <w:r w:rsidRPr="008E4546">
              <w:rPr>
                <w:rFonts w:cs="Arial"/>
                <w:caps/>
              </w:rPr>
              <w:t>pROMACTA 25 MG SUSPENSION</w:t>
            </w:r>
          </w:p>
        </w:tc>
        <w:tc>
          <w:tcPr>
            <w:tcW w:w="2970" w:type="dxa"/>
            <w:vAlign w:val="bottom"/>
          </w:tcPr>
          <w:p w14:paraId="4132C392" w14:textId="6E135A8A" w:rsidR="005804DD" w:rsidRPr="00C2328F" w:rsidRDefault="005804DD" w:rsidP="005804DD">
            <w:pPr>
              <w:rPr>
                <w:rFonts w:cs="Arial"/>
                <w:caps/>
                <w:color w:val="000000" w:themeColor="text1"/>
              </w:rPr>
            </w:pPr>
            <w:r w:rsidRPr="008E4546">
              <w:rPr>
                <w:rFonts w:cs="Arial"/>
                <w:caps/>
              </w:rPr>
              <w:t>ELTROMBOPAG</w:t>
            </w:r>
          </w:p>
        </w:tc>
        <w:tc>
          <w:tcPr>
            <w:tcW w:w="2515" w:type="dxa"/>
            <w:vAlign w:val="bottom"/>
          </w:tcPr>
          <w:p w14:paraId="53858B0F" w14:textId="77855FCF" w:rsidR="005804DD" w:rsidRPr="00C2328F" w:rsidRDefault="005804DD" w:rsidP="005804DD">
            <w:pPr>
              <w:rPr>
                <w:rFonts w:cs="Arial"/>
                <w:color w:val="000000" w:themeColor="text1"/>
              </w:rPr>
            </w:pPr>
            <w:r w:rsidRPr="008E4546">
              <w:rPr>
                <w:rFonts w:cs="Arial"/>
              </w:rPr>
              <w:t xml:space="preserve">6 packets per day </w:t>
            </w:r>
          </w:p>
        </w:tc>
      </w:tr>
      <w:tr w:rsidR="005804DD" w:rsidRPr="00C02553" w14:paraId="7C9426E7" w14:textId="77777777" w:rsidTr="005804DD">
        <w:trPr>
          <w:trHeight w:val="276"/>
        </w:trPr>
        <w:tc>
          <w:tcPr>
            <w:tcW w:w="3865" w:type="dxa"/>
            <w:vAlign w:val="bottom"/>
          </w:tcPr>
          <w:p w14:paraId="639B1537" w14:textId="5AA5623A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PROMACTA 12.5 MG Tablet</w:t>
            </w:r>
          </w:p>
        </w:tc>
        <w:tc>
          <w:tcPr>
            <w:tcW w:w="2970" w:type="dxa"/>
            <w:vAlign w:val="bottom"/>
          </w:tcPr>
          <w:p w14:paraId="4F89C87B" w14:textId="15B64415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eltrombopag</w:t>
            </w:r>
          </w:p>
        </w:tc>
        <w:tc>
          <w:tcPr>
            <w:tcW w:w="2515" w:type="dxa"/>
            <w:vAlign w:val="bottom"/>
          </w:tcPr>
          <w:p w14:paraId="73DCE6EE" w14:textId="0C5E9A85" w:rsidR="005804DD" w:rsidRPr="008E4546" w:rsidRDefault="005804DD" w:rsidP="005804DD">
            <w:pPr>
              <w:rPr>
                <w:rFonts w:cs="Arial"/>
              </w:rPr>
            </w:pPr>
            <w:r w:rsidRPr="008E4546">
              <w:rPr>
                <w:rFonts w:cs="Arial"/>
              </w:rPr>
              <w:t>1 tablet per day</w:t>
            </w:r>
          </w:p>
        </w:tc>
      </w:tr>
      <w:tr w:rsidR="005804DD" w:rsidRPr="00C02553" w14:paraId="67B2FEDB" w14:textId="77777777" w:rsidTr="005804DD">
        <w:trPr>
          <w:trHeight w:val="276"/>
        </w:trPr>
        <w:tc>
          <w:tcPr>
            <w:tcW w:w="3865" w:type="dxa"/>
            <w:vAlign w:val="bottom"/>
          </w:tcPr>
          <w:p w14:paraId="1FA1F5CB" w14:textId="58E7F837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PROMACTA 25MG Tablet</w:t>
            </w:r>
          </w:p>
        </w:tc>
        <w:tc>
          <w:tcPr>
            <w:tcW w:w="2970" w:type="dxa"/>
            <w:vAlign w:val="bottom"/>
          </w:tcPr>
          <w:p w14:paraId="235F3341" w14:textId="562A3BF5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eltrombopag</w:t>
            </w:r>
          </w:p>
        </w:tc>
        <w:tc>
          <w:tcPr>
            <w:tcW w:w="2515" w:type="dxa"/>
            <w:vAlign w:val="bottom"/>
          </w:tcPr>
          <w:p w14:paraId="163E1B88" w14:textId="2D4B0803" w:rsidR="005804DD" w:rsidRPr="008E4546" w:rsidRDefault="005804DD" w:rsidP="005804DD">
            <w:pPr>
              <w:rPr>
                <w:rFonts w:cs="Arial"/>
              </w:rPr>
            </w:pPr>
            <w:r w:rsidRPr="008E4546">
              <w:rPr>
                <w:rFonts w:cs="Arial"/>
              </w:rPr>
              <w:t>1 tablet per day</w:t>
            </w:r>
          </w:p>
        </w:tc>
      </w:tr>
      <w:tr w:rsidR="005804DD" w:rsidRPr="00C02553" w14:paraId="2FB772E5" w14:textId="77777777" w:rsidTr="005804DD">
        <w:trPr>
          <w:trHeight w:val="276"/>
        </w:trPr>
        <w:tc>
          <w:tcPr>
            <w:tcW w:w="3865" w:type="dxa"/>
            <w:vAlign w:val="bottom"/>
          </w:tcPr>
          <w:p w14:paraId="40FAC943" w14:textId="2BBF830D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PROMACTA 50MG Tablet</w:t>
            </w:r>
          </w:p>
        </w:tc>
        <w:tc>
          <w:tcPr>
            <w:tcW w:w="2970" w:type="dxa"/>
            <w:vAlign w:val="bottom"/>
          </w:tcPr>
          <w:p w14:paraId="7007ECC6" w14:textId="6D13449D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eltrombopag</w:t>
            </w:r>
          </w:p>
        </w:tc>
        <w:tc>
          <w:tcPr>
            <w:tcW w:w="2515" w:type="dxa"/>
            <w:vAlign w:val="bottom"/>
          </w:tcPr>
          <w:p w14:paraId="7B13552C" w14:textId="173C3266" w:rsidR="005804DD" w:rsidRPr="008E4546" w:rsidRDefault="005804DD" w:rsidP="005804DD">
            <w:pPr>
              <w:rPr>
                <w:rFonts w:cs="Arial"/>
              </w:rPr>
            </w:pPr>
            <w:r w:rsidRPr="008E4546">
              <w:rPr>
                <w:rFonts w:cs="Arial"/>
              </w:rPr>
              <w:t>2 tablets per day</w:t>
            </w:r>
          </w:p>
        </w:tc>
      </w:tr>
      <w:tr w:rsidR="005804DD" w:rsidRPr="00C02553" w14:paraId="7A10BB6B" w14:textId="77777777" w:rsidTr="005804DD">
        <w:trPr>
          <w:trHeight w:val="276"/>
        </w:trPr>
        <w:tc>
          <w:tcPr>
            <w:tcW w:w="3865" w:type="dxa"/>
            <w:vAlign w:val="bottom"/>
          </w:tcPr>
          <w:p w14:paraId="079F412A" w14:textId="6EF2DEF8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PROMACTA 75MG Tablet</w:t>
            </w:r>
          </w:p>
        </w:tc>
        <w:tc>
          <w:tcPr>
            <w:tcW w:w="2970" w:type="dxa"/>
            <w:vAlign w:val="bottom"/>
          </w:tcPr>
          <w:p w14:paraId="0393990A" w14:textId="7660CDE5" w:rsidR="005804DD" w:rsidRPr="008E4546" w:rsidRDefault="005804DD" w:rsidP="005804DD">
            <w:pPr>
              <w:rPr>
                <w:rFonts w:cs="Arial"/>
                <w:caps/>
              </w:rPr>
            </w:pPr>
            <w:r w:rsidRPr="008E4546">
              <w:rPr>
                <w:rFonts w:cs="Arial"/>
                <w:caps/>
              </w:rPr>
              <w:t>eltrombopag</w:t>
            </w:r>
          </w:p>
        </w:tc>
        <w:tc>
          <w:tcPr>
            <w:tcW w:w="2515" w:type="dxa"/>
            <w:vAlign w:val="bottom"/>
          </w:tcPr>
          <w:p w14:paraId="5062D1A0" w14:textId="7AC7C97E" w:rsidR="005804DD" w:rsidRPr="008E4546" w:rsidRDefault="005804DD" w:rsidP="005804DD">
            <w:pPr>
              <w:rPr>
                <w:rFonts w:cs="Arial"/>
              </w:rPr>
            </w:pPr>
            <w:r w:rsidRPr="008E4546">
              <w:rPr>
                <w:rFonts w:cs="Arial"/>
              </w:rPr>
              <w:t>2 tablets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58A2E99" w14:textId="77777777" w:rsidR="004239F2" w:rsidRPr="000A682D" w:rsidRDefault="004239F2" w:rsidP="004239F2">
      <w:pPr>
        <w:pStyle w:val="ListParagraph"/>
      </w:pPr>
      <w:bookmarkStart w:id="2" w:name="_Hlk34121003"/>
      <w:r w:rsidRPr="000A682D">
        <w:t>Evidence-Based Medicine and Fiscal Analysis: “Therapeutic Class Review: HEMATOLOGIC AGENTS Thrombocytopenia Treatment Agents”, Gainwell Technologies; Last updated June 3, 2024.</w:t>
      </w:r>
    </w:p>
    <w:p w14:paraId="112A7B1A" w14:textId="77777777" w:rsidR="004239F2" w:rsidRPr="00367D54" w:rsidRDefault="004239F2" w:rsidP="004239F2">
      <w:pPr>
        <w:pStyle w:val="ListParagraph"/>
      </w:pPr>
      <w:r w:rsidRPr="00367D54">
        <w:t xml:space="preserve">Evidence-Based Medicine Analysis: “Thrombocytopenia Treatment Agents”, UMKC-DIC; May 2025. </w:t>
      </w:r>
    </w:p>
    <w:p w14:paraId="25C14DEB" w14:textId="77777777" w:rsidR="004239F2" w:rsidRDefault="004239F2" w:rsidP="004239F2">
      <w:pPr>
        <w:pStyle w:val="ListParagraph"/>
      </w:pPr>
      <w:r w:rsidRPr="00BC5635">
        <w:t>USPDI, Micromedex; 202</w:t>
      </w:r>
      <w:r>
        <w:t>5</w:t>
      </w:r>
      <w:r w:rsidRPr="00BC5635">
        <w:t xml:space="preserve">. </w:t>
      </w:r>
    </w:p>
    <w:p w14:paraId="03D6F010" w14:textId="77777777" w:rsidR="004239F2" w:rsidRPr="002632B3" w:rsidRDefault="004239F2" w:rsidP="004239F2">
      <w:pPr>
        <w:pStyle w:val="ListParagraph"/>
      </w:pPr>
      <w:r w:rsidRPr="00BC5635">
        <w:t xml:space="preserve">Facts and Comparisons </w:t>
      </w:r>
      <w:proofErr w:type="spellStart"/>
      <w:r w:rsidRPr="00BC5635">
        <w:t>eAnswers</w:t>
      </w:r>
      <w:proofErr w:type="spellEnd"/>
      <w:r w:rsidRPr="00BC5635">
        <w:t xml:space="preserve"> (online); 202</w:t>
      </w:r>
      <w:r>
        <w:t>5</w:t>
      </w:r>
      <w:r w:rsidRPr="00BC5635">
        <w:t xml:space="preserve"> Clinical Drug Information, LLC. </w:t>
      </w:r>
      <w:bookmarkEnd w:id="2"/>
    </w:p>
    <w:sectPr w:rsidR="004239F2" w:rsidRPr="002632B3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D4DE" w14:textId="77777777" w:rsidR="00FB0371" w:rsidRPr="00C02553" w:rsidRDefault="00FB0371" w:rsidP="00AE77DB">
      <w:r w:rsidRPr="00C02553">
        <w:separator/>
      </w:r>
    </w:p>
  </w:endnote>
  <w:endnote w:type="continuationSeparator" w:id="0">
    <w:p w14:paraId="36403E37" w14:textId="77777777" w:rsidR="00FB0371" w:rsidRPr="00C02553" w:rsidRDefault="00FB0371" w:rsidP="00AE77DB">
      <w:r w:rsidRPr="00C02553">
        <w:continuationSeparator/>
      </w:r>
    </w:p>
  </w:endnote>
  <w:endnote w:type="continuationNotice" w:id="1">
    <w:p w14:paraId="5BB5901D" w14:textId="77777777" w:rsidR="00FB0371" w:rsidRPr="00C02553" w:rsidRDefault="00FB03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3968" w14:textId="77777777" w:rsidR="00FB0371" w:rsidRPr="00C02553" w:rsidRDefault="00FB0371" w:rsidP="00AE77DB">
      <w:r w:rsidRPr="00C02553">
        <w:separator/>
      </w:r>
    </w:p>
  </w:footnote>
  <w:footnote w:type="continuationSeparator" w:id="0">
    <w:p w14:paraId="05F5082E" w14:textId="77777777" w:rsidR="00FB0371" w:rsidRPr="00C02553" w:rsidRDefault="00FB0371" w:rsidP="00AE77DB">
      <w:r w:rsidRPr="00C02553">
        <w:continuationSeparator/>
      </w:r>
    </w:p>
  </w:footnote>
  <w:footnote w:type="continuationNotice" w:id="1">
    <w:p w14:paraId="67667397" w14:textId="77777777" w:rsidR="00FB0371" w:rsidRPr="00C02553" w:rsidRDefault="00FB03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A23722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3CDF078D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498E7B77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6431F"/>
    <w:multiLevelType w:val="hybridMultilevel"/>
    <w:tmpl w:val="04602B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F85FD1"/>
    <w:multiLevelType w:val="hybridMultilevel"/>
    <w:tmpl w:val="33AA5B74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B5D89E08"/>
    <w:lvl w:ilvl="0" w:tplc="06CCF8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2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5"/>
  </w:num>
  <w:num w:numId="14" w16cid:durableId="1805081292">
    <w:abstractNumId w:val="14"/>
  </w:num>
  <w:num w:numId="15" w16cid:durableId="1018312368">
    <w:abstractNumId w:val="16"/>
  </w:num>
  <w:num w:numId="16" w16cid:durableId="1344042952">
    <w:abstractNumId w:val="11"/>
  </w:num>
  <w:num w:numId="17" w16cid:durableId="801271839">
    <w:abstractNumId w:val="10"/>
  </w:num>
  <w:num w:numId="18" w16cid:durableId="1415735822">
    <w:abstractNumId w:val="13"/>
  </w:num>
  <w:num w:numId="19" w16cid:durableId="17747877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0F0598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31C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1945"/>
    <w:rsid w:val="003663B5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39F2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7AC0"/>
    <w:rsid w:val="00540977"/>
    <w:rsid w:val="00551668"/>
    <w:rsid w:val="005572D5"/>
    <w:rsid w:val="00566BE4"/>
    <w:rsid w:val="00570D21"/>
    <w:rsid w:val="00573856"/>
    <w:rsid w:val="00576113"/>
    <w:rsid w:val="005804DD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3AF9"/>
    <w:rsid w:val="00694FAE"/>
    <w:rsid w:val="00696E3A"/>
    <w:rsid w:val="006A0834"/>
    <w:rsid w:val="006A4BBD"/>
    <w:rsid w:val="006A52F1"/>
    <w:rsid w:val="006B561D"/>
    <w:rsid w:val="006B6D5D"/>
    <w:rsid w:val="006C487E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233D"/>
    <w:rsid w:val="00884026"/>
    <w:rsid w:val="00884C78"/>
    <w:rsid w:val="008859E1"/>
    <w:rsid w:val="00896264"/>
    <w:rsid w:val="008A5D88"/>
    <w:rsid w:val="008B2851"/>
    <w:rsid w:val="008C000E"/>
    <w:rsid w:val="008C0C6C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116F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0F62"/>
    <w:rsid w:val="00AD2C5F"/>
    <w:rsid w:val="00AE1481"/>
    <w:rsid w:val="00AE27F9"/>
    <w:rsid w:val="00AE77DB"/>
    <w:rsid w:val="00AF04A7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7E94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E52D6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66116"/>
    <w:rsid w:val="00F730BA"/>
    <w:rsid w:val="00F903BE"/>
    <w:rsid w:val="00F95D04"/>
    <w:rsid w:val="00FA16EC"/>
    <w:rsid w:val="00FA2811"/>
    <w:rsid w:val="00FA4837"/>
    <w:rsid w:val="00FB0371"/>
    <w:rsid w:val="00FB16A9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620846-1147-4839-AD2C-C577A68C9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3255</Characters>
  <Application>Microsoft Office Word</Application>
  <DocSecurity>0</DocSecurity>
  <Lines>27</Lines>
  <Paragraphs>7</Paragraphs>
  <ScaleCrop>false</ScaleCrop>
  <Company>DSS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2</cp:revision>
  <cp:lastPrinted>2018-10-31T20:17:00Z</cp:lastPrinted>
  <dcterms:created xsi:type="dcterms:W3CDTF">2026-03-04T23:31:00Z</dcterms:created>
  <dcterms:modified xsi:type="dcterms:W3CDTF">2026-03-04T23:31:00Z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