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7DACAB1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E13BF4" w:rsidRPr="00E13BF4">
        <w:rPr>
          <w:b w:val="0"/>
          <w:bCs/>
        </w:rPr>
        <w:t>Antipsychotics - 2nd Generation (Atypical) Oral &amp; Transdermal Agents Resource List</w:t>
      </w:r>
    </w:p>
    <w:p w14:paraId="7AD7FFCE" w14:textId="3E87D127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63463C" w:rsidRPr="0063463C">
        <w:rPr>
          <w:b w:val="0"/>
          <w:bCs/>
        </w:rPr>
        <w:t>April 6, 2023</w:t>
      </w:r>
    </w:p>
    <w:p w14:paraId="4B7D760D" w14:textId="315DA138" w:rsidR="004C5767" w:rsidRPr="00057F84" w:rsidRDefault="00013A46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D1BCDEF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AC38E4">
        <w:rPr>
          <w:b w:val="0"/>
          <w:bCs/>
          <w:spacing w:val="-3"/>
        </w:rPr>
        <w:t>Revision of E</w:t>
      </w:r>
      <w:r w:rsidR="00566BE4" w:rsidRPr="00D27533">
        <w:rPr>
          <w:b w:val="0"/>
          <w:bCs/>
          <w:spacing w:val="-3"/>
        </w:rPr>
        <w:t>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1F7CF92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  <w:r w:rsidRPr="0063463C">
        <w:rPr>
          <w:rFonts w:cs="Arial"/>
          <w:spacing w:val="-3"/>
          <w:sz w:val="20"/>
        </w:rPr>
        <w:t>Antipsychotics</w:t>
      </w:r>
      <w:r w:rsidRPr="00077AD6">
        <w:rPr>
          <w:rFonts w:cs="Arial"/>
          <w:spacing w:val="-3"/>
          <w:sz w:val="20"/>
        </w:rPr>
        <w:t xml:space="preserve"> are a class of medication which may be used to treat a variety of behavioral health conditions, including schizophrenia, bipolar disorder, depression, anxiety, and agitation.</w:t>
      </w:r>
    </w:p>
    <w:p w14:paraId="1AE2CE09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</w:p>
    <w:p w14:paraId="0A06F961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  <w:r w:rsidRPr="00A64D2B">
        <w:rPr>
          <w:rFonts w:cs="Arial"/>
          <w:spacing w:val="-3"/>
          <w:sz w:val="20"/>
        </w:rPr>
        <w:t>First generation</w:t>
      </w:r>
      <w:r w:rsidRPr="00077AD6">
        <w:rPr>
          <w:rFonts w:cs="Arial"/>
          <w:spacing w:val="-3"/>
          <w:sz w:val="20"/>
        </w:rPr>
        <w:t xml:space="preserve"> (also known as typical) antipsychotics have a significant potential to cause extrapyramidal side effects, which are involuntary movement disorders that involve lip smacking, grimacing, muscle spasms, and other actions that may interfere with daily functioning.</w:t>
      </w:r>
    </w:p>
    <w:p w14:paraId="4899BB01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</w:p>
    <w:p w14:paraId="4CA7FB1E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  <w:r w:rsidRPr="00A64D2B">
        <w:rPr>
          <w:rFonts w:cs="Arial"/>
          <w:spacing w:val="-3"/>
          <w:sz w:val="20"/>
        </w:rPr>
        <w:t>Second generation</w:t>
      </w:r>
      <w:r w:rsidRPr="00077AD6">
        <w:rPr>
          <w:rFonts w:cs="Arial"/>
          <w:spacing w:val="-3"/>
          <w:sz w:val="20"/>
        </w:rPr>
        <w:t xml:space="preserve"> (also known as atypical) antipsychotics have a lower likelihood of causing these side effects and are now considered first line therapies for patients who require therapy with an antipsychotic.</w:t>
      </w:r>
    </w:p>
    <w:p w14:paraId="63597AFF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</w:p>
    <w:p w14:paraId="7AD08550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  <w:r w:rsidRPr="00077AD6">
        <w:rPr>
          <w:rFonts w:cs="Arial"/>
          <w:spacing w:val="-3"/>
          <w:sz w:val="20"/>
        </w:rPr>
        <w:t xml:space="preserve">MO HealthNet allows access to appropriate medication to all participants. As such, all second generation (atypical) antipsychotic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s are available to MO HealthNet participants based on established criteria within this proposal and are not excluded from coverage. </w:t>
      </w:r>
      <w:r>
        <w:rPr>
          <w:rFonts w:cs="Arial"/>
          <w:spacing w:val="-3"/>
          <w:sz w:val="20"/>
        </w:rPr>
        <w:t xml:space="preserve">Within this proposal is </w:t>
      </w:r>
      <w:r w:rsidRPr="00922A30">
        <w:rPr>
          <w:rFonts w:cs="Arial"/>
          <w:spacing w:val="-3"/>
          <w:sz w:val="20"/>
        </w:rPr>
        <w:t>Resource List A</w:t>
      </w:r>
      <w:r>
        <w:rPr>
          <w:rFonts w:cs="Arial"/>
          <w:spacing w:val="-3"/>
          <w:sz w:val="20"/>
        </w:rPr>
        <w:t>, listing multiple</w:t>
      </w:r>
      <w:r w:rsidRPr="00077AD6">
        <w:rPr>
          <w:rFonts w:cs="Arial"/>
          <w:spacing w:val="-3"/>
          <w:sz w:val="20"/>
        </w:rPr>
        <w:t xml:space="preserve"> atypical antipsychotic </w:t>
      </w:r>
      <w:r>
        <w:rPr>
          <w:rFonts w:cs="Arial"/>
          <w:spacing w:val="-3"/>
          <w:sz w:val="20"/>
        </w:rPr>
        <w:t>agents</w:t>
      </w:r>
      <w:r w:rsidRPr="00077AD6">
        <w:rPr>
          <w:rFonts w:cs="Arial"/>
          <w:spacing w:val="-3"/>
          <w:sz w:val="20"/>
        </w:rPr>
        <w:t xml:space="preserve"> with no restrictions to access, based on the relative effectiveness, side effects, mechanism of action, and cost effectiveness.</w:t>
      </w:r>
    </w:p>
    <w:p w14:paraId="2C9757DB" w14:textId="77777777" w:rsidR="00F82B53" w:rsidRPr="00077AD6" w:rsidRDefault="00F82B53" w:rsidP="00F82B53">
      <w:pPr>
        <w:pStyle w:val="Header"/>
        <w:rPr>
          <w:rFonts w:cs="Arial"/>
          <w:spacing w:val="-3"/>
          <w:sz w:val="20"/>
        </w:rPr>
      </w:pPr>
    </w:p>
    <w:p w14:paraId="451247E5" w14:textId="77777777" w:rsidR="00F82B53" w:rsidRDefault="00F82B53" w:rsidP="00F82B53">
      <w:pPr>
        <w:pStyle w:val="Header"/>
        <w:rPr>
          <w:rFonts w:cs="Arial"/>
          <w:spacing w:val="-3"/>
          <w:sz w:val="20"/>
        </w:rPr>
      </w:pPr>
      <w:r w:rsidRPr="00077AD6">
        <w:rPr>
          <w:rFonts w:cs="Arial"/>
          <w:spacing w:val="-3"/>
          <w:sz w:val="20"/>
        </w:rPr>
        <w:t xml:space="preserve">The medications in </w:t>
      </w:r>
      <w:r w:rsidRPr="00922A30">
        <w:rPr>
          <w:rFonts w:cs="Arial"/>
          <w:spacing w:val="-3"/>
          <w:sz w:val="20"/>
        </w:rPr>
        <w:t>Resource List A</w:t>
      </w:r>
      <w:r w:rsidRPr="00077AD6">
        <w:rPr>
          <w:rFonts w:cs="Arial"/>
          <w:spacing w:val="-3"/>
          <w:sz w:val="20"/>
        </w:rPr>
        <w:t xml:space="preserve"> should be used by providers to select an appropriate antipsychotic for participants as a first line option when an antipsychotic is needed. If the participant is unable to achieve the desired therapeutic benefit with a</w:t>
      </w:r>
      <w:r>
        <w:rPr>
          <w:rFonts w:cs="Arial"/>
          <w:spacing w:val="-3"/>
          <w:sz w:val="20"/>
        </w:rPr>
        <w:t>n agent</w:t>
      </w:r>
      <w:r w:rsidRPr="00077AD6">
        <w:rPr>
          <w:rFonts w:cs="Arial"/>
          <w:spacing w:val="-3"/>
          <w:sz w:val="20"/>
        </w:rPr>
        <w:t xml:space="preserve"> from </w:t>
      </w:r>
      <w:r w:rsidRPr="00922A30">
        <w:rPr>
          <w:rFonts w:cs="Arial"/>
          <w:spacing w:val="-3"/>
          <w:sz w:val="20"/>
        </w:rPr>
        <w:t>Resource List A</w:t>
      </w:r>
      <w:r w:rsidRPr="00077AD6">
        <w:rPr>
          <w:rFonts w:cs="Arial"/>
          <w:spacing w:val="-3"/>
          <w:sz w:val="20"/>
        </w:rPr>
        <w:t xml:space="preserve"> or has intolerable side effects, providers may select a</w:t>
      </w:r>
      <w:r>
        <w:rPr>
          <w:rFonts w:cs="Arial"/>
          <w:spacing w:val="-3"/>
          <w:sz w:val="20"/>
        </w:rPr>
        <w:t>n agent</w:t>
      </w:r>
      <w:r w:rsidRPr="00077AD6">
        <w:rPr>
          <w:rFonts w:cs="Arial"/>
          <w:spacing w:val="-3"/>
          <w:sz w:val="20"/>
        </w:rPr>
        <w:t xml:space="preserve"> from </w:t>
      </w:r>
      <w:r w:rsidRPr="00922A30">
        <w:rPr>
          <w:rFonts w:cs="Arial"/>
          <w:spacing w:val="-3"/>
          <w:sz w:val="20"/>
        </w:rPr>
        <w:t xml:space="preserve">Resource List B. </w:t>
      </w:r>
      <w:r>
        <w:rPr>
          <w:rFonts w:cs="Arial"/>
          <w:spacing w:val="-3"/>
          <w:sz w:val="20"/>
        </w:rPr>
        <w:t xml:space="preserve">Agents in the Non-Resource List </w:t>
      </w:r>
      <w:r w:rsidRPr="00922A30">
        <w:rPr>
          <w:rFonts w:cs="Arial"/>
          <w:spacing w:val="-3"/>
          <w:sz w:val="20"/>
        </w:rPr>
        <w:t xml:space="preserve">should be utilized when participants are unable to achieve the desired therapeutic benefit from </w:t>
      </w:r>
      <w:r>
        <w:rPr>
          <w:rFonts w:cs="Arial"/>
          <w:spacing w:val="-3"/>
          <w:sz w:val="20"/>
        </w:rPr>
        <w:t xml:space="preserve">agents in </w:t>
      </w:r>
      <w:r w:rsidRPr="00922A30">
        <w:rPr>
          <w:rFonts w:cs="Arial"/>
          <w:spacing w:val="-3"/>
          <w:sz w:val="20"/>
        </w:rPr>
        <w:t xml:space="preserve">Resource List </w:t>
      </w:r>
      <w:r>
        <w:rPr>
          <w:rFonts w:cs="Arial"/>
          <w:spacing w:val="-3"/>
          <w:sz w:val="20"/>
        </w:rPr>
        <w:t>A or B</w:t>
      </w:r>
      <w:r w:rsidRPr="00922A30">
        <w:rPr>
          <w:rFonts w:cs="Arial"/>
          <w:spacing w:val="-3"/>
          <w:sz w:val="20"/>
        </w:rPr>
        <w:t>.</w:t>
      </w:r>
      <w:r w:rsidRPr="00077AD6">
        <w:rPr>
          <w:rFonts w:cs="Arial"/>
          <w:spacing w:val="-3"/>
          <w:sz w:val="20"/>
        </w:rPr>
        <w:t xml:space="preserve"> If it is not possible to utilize a</w:t>
      </w:r>
      <w:r>
        <w:rPr>
          <w:rFonts w:cs="Arial"/>
          <w:spacing w:val="-3"/>
          <w:sz w:val="20"/>
        </w:rPr>
        <w:t>n agent</w:t>
      </w:r>
      <w:r w:rsidRPr="00077AD6">
        <w:rPr>
          <w:rFonts w:cs="Arial"/>
          <w:spacing w:val="-3"/>
          <w:sz w:val="20"/>
        </w:rPr>
        <w:t xml:space="preserve"> from </w:t>
      </w:r>
      <w:r w:rsidRPr="00922A30">
        <w:rPr>
          <w:rFonts w:cs="Arial"/>
          <w:spacing w:val="-3"/>
          <w:sz w:val="20"/>
        </w:rPr>
        <w:t>Resource List A</w:t>
      </w:r>
      <w:r w:rsidRPr="00077AD6">
        <w:rPr>
          <w:rFonts w:cs="Arial"/>
          <w:spacing w:val="-3"/>
          <w:sz w:val="20"/>
        </w:rPr>
        <w:t xml:space="preserve"> as a first line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 due to unique participant factors, participants will be able to access </w:t>
      </w:r>
      <w:r>
        <w:rPr>
          <w:rFonts w:cs="Arial"/>
          <w:spacing w:val="-3"/>
          <w:sz w:val="20"/>
        </w:rPr>
        <w:t>agent</w:t>
      </w:r>
      <w:r w:rsidRPr="00077AD6">
        <w:rPr>
          <w:rFonts w:cs="Arial"/>
          <w:spacing w:val="-3"/>
          <w:sz w:val="20"/>
        </w:rPr>
        <w:t xml:space="preserve">s </w:t>
      </w:r>
      <w:r>
        <w:rPr>
          <w:rFonts w:cs="Arial"/>
          <w:spacing w:val="-3"/>
          <w:sz w:val="20"/>
        </w:rPr>
        <w:t>in</w:t>
      </w:r>
      <w:r w:rsidRPr="00077AD6">
        <w:rPr>
          <w:rFonts w:cs="Arial"/>
          <w:spacing w:val="-3"/>
          <w:sz w:val="20"/>
        </w:rPr>
        <w:t xml:space="preserve"> </w:t>
      </w:r>
      <w:r w:rsidRPr="00922A30">
        <w:rPr>
          <w:rFonts w:cs="Arial"/>
          <w:spacing w:val="-3"/>
          <w:sz w:val="20"/>
        </w:rPr>
        <w:t xml:space="preserve">Resource List B or the Non-Resource List. </w:t>
      </w:r>
    </w:p>
    <w:p w14:paraId="695D0623" w14:textId="77777777" w:rsidR="00F82B53" w:rsidRDefault="00F82B53" w:rsidP="00F82B53">
      <w:pPr>
        <w:pStyle w:val="Header"/>
        <w:rPr>
          <w:rFonts w:cs="Arial"/>
          <w:spacing w:val="-3"/>
          <w:sz w:val="20"/>
        </w:rPr>
      </w:pPr>
    </w:p>
    <w:p w14:paraId="30C166C6" w14:textId="77777777" w:rsidR="00F82B53" w:rsidRDefault="00F82B53" w:rsidP="00F82B53">
      <w:pPr>
        <w:pStyle w:val="Header"/>
        <w:rPr>
          <w:rFonts w:cs="Arial"/>
          <w:spacing w:val="-3"/>
          <w:sz w:val="20"/>
        </w:rPr>
      </w:pPr>
      <w:r w:rsidRPr="00922A30">
        <w:rPr>
          <w:rFonts w:cs="Arial"/>
          <w:spacing w:val="-3"/>
          <w:sz w:val="20"/>
        </w:rPr>
        <w:t>Participants who are established on an antipsyc</w:t>
      </w:r>
      <w:r w:rsidRPr="00077AD6">
        <w:rPr>
          <w:rFonts w:cs="Arial"/>
          <w:spacing w:val="-3"/>
          <w:sz w:val="20"/>
        </w:rPr>
        <w:t>hotic medication will be able to maintain access to their current therapy regardless of the Resource List placement.</w:t>
      </w:r>
      <w:r>
        <w:rPr>
          <w:rFonts w:cs="Arial"/>
          <w:spacing w:val="-3"/>
          <w:sz w:val="20"/>
        </w:rPr>
        <w:t xml:space="preserve"> </w:t>
      </w:r>
      <w:r w:rsidRPr="00077AD6">
        <w:rPr>
          <w:rFonts w:cs="Arial"/>
          <w:spacing w:val="-3"/>
          <w:sz w:val="20"/>
        </w:rPr>
        <w:t>All antipsychotics are subject to clinical edits to ensure appropriate utilization.</w:t>
      </w:r>
      <w:r>
        <w:rPr>
          <w:rFonts w:cs="Arial"/>
          <w:spacing w:val="-3"/>
          <w:sz w:val="20"/>
        </w:rPr>
        <w:t xml:space="preserve"> </w:t>
      </w:r>
    </w:p>
    <w:p w14:paraId="2DD30949" w14:textId="77777777" w:rsidR="00374EF8" w:rsidRDefault="00374EF8" w:rsidP="00F82B53">
      <w:pPr>
        <w:pStyle w:val="Header"/>
        <w:rPr>
          <w:rFonts w:cs="Arial"/>
          <w:spacing w:val="-3"/>
          <w:sz w:val="20"/>
        </w:rPr>
      </w:pPr>
    </w:p>
    <w:p w14:paraId="7ACECC9F" w14:textId="06908FA7" w:rsidR="00B56DCC" w:rsidRDefault="00F82B53" w:rsidP="00F82B53">
      <w:r w:rsidRPr="00077AD6">
        <w:rPr>
          <w:rFonts w:cs="Arial"/>
          <w:spacing w:val="-3"/>
        </w:rPr>
        <w:t>This proposal does not apply to the first generation (typical) antipsychotics</w:t>
      </w:r>
      <w:r>
        <w:rPr>
          <w:rFonts w:cs="Arial"/>
          <w:spacing w:val="-3"/>
        </w:rPr>
        <w:t>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825E7D0" w14:textId="54832A67" w:rsidR="00BE7A6A" w:rsidRPr="0030389F" w:rsidRDefault="00655908" w:rsidP="00BE7A6A">
      <w:pPr>
        <w:rPr>
          <w:i/>
          <w:iCs/>
          <w:szCs w:val="20"/>
        </w:rPr>
      </w:pPr>
      <w:r>
        <w:rPr>
          <w:b/>
          <w:bCs/>
        </w:rPr>
        <w:t>Resource List A</w:t>
      </w:r>
      <w:r w:rsidR="009A0FB1">
        <w:rPr>
          <w:b/>
          <w:bCs/>
        </w:rPr>
        <w:t>:</w:t>
      </w:r>
      <w:r w:rsidR="00BE7A6A" w:rsidRPr="00BE7A6A">
        <w:rPr>
          <w:rFonts w:cs="Arial"/>
          <w:i/>
          <w:iCs/>
          <w:sz w:val="16"/>
          <w:szCs w:val="16"/>
        </w:rPr>
        <w:t xml:space="preserve"> </w:t>
      </w:r>
      <w:r w:rsidR="00BE7A6A" w:rsidRPr="0030389F">
        <w:rPr>
          <w:szCs w:val="20"/>
        </w:rPr>
        <w:t xml:space="preserve">Transparent approval for these medications is available with no prior authorization or previous atypical antipsychotic medication, </w:t>
      </w:r>
      <w:proofErr w:type="gramStart"/>
      <w:r w:rsidR="00BE7A6A" w:rsidRPr="0030389F">
        <w:rPr>
          <w:szCs w:val="20"/>
        </w:rPr>
        <w:t>as long as</w:t>
      </w:r>
      <w:proofErr w:type="gramEnd"/>
      <w:r w:rsidR="00BE7A6A" w:rsidRPr="0030389F">
        <w:rPr>
          <w:szCs w:val="20"/>
        </w:rPr>
        <w:t xml:space="preserve"> the participant meets clinical criteria</w:t>
      </w:r>
      <w:r w:rsidR="00BE7A6A" w:rsidRPr="0030389F">
        <w:rPr>
          <w:i/>
          <w:iCs/>
          <w:szCs w:val="20"/>
        </w:rPr>
        <w:t>.</w:t>
      </w:r>
    </w:p>
    <w:p w14:paraId="688F5B1A" w14:textId="77777777" w:rsidR="0014582B" w:rsidRDefault="0014582B" w:rsidP="00846FA4">
      <w:pPr>
        <w:pStyle w:val="ListParagraph"/>
      </w:pPr>
      <w:r>
        <w:t>Aripiprazole Tabs</w:t>
      </w:r>
    </w:p>
    <w:p w14:paraId="5EA6D40D" w14:textId="77777777" w:rsidR="0014582B" w:rsidRDefault="0014582B" w:rsidP="00846FA4">
      <w:pPr>
        <w:pStyle w:val="ListParagraph"/>
      </w:pPr>
      <w:proofErr w:type="spellStart"/>
      <w:r>
        <w:t>Asenapine</w:t>
      </w:r>
      <w:proofErr w:type="spellEnd"/>
      <w:r>
        <w:t xml:space="preserve"> SL Tabs</w:t>
      </w:r>
    </w:p>
    <w:p w14:paraId="4121EE3C" w14:textId="77777777" w:rsidR="0014582B" w:rsidRDefault="0014582B" w:rsidP="00846FA4">
      <w:pPr>
        <w:pStyle w:val="ListParagraph"/>
      </w:pPr>
      <w:r>
        <w:t>Clozapine Tabs</w:t>
      </w:r>
    </w:p>
    <w:p w14:paraId="4DBD42C5" w14:textId="77777777" w:rsidR="0014582B" w:rsidRDefault="0014582B" w:rsidP="00846FA4">
      <w:pPr>
        <w:pStyle w:val="ListParagraph"/>
      </w:pPr>
      <w:proofErr w:type="spellStart"/>
      <w:r>
        <w:lastRenderedPageBreak/>
        <w:t>Fanapt</w:t>
      </w:r>
      <w:proofErr w:type="spellEnd"/>
      <w:r w:rsidRPr="0033226C">
        <w:rPr>
          <w:vertAlign w:val="superscript"/>
        </w:rPr>
        <w:t>®</w:t>
      </w:r>
    </w:p>
    <w:p w14:paraId="70B76AA3" w14:textId="77777777" w:rsidR="0014582B" w:rsidRDefault="0014582B" w:rsidP="00846FA4">
      <w:pPr>
        <w:pStyle w:val="ListParagraph"/>
      </w:pPr>
      <w:r>
        <w:t>Lurasidone Tabs</w:t>
      </w:r>
    </w:p>
    <w:p w14:paraId="4782DEB5" w14:textId="77777777" w:rsidR="0014582B" w:rsidRDefault="0014582B" w:rsidP="00846FA4">
      <w:pPr>
        <w:pStyle w:val="ListParagraph"/>
      </w:pPr>
      <w:proofErr w:type="spellStart"/>
      <w:r>
        <w:t>Nuplazid</w:t>
      </w:r>
      <w:proofErr w:type="spellEnd"/>
      <w:r w:rsidRPr="0033226C">
        <w:rPr>
          <w:vertAlign w:val="superscript"/>
        </w:rPr>
        <w:t>®</w:t>
      </w:r>
      <w:r>
        <w:t xml:space="preserve"> Caps/Tabs</w:t>
      </w:r>
    </w:p>
    <w:p w14:paraId="02A6AA63" w14:textId="77777777" w:rsidR="0014582B" w:rsidRDefault="0014582B" w:rsidP="00846FA4">
      <w:pPr>
        <w:pStyle w:val="ListParagraph"/>
      </w:pPr>
      <w:r>
        <w:t>Olanzapine ODT</w:t>
      </w:r>
    </w:p>
    <w:p w14:paraId="4EE34944" w14:textId="77777777" w:rsidR="0014582B" w:rsidRDefault="0014582B" w:rsidP="00846FA4">
      <w:pPr>
        <w:pStyle w:val="ListParagraph"/>
      </w:pPr>
      <w:r>
        <w:t>Olanzapine Tabs</w:t>
      </w:r>
    </w:p>
    <w:p w14:paraId="007EA37B" w14:textId="6E49EE2E" w:rsidR="0014582B" w:rsidRDefault="0014582B" w:rsidP="00846FA4">
      <w:pPr>
        <w:pStyle w:val="ListParagraph"/>
      </w:pPr>
      <w:r>
        <w:t>Olanzapine/</w:t>
      </w:r>
      <w:r w:rsidR="74D4E2F4">
        <w:t>F</w:t>
      </w:r>
      <w:r>
        <w:t>luoxetine Caps</w:t>
      </w:r>
    </w:p>
    <w:p w14:paraId="15524DC6" w14:textId="77777777" w:rsidR="0014582B" w:rsidRDefault="0014582B" w:rsidP="00846FA4">
      <w:pPr>
        <w:pStyle w:val="ListParagraph"/>
      </w:pPr>
      <w:r>
        <w:t>Paliperidone ER Tabs</w:t>
      </w:r>
    </w:p>
    <w:p w14:paraId="117E5F3A" w14:textId="77777777" w:rsidR="0014582B" w:rsidRDefault="0014582B" w:rsidP="00846FA4">
      <w:pPr>
        <w:pStyle w:val="ListParagraph"/>
      </w:pPr>
      <w:r>
        <w:t>Quetiapine ER Tabs</w:t>
      </w:r>
    </w:p>
    <w:p w14:paraId="3817FF30" w14:textId="77777777" w:rsidR="0014582B" w:rsidRDefault="0014582B" w:rsidP="00846FA4">
      <w:pPr>
        <w:pStyle w:val="ListParagraph"/>
      </w:pPr>
      <w:r>
        <w:t>Quetiapine Tabs (excluding 150 mg tabs)</w:t>
      </w:r>
    </w:p>
    <w:p w14:paraId="0BA59EBB" w14:textId="77777777" w:rsidR="0014582B" w:rsidRDefault="0014582B" w:rsidP="00846FA4">
      <w:pPr>
        <w:pStyle w:val="ListParagraph"/>
      </w:pPr>
      <w:r>
        <w:t>Risperidone ODT</w:t>
      </w:r>
    </w:p>
    <w:p w14:paraId="6BC73643" w14:textId="77777777" w:rsidR="0014582B" w:rsidRDefault="0014582B" w:rsidP="00846FA4">
      <w:pPr>
        <w:pStyle w:val="ListParagraph"/>
      </w:pPr>
      <w:r>
        <w:t xml:space="preserve">Risperidone </w:t>
      </w:r>
      <w:proofErr w:type="spellStart"/>
      <w:r>
        <w:t>Soln</w:t>
      </w:r>
      <w:proofErr w:type="spellEnd"/>
    </w:p>
    <w:p w14:paraId="5479895F" w14:textId="77777777" w:rsidR="0014582B" w:rsidRDefault="0014582B" w:rsidP="00846FA4">
      <w:pPr>
        <w:pStyle w:val="ListParagraph"/>
      </w:pPr>
      <w:r>
        <w:t>Risperidone Tabs</w:t>
      </w:r>
    </w:p>
    <w:p w14:paraId="5597E40B" w14:textId="77777777" w:rsidR="0014582B" w:rsidRDefault="0014582B" w:rsidP="00846FA4">
      <w:pPr>
        <w:pStyle w:val="ListParagraph"/>
      </w:pPr>
      <w:r>
        <w:t>Ziprasidone Caps</w:t>
      </w:r>
    </w:p>
    <w:p w14:paraId="12E93B7F" w14:textId="77777777" w:rsidR="007952C8" w:rsidRDefault="007952C8" w:rsidP="007952C8">
      <w:pPr>
        <w:rPr>
          <w:b/>
          <w:bCs/>
        </w:rPr>
      </w:pPr>
    </w:p>
    <w:p w14:paraId="70ABB65D" w14:textId="7742FC51" w:rsidR="001B1FD6" w:rsidRPr="0011197A" w:rsidRDefault="001B1FD6" w:rsidP="001B1FD6">
      <w:r>
        <w:rPr>
          <w:b/>
          <w:bCs/>
        </w:rPr>
        <w:t>Resource List B:</w:t>
      </w:r>
      <w:r w:rsidR="0011197A">
        <w:rPr>
          <w:b/>
          <w:bCs/>
        </w:rPr>
        <w:t xml:space="preserve"> </w:t>
      </w:r>
      <w:r w:rsidR="0011197A" w:rsidRPr="0011197A">
        <w:t>Transparent approval, without prior authorization, is available for these medications if the participant has prior history of any atypical antipsychotic</w:t>
      </w:r>
      <w:r w:rsidR="00567B37">
        <w:rPr>
          <w:b/>
          <w:bCs/>
          <w:color w:val="1F497D" w:themeColor="text2"/>
        </w:rPr>
        <w:t xml:space="preserve"> or meets other approval criteria as outlined below</w:t>
      </w:r>
      <w:r w:rsidR="0011197A" w:rsidRPr="0011197A">
        <w:t>. Prior Authorization is also available for a participant with unique factors without a previous atypical antipsychotic medication</w:t>
      </w:r>
      <w:r w:rsidR="00DC0068">
        <w:t>.</w:t>
      </w:r>
    </w:p>
    <w:p w14:paraId="067FFBB5" w14:textId="77777777" w:rsidR="001B1FD6" w:rsidRDefault="001B1FD6" w:rsidP="001B1FD6">
      <w:pPr>
        <w:pStyle w:val="ListParagraph"/>
      </w:pPr>
      <w:proofErr w:type="spellStart"/>
      <w:r>
        <w:t>Caplyta</w:t>
      </w:r>
      <w:proofErr w:type="spellEnd"/>
      <w:r>
        <w:rPr>
          <w:vertAlign w:val="superscript"/>
        </w:rPr>
        <w:t xml:space="preserve">® </w:t>
      </w:r>
      <w:r w:rsidRPr="005A0C3B">
        <w:t>Caps</w:t>
      </w:r>
    </w:p>
    <w:p w14:paraId="76E81436" w14:textId="77777777" w:rsidR="001B1FD6" w:rsidRDefault="001B1FD6" w:rsidP="001B1FD6">
      <w:pPr>
        <w:pStyle w:val="ListParagraph"/>
      </w:pPr>
      <w:proofErr w:type="spellStart"/>
      <w:r>
        <w:t>Rexulti</w:t>
      </w:r>
      <w:proofErr w:type="spellEnd"/>
      <w:r>
        <w:rPr>
          <w:vertAlign w:val="superscript"/>
        </w:rPr>
        <w:t>®</w:t>
      </w:r>
      <w:r>
        <w:t xml:space="preserve"> Tabs</w:t>
      </w:r>
    </w:p>
    <w:p w14:paraId="2EAC221C" w14:textId="5B0C69C2" w:rsidR="001B1FD6" w:rsidRPr="0011197A" w:rsidRDefault="001B1FD6" w:rsidP="0011197A">
      <w:pPr>
        <w:pStyle w:val="ListParagraph"/>
      </w:pPr>
      <w:proofErr w:type="spellStart"/>
      <w:r>
        <w:t>Vraylar</w:t>
      </w:r>
      <w:proofErr w:type="spellEnd"/>
      <w:r w:rsidRPr="029E304C">
        <w:rPr>
          <w:vertAlign w:val="superscript"/>
        </w:rPr>
        <w:t>®</w:t>
      </w:r>
      <w:r>
        <w:t xml:space="preserve"> Caps</w:t>
      </w:r>
      <w:r w:rsidR="3F695CED">
        <w:t>/Pack</w:t>
      </w:r>
    </w:p>
    <w:p w14:paraId="1CA54F29" w14:textId="77777777" w:rsidR="001B1FD6" w:rsidRDefault="001B1FD6" w:rsidP="001B1FD6"/>
    <w:p w14:paraId="250F3DB5" w14:textId="6AD2FA18" w:rsidR="007952C8" w:rsidRPr="0011197A" w:rsidRDefault="007952C8" w:rsidP="007952C8">
      <w:r w:rsidRPr="00FF3AFE">
        <w:rPr>
          <w:b/>
          <w:bCs/>
        </w:rPr>
        <w:t>Non-Resource List:</w:t>
      </w:r>
      <w:r w:rsidR="0011197A">
        <w:rPr>
          <w:b/>
          <w:bCs/>
        </w:rPr>
        <w:t xml:space="preserve"> </w:t>
      </w:r>
      <w:r w:rsidR="0011197A" w:rsidRPr="0011197A">
        <w:t>Transparent approval, without prior authorization, is available for these medications if the participant has prior history of 2 previous atypical antipsychotics. Prior Authorization is also available for participants with unique factors without a previous atypical antipsychotic medication</w:t>
      </w:r>
      <w:r w:rsidR="00DC0068">
        <w:t>.</w:t>
      </w:r>
    </w:p>
    <w:p w14:paraId="54BEFC3B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F3AFE">
        <w:t xml:space="preserve">Abilify </w:t>
      </w:r>
      <w:proofErr w:type="spellStart"/>
      <w:r w:rsidRPr="00FF3AFE">
        <w:t>MyCite</w:t>
      </w:r>
      <w:proofErr w:type="spellEnd"/>
      <w:r w:rsidRPr="00A364D9">
        <w:rPr>
          <w:vertAlign w:val="superscript"/>
        </w:rPr>
        <w:t>®</w:t>
      </w:r>
      <w:r w:rsidRPr="00FF3AFE">
        <w:t xml:space="preserve"> Kit</w:t>
      </w:r>
    </w:p>
    <w:p w14:paraId="3DDF351B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F3AFE">
        <w:t>Abilify</w:t>
      </w:r>
      <w:r w:rsidRPr="00A364D9">
        <w:rPr>
          <w:vertAlign w:val="superscript"/>
        </w:rPr>
        <w:t>®</w:t>
      </w:r>
      <w:r>
        <w:t xml:space="preserve"> </w:t>
      </w:r>
      <w:r w:rsidRPr="00FF3AFE">
        <w:t>Tabs</w:t>
      </w:r>
    </w:p>
    <w:p w14:paraId="37052633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F3AFE">
        <w:t>Aripiprazole ODT</w:t>
      </w:r>
    </w:p>
    <w:p w14:paraId="5B9740C0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F3AFE">
        <w:t xml:space="preserve">Aripiprazole </w:t>
      </w:r>
      <w:proofErr w:type="spellStart"/>
      <w:r w:rsidRPr="00FF3AFE">
        <w:t>Soln</w:t>
      </w:r>
      <w:proofErr w:type="spellEnd"/>
    </w:p>
    <w:p w14:paraId="549BF7DD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A69F3">
        <w:t>Clozapine ODT</w:t>
      </w:r>
    </w:p>
    <w:p w14:paraId="7E80CB9F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FA69F3">
        <w:t>Clozaril</w:t>
      </w:r>
      <w:r>
        <w:rPr>
          <w:vertAlign w:val="superscript"/>
        </w:rPr>
        <w:t>®</w:t>
      </w:r>
      <w:r w:rsidRPr="00FA69F3">
        <w:t xml:space="preserve"> Tabs</w:t>
      </w:r>
    </w:p>
    <w:p w14:paraId="2E109A02" w14:textId="77777777" w:rsidR="007952C8" w:rsidRPr="00696E3A" w:rsidRDefault="007952C8" w:rsidP="007952C8">
      <w:pPr>
        <w:pStyle w:val="ListParagraph"/>
        <w:numPr>
          <w:ilvl w:val="0"/>
          <w:numId w:val="19"/>
        </w:numPr>
        <w:ind w:left="360"/>
      </w:pPr>
      <w:r w:rsidRPr="00D55414">
        <w:t>Geodon</w:t>
      </w:r>
      <w:r w:rsidRPr="00D55414">
        <w:rPr>
          <w:vertAlign w:val="superscript"/>
        </w:rPr>
        <w:t>®</w:t>
      </w:r>
      <w:r>
        <w:t xml:space="preserve"> </w:t>
      </w:r>
      <w:r w:rsidRPr="00D55414">
        <w:t>Cap</w:t>
      </w:r>
    </w:p>
    <w:p w14:paraId="4DF11352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48600E">
        <w:t>Invega</w:t>
      </w:r>
      <w:r w:rsidRPr="0048600E">
        <w:rPr>
          <w:vertAlign w:val="superscript"/>
        </w:rPr>
        <w:t>®</w:t>
      </w:r>
      <w:r>
        <w:t xml:space="preserve"> </w:t>
      </w:r>
      <w:r w:rsidRPr="0048600E">
        <w:t>ER Tabs</w:t>
      </w:r>
    </w:p>
    <w:p w14:paraId="347F0D67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>
        <w:t>Latuda</w:t>
      </w:r>
      <w:r>
        <w:rPr>
          <w:vertAlign w:val="superscript"/>
        </w:rPr>
        <w:t>®</w:t>
      </w:r>
      <w:r>
        <w:t xml:space="preserve"> Tabs</w:t>
      </w:r>
    </w:p>
    <w:p w14:paraId="0931EF61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proofErr w:type="spellStart"/>
      <w:r>
        <w:t>Lybalvi</w:t>
      </w:r>
      <w:proofErr w:type="spellEnd"/>
      <w:r>
        <w:rPr>
          <w:vertAlign w:val="superscript"/>
        </w:rPr>
        <w:t>®</w:t>
      </w:r>
      <w:r>
        <w:t xml:space="preserve"> Tabs</w:t>
      </w:r>
    </w:p>
    <w:p w14:paraId="5BB9103D" w14:textId="77777777" w:rsidR="007952C8" w:rsidRPr="00914EA6" w:rsidRDefault="007952C8" w:rsidP="007952C8">
      <w:pPr>
        <w:pStyle w:val="ListParagraph"/>
        <w:numPr>
          <w:ilvl w:val="0"/>
          <w:numId w:val="19"/>
        </w:numPr>
        <w:ind w:left="360"/>
        <w:rPr>
          <w:b/>
          <w:color w:val="1F497D" w:themeColor="text2"/>
        </w:rPr>
      </w:pPr>
      <w:proofErr w:type="spellStart"/>
      <w:r w:rsidRPr="00914EA6">
        <w:rPr>
          <w:b/>
          <w:color w:val="1F497D" w:themeColor="text2"/>
        </w:rPr>
        <w:t>Opipza</w:t>
      </w:r>
      <w:proofErr w:type="spellEnd"/>
    </w:p>
    <w:p w14:paraId="65B0D03F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48600E">
        <w:t>Quetiapine 150 mg Tabs</w:t>
      </w:r>
    </w:p>
    <w:p w14:paraId="4B31E3CB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856ABA">
        <w:t>Risperdal</w:t>
      </w:r>
      <w:r w:rsidRPr="00856ABA">
        <w:rPr>
          <w:vertAlign w:val="superscript"/>
        </w:rPr>
        <w:t>®</w:t>
      </w:r>
      <w:r w:rsidRPr="00856ABA">
        <w:t xml:space="preserve"> </w:t>
      </w:r>
      <w:proofErr w:type="spellStart"/>
      <w:r w:rsidRPr="00856ABA">
        <w:t>Soln</w:t>
      </w:r>
      <w:proofErr w:type="spellEnd"/>
    </w:p>
    <w:p w14:paraId="53FCB398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856ABA">
        <w:t>Risperdal</w:t>
      </w:r>
      <w:r w:rsidRPr="00856ABA">
        <w:rPr>
          <w:vertAlign w:val="superscript"/>
        </w:rPr>
        <w:t>®</w:t>
      </w:r>
      <w:r>
        <w:t xml:space="preserve"> </w:t>
      </w:r>
      <w:r w:rsidRPr="00856ABA">
        <w:t>Tabs</w:t>
      </w:r>
    </w:p>
    <w:p w14:paraId="2082A7AF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856ABA">
        <w:t>Saphris</w:t>
      </w:r>
      <w:r w:rsidRPr="00856ABA">
        <w:rPr>
          <w:vertAlign w:val="superscript"/>
        </w:rPr>
        <w:t>®</w:t>
      </w:r>
    </w:p>
    <w:p w14:paraId="4F67B9C4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856ABA">
        <w:t>Secuado</w:t>
      </w:r>
      <w:r w:rsidRPr="00856ABA">
        <w:rPr>
          <w:vertAlign w:val="superscript"/>
        </w:rPr>
        <w:t>®</w:t>
      </w:r>
      <w:r>
        <w:t xml:space="preserve"> </w:t>
      </w:r>
      <w:r w:rsidRPr="00856ABA">
        <w:t>Patche</w:t>
      </w:r>
      <w:r>
        <w:t>s</w:t>
      </w:r>
    </w:p>
    <w:p w14:paraId="594E8232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D85BE5">
        <w:t>Seroquel XR</w:t>
      </w:r>
      <w:r w:rsidRPr="00D85BE5">
        <w:rPr>
          <w:vertAlign w:val="superscript"/>
        </w:rPr>
        <w:t>®</w:t>
      </w:r>
      <w:r>
        <w:t xml:space="preserve"> </w:t>
      </w:r>
      <w:r w:rsidRPr="00D85BE5">
        <w:t>Tabs</w:t>
      </w:r>
    </w:p>
    <w:p w14:paraId="33E5AAE1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48600E">
        <w:t>Seroquel</w:t>
      </w:r>
      <w:r w:rsidRPr="00D85BE5">
        <w:rPr>
          <w:vertAlign w:val="superscript"/>
        </w:rPr>
        <w:t>®</w:t>
      </w:r>
      <w:r w:rsidRPr="0048600E">
        <w:t xml:space="preserve"> Tab</w:t>
      </w:r>
      <w:r>
        <w:t>s</w:t>
      </w:r>
    </w:p>
    <w:p w14:paraId="0CD9571A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proofErr w:type="spellStart"/>
      <w:r w:rsidRPr="00FA69F3">
        <w:t>Versacloz</w:t>
      </w:r>
      <w:proofErr w:type="spellEnd"/>
      <w:r>
        <w:rPr>
          <w:vertAlign w:val="superscript"/>
        </w:rPr>
        <w:t>®</w:t>
      </w:r>
      <w:r>
        <w:t xml:space="preserve"> </w:t>
      </w:r>
      <w:r w:rsidRPr="00FA69F3">
        <w:t>Susp</w:t>
      </w:r>
    </w:p>
    <w:p w14:paraId="08EF405D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4A60BD">
        <w:t>Zyprexa</w:t>
      </w:r>
      <w:r w:rsidRPr="004A60BD">
        <w:rPr>
          <w:vertAlign w:val="superscript"/>
        </w:rPr>
        <w:t>®</w:t>
      </w:r>
      <w:r w:rsidRPr="004A60BD">
        <w:t xml:space="preserve"> Tab</w:t>
      </w:r>
    </w:p>
    <w:p w14:paraId="5D84E0F0" w14:textId="77777777" w:rsidR="007952C8" w:rsidRDefault="007952C8" w:rsidP="007952C8">
      <w:pPr>
        <w:pStyle w:val="ListParagraph"/>
        <w:numPr>
          <w:ilvl w:val="0"/>
          <w:numId w:val="19"/>
        </w:numPr>
        <w:ind w:left="360"/>
      </w:pPr>
      <w:r w:rsidRPr="004A60BD">
        <w:t>Zyprexa</w:t>
      </w:r>
      <w:r w:rsidRPr="004A60BD">
        <w:rPr>
          <w:vertAlign w:val="superscript"/>
        </w:rPr>
        <w:t>®</w:t>
      </w:r>
      <w:r w:rsidRPr="004A60BD">
        <w:t xml:space="preserve"> Zydis</w:t>
      </w:r>
      <w:r w:rsidRPr="004A60BD">
        <w:rPr>
          <w:vertAlign w:val="superscript"/>
        </w:rPr>
        <w:t>®</w:t>
      </w:r>
      <w:r w:rsidRPr="004A60BD">
        <w:t xml:space="preserve"> Tabs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75C026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8E7374" w:rsidRPr="004079D3">
        <w:rPr>
          <w:rFonts w:cs="Arial"/>
          <w:szCs w:val="20"/>
        </w:rPr>
        <w:t>Antipsychotics - 2nd Generation (Atypical) Oral &amp; Transdermal Agents</w:t>
      </w:r>
    </w:p>
    <w:p w14:paraId="26CFE8A0" w14:textId="67724AA2" w:rsidR="008524BA" w:rsidRPr="002B1A72" w:rsidRDefault="0097028A" w:rsidP="002B1A72">
      <w:pPr>
        <w:rPr>
          <w:rFonts w:cs="Arial"/>
          <w:szCs w:val="20"/>
        </w:rPr>
      </w:pPr>
      <w:r w:rsidRPr="002B1A72">
        <w:rPr>
          <w:b/>
          <w:bCs/>
        </w:rPr>
        <w:t>Age range:</w:t>
      </w:r>
      <w:r w:rsidRPr="00C02553">
        <w:t xml:space="preserve"> </w:t>
      </w:r>
      <w:r w:rsidR="00551668" w:rsidRPr="002B1A72">
        <w:rPr>
          <w:rFonts w:cs="Arial"/>
        </w:rPr>
        <w:t>All appropriate MO HealthNet participants</w:t>
      </w:r>
      <w:r w:rsidR="00232234" w:rsidRPr="002B1A72">
        <w:rPr>
          <w:rFonts w:cs="Arial"/>
        </w:rPr>
        <w:t xml:space="preserve"> </w:t>
      </w:r>
      <w:r w:rsidR="00232234" w:rsidRPr="002B1A72">
        <w:rPr>
          <w:rFonts w:cs="Arial"/>
          <w:szCs w:val="20"/>
        </w:rPr>
        <w:t>aged 8 years and older</w:t>
      </w:r>
    </w:p>
    <w:p w14:paraId="7F2A9816" w14:textId="77777777" w:rsidR="005328B2" w:rsidRDefault="005328B2" w:rsidP="005328B2">
      <w:pPr>
        <w:rPr>
          <w:rFonts w:cs="Arial"/>
          <w:szCs w:val="20"/>
        </w:rPr>
      </w:pPr>
    </w:p>
    <w:p w14:paraId="5ADEA494" w14:textId="77777777" w:rsidR="002B1A72" w:rsidRPr="002C2C41" w:rsidRDefault="002B1A7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39722780" w14:textId="77777777" w:rsidR="001311D3" w:rsidRDefault="001311D3" w:rsidP="001311D3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Must meet </w:t>
      </w:r>
      <w:proofErr w:type="gramStart"/>
      <w:r>
        <w:rPr>
          <w:rFonts w:cs="Arial"/>
          <w:bCs/>
          <w:szCs w:val="20"/>
        </w:rPr>
        <w:t>all of</w:t>
      </w:r>
      <w:proofErr w:type="gramEnd"/>
      <w:r>
        <w:rPr>
          <w:rFonts w:cs="Arial"/>
          <w:bCs/>
          <w:szCs w:val="20"/>
        </w:rPr>
        <w:t xml:space="preserve"> the following:</w:t>
      </w:r>
    </w:p>
    <w:p w14:paraId="6B6229F8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6170A1">
        <w:rPr>
          <w:rFonts w:cs="Arial"/>
          <w:bCs/>
          <w:szCs w:val="20"/>
        </w:rPr>
        <w:t>Participant aged ≥ 9 years</w:t>
      </w:r>
      <w:r w:rsidRPr="006170A1">
        <w:rPr>
          <w:rFonts w:cs="Arial"/>
          <w:szCs w:val="20"/>
        </w:rPr>
        <w:t xml:space="preserve"> (Requests for participants aged &lt; 9 years require manual review by a child psychiatrist)</w:t>
      </w:r>
    </w:p>
    <w:p w14:paraId="2FF11272" w14:textId="77777777" w:rsidR="001311D3" w:rsidRPr="006170A1" w:rsidRDefault="001311D3" w:rsidP="001311D3">
      <w:pPr>
        <w:pStyle w:val="ListParagraph"/>
        <w:numPr>
          <w:ilvl w:val="0"/>
          <w:numId w:val="16"/>
        </w:numPr>
        <w:rPr>
          <w:rFonts w:cs="Arial"/>
          <w:b/>
          <w:szCs w:val="20"/>
        </w:rPr>
      </w:pPr>
      <w:r w:rsidRPr="006170A1">
        <w:rPr>
          <w:rFonts w:cs="Arial"/>
          <w:bCs/>
          <w:szCs w:val="20"/>
        </w:rPr>
        <w:t>Must meet one of the following:</w:t>
      </w:r>
    </w:p>
    <w:p w14:paraId="4E5D62ED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/>
          <w:szCs w:val="20"/>
        </w:rPr>
      </w:pPr>
      <w:r w:rsidRPr="006170A1">
        <w:rPr>
          <w:rFonts w:cs="Arial"/>
          <w:bCs/>
          <w:szCs w:val="20"/>
        </w:rPr>
        <w:t>Documented appropriate diagnosis (i.e., Schizophrenia, Psychotic disorder, Schizoaffective disorders, Manic episode, Bipolar disorder, Depressive episode, Major depressive disorder, Persistent mood [affective] disorders, Postpartum depression, Puerperal psychosis, Obsessive-compulsive personality disorder, Pervasive developmental disorders</w:t>
      </w:r>
      <w:proofErr w:type="gramStart"/>
      <w:r w:rsidRPr="006170A1">
        <w:rPr>
          <w:rFonts w:cs="Arial"/>
          <w:bCs/>
          <w:szCs w:val="20"/>
        </w:rPr>
        <w:t>);</w:t>
      </w:r>
      <w:proofErr w:type="gramEnd"/>
      <w:r w:rsidRPr="006170A1">
        <w:rPr>
          <w:rFonts w:cs="Arial"/>
          <w:bCs/>
          <w:szCs w:val="20"/>
        </w:rPr>
        <w:t xml:space="preserve"> </w:t>
      </w:r>
    </w:p>
    <w:p w14:paraId="6FA8EAD2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/>
          <w:szCs w:val="20"/>
        </w:rPr>
      </w:pPr>
      <w:r w:rsidRPr="006170A1">
        <w:rPr>
          <w:rFonts w:cs="Arial"/>
          <w:bCs/>
          <w:szCs w:val="20"/>
        </w:rPr>
        <w:t xml:space="preserve">For Nuplazid: documented diagnosis of hallucinations and delusions associated with Parkinson’s disease psychosis; </w:t>
      </w:r>
      <w:r w:rsidRPr="006170A1">
        <w:rPr>
          <w:rFonts w:cs="Arial"/>
          <w:b/>
          <w:szCs w:val="20"/>
        </w:rPr>
        <w:t>OR</w:t>
      </w:r>
    </w:p>
    <w:p w14:paraId="3E457A7E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6170A1">
        <w:rPr>
          <w:rFonts w:cs="Arial"/>
          <w:bCs/>
          <w:szCs w:val="20"/>
        </w:rPr>
        <w:t xml:space="preserve">For </w:t>
      </w:r>
      <w:proofErr w:type="spellStart"/>
      <w:r w:rsidRPr="006170A1">
        <w:rPr>
          <w:rFonts w:cs="Arial"/>
          <w:bCs/>
          <w:szCs w:val="20"/>
        </w:rPr>
        <w:t>Rexulti</w:t>
      </w:r>
      <w:proofErr w:type="spellEnd"/>
      <w:r w:rsidRPr="006170A1">
        <w:rPr>
          <w:rFonts w:cs="Arial"/>
          <w:bCs/>
          <w:szCs w:val="20"/>
        </w:rPr>
        <w:t>: documented diagnosis of agitation associated with dementia due to Alzheimer’s disease</w:t>
      </w:r>
    </w:p>
    <w:p w14:paraId="0A790586" w14:textId="77777777" w:rsidR="001311D3" w:rsidRPr="006170A1" w:rsidRDefault="001311D3" w:rsidP="001311D3">
      <w:pPr>
        <w:pStyle w:val="ListParagraph"/>
        <w:numPr>
          <w:ilvl w:val="0"/>
          <w:numId w:val="16"/>
        </w:numPr>
        <w:rPr>
          <w:rFonts w:cs="Arial"/>
          <w:bCs/>
          <w:szCs w:val="20"/>
          <w:u w:val="single"/>
        </w:rPr>
      </w:pPr>
      <w:r w:rsidRPr="006170A1">
        <w:rPr>
          <w:rFonts w:cs="Arial"/>
          <w:bCs/>
          <w:szCs w:val="20"/>
        </w:rPr>
        <w:t>Requests for a Resource List B or Non-Resource List agents:</w:t>
      </w:r>
    </w:p>
    <w:p w14:paraId="558BFD1B" w14:textId="77777777" w:rsidR="00E02238" w:rsidRPr="006170A1" w:rsidRDefault="001311D3" w:rsidP="008A3BD1">
      <w:pPr>
        <w:pStyle w:val="ListParagraph"/>
        <w:numPr>
          <w:ilvl w:val="1"/>
          <w:numId w:val="6"/>
        </w:numPr>
      </w:pPr>
      <w:r w:rsidRPr="006170A1">
        <w:t xml:space="preserve">Resource List B agents will be transparently approved </w:t>
      </w:r>
      <w:r w:rsidR="00E02238" w:rsidRPr="006170A1">
        <w:t>if one of the following are met:</w:t>
      </w:r>
    </w:p>
    <w:p w14:paraId="5FD59FAC" w14:textId="6B93F8BD" w:rsidR="001311D3" w:rsidRPr="006170A1" w:rsidRDefault="00E02238" w:rsidP="008A3BD1">
      <w:pPr>
        <w:pStyle w:val="ListParagraph"/>
        <w:numPr>
          <w:ilvl w:val="2"/>
          <w:numId w:val="6"/>
        </w:numPr>
        <w:rPr>
          <w:b/>
          <w:bCs/>
          <w:color w:val="1F497D" w:themeColor="text2"/>
        </w:rPr>
      </w:pPr>
      <w:r w:rsidRPr="006170A1">
        <w:t>T</w:t>
      </w:r>
      <w:r w:rsidR="001311D3" w:rsidRPr="006170A1">
        <w:t xml:space="preserve">he participant has previously received treatment with at least one Resource List A or B agent based on paid claims </w:t>
      </w:r>
      <w:proofErr w:type="gramStart"/>
      <w:r w:rsidR="001311D3" w:rsidRPr="006170A1">
        <w:t>history</w:t>
      </w:r>
      <w:r w:rsidRPr="006170A1">
        <w:rPr>
          <w:b/>
          <w:bCs/>
          <w:color w:val="1F497D" w:themeColor="text2"/>
        </w:rPr>
        <w:t>;</w:t>
      </w:r>
      <w:proofErr w:type="gramEnd"/>
    </w:p>
    <w:p w14:paraId="1351298E" w14:textId="4E9074BF" w:rsidR="00E02238" w:rsidRPr="006170A1" w:rsidRDefault="00AD3287" w:rsidP="008A3BD1">
      <w:pPr>
        <w:pStyle w:val="ListParagraph"/>
        <w:numPr>
          <w:ilvl w:val="2"/>
          <w:numId w:val="6"/>
        </w:numPr>
        <w:rPr>
          <w:b/>
          <w:bCs/>
          <w:color w:val="1F497D" w:themeColor="text2"/>
        </w:rPr>
      </w:pPr>
      <w:r w:rsidRPr="006170A1">
        <w:rPr>
          <w:b/>
          <w:bCs/>
          <w:color w:val="1F497D" w:themeColor="text2"/>
        </w:rPr>
        <w:t xml:space="preserve">For documented </w:t>
      </w:r>
      <w:r w:rsidR="008E0A4A" w:rsidRPr="006170A1">
        <w:rPr>
          <w:b/>
          <w:bCs/>
          <w:color w:val="1F497D" w:themeColor="text2"/>
        </w:rPr>
        <w:t xml:space="preserve">diagnosis of </w:t>
      </w:r>
      <w:r w:rsidR="00B271F5" w:rsidRPr="006170A1">
        <w:rPr>
          <w:b/>
          <w:bCs/>
          <w:color w:val="1F497D" w:themeColor="text2"/>
        </w:rPr>
        <w:t>m</w:t>
      </w:r>
      <w:r w:rsidR="00956124" w:rsidRPr="006170A1">
        <w:rPr>
          <w:b/>
          <w:bCs/>
          <w:color w:val="1F497D" w:themeColor="text2"/>
        </w:rPr>
        <w:t>ajor depressive disorder</w:t>
      </w:r>
      <w:r w:rsidR="004971F1" w:rsidRPr="006170A1">
        <w:rPr>
          <w:b/>
          <w:bCs/>
          <w:color w:val="1F497D" w:themeColor="text2"/>
        </w:rPr>
        <w:t>: Participant</w:t>
      </w:r>
      <w:r w:rsidR="00956124" w:rsidRPr="006170A1">
        <w:rPr>
          <w:b/>
          <w:bCs/>
          <w:color w:val="1F497D" w:themeColor="text2"/>
        </w:rPr>
        <w:t xml:space="preserve"> </w:t>
      </w:r>
      <w:r w:rsidR="00790B0E" w:rsidRPr="006170A1">
        <w:rPr>
          <w:b/>
          <w:bCs/>
          <w:color w:val="1F497D" w:themeColor="text2"/>
        </w:rPr>
        <w:t xml:space="preserve">has previously received treatment </w:t>
      </w:r>
      <w:r w:rsidR="00104B50" w:rsidRPr="006170A1">
        <w:rPr>
          <w:b/>
          <w:bCs/>
          <w:color w:val="1F497D" w:themeColor="text2"/>
        </w:rPr>
        <w:t>w</w:t>
      </w:r>
      <w:r w:rsidR="00790B0E" w:rsidRPr="006170A1">
        <w:rPr>
          <w:b/>
          <w:bCs/>
          <w:color w:val="1F497D" w:themeColor="text2"/>
        </w:rPr>
        <w:t>ith at least 2 of the following</w:t>
      </w:r>
      <w:r w:rsidR="00104B50" w:rsidRPr="006170A1">
        <w:rPr>
          <w:b/>
          <w:bCs/>
          <w:color w:val="1F497D" w:themeColor="text2"/>
        </w:rPr>
        <w:t xml:space="preserve"> for at least 6 weeks duration</w:t>
      </w:r>
      <w:r w:rsidR="004971F1" w:rsidRPr="006170A1">
        <w:rPr>
          <w:b/>
          <w:bCs/>
          <w:color w:val="1F497D" w:themeColor="text2"/>
        </w:rPr>
        <w:t xml:space="preserve"> each</w:t>
      </w:r>
      <w:r w:rsidR="00B271F5" w:rsidRPr="006170A1">
        <w:rPr>
          <w:b/>
          <w:bCs/>
          <w:color w:val="1F497D" w:themeColor="text2"/>
        </w:rPr>
        <w:t>: SSRI, SNRI, or bupropion</w:t>
      </w:r>
      <w:r w:rsidRPr="006170A1">
        <w:rPr>
          <w:b/>
          <w:bCs/>
          <w:color w:val="1F497D" w:themeColor="text2"/>
        </w:rPr>
        <w:t>; OR</w:t>
      </w:r>
    </w:p>
    <w:p w14:paraId="2256DFC4" w14:textId="47C4C8E2" w:rsidR="00AD3287" w:rsidRPr="006170A1" w:rsidRDefault="00AD3287" w:rsidP="004971F1">
      <w:pPr>
        <w:pStyle w:val="ListParagraph"/>
        <w:numPr>
          <w:ilvl w:val="2"/>
          <w:numId w:val="6"/>
        </w:numPr>
      </w:pPr>
      <w:r w:rsidRPr="006170A1">
        <w:t xml:space="preserve">For documented diagnosis of agitation associated with dementia due to Alzheimer’s disease: </w:t>
      </w:r>
      <w:proofErr w:type="spellStart"/>
      <w:r w:rsidRPr="006170A1">
        <w:t>Rexulti</w:t>
      </w:r>
      <w:proofErr w:type="spellEnd"/>
      <w:r w:rsidRPr="006170A1">
        <w:t xml:space="preserve"> may be approved as first line therapy without trial of a Resource List A agent</w:t>
      </w:r>
      <w:r w:rsidR="004971F1" w:rsidRPr="006170A1">
        <w:t>.</w:t>
      </w:r>
    </w:p>
    <w:p w14:paraId="215B79F4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  <w:u w:val="single"/>
        </w:rPr>
      </w:pPr>
      <w:r w:rsidRPr="006170A1">
        <w:rPr>
          <w:rFonts w:cs="Arial"/>
          <w:bCs/>
          <w:szCs w:val="20"/>
        </w:rPr>
        <w:t xml:space="preserve">Non-Resource List agents will be transparently approved if the participant has previously received treatment with at least two Resource List A or B agents based on paid claims history. </w:t>
      </w:r>
    </w:p>
    <w:p w14:paraId="4D6251C4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  <w:u w:val="single"/>
        </w:rPr>
      </w:pPr>
      <w:r w:rsidRPr="006170A1">
        <w:rPr>
          <w:rFonts w:cs="Arial"/>
          <w:bCs/>
          <w:szCs w:val="20"/>
        </w:rPr>
        <w:t xml:space="preserve">If the participant previously utilized Resource List A </w:t>
      </w:r>
      <w:r w:rsidRPr="006170A1">
        <w:rPr>
          <w:rFonts w:cs="Arial"/>
          <w:szCs w:val="20"/>
        </w:rPr>
        <w:t>or B</w:t>
      </w:r>
      <w:r w:rsidRPr="006170A1">
        <w:rPr>
          <w:rFonts w:cs="Arial"/>
          <w:bCs/>
          <w:szCs w:val="20"/>
        </w:rPr>
        <w:t xml:space="preserve"> agents for which MO HealthNet does not have paid claims history, the prescriber or pharmacy will need to supply MHD with documentation of previous utilization </w:t>
      </w:r>
      <w:proofErr w:type="gramStart"/>
      <w:r w:rsidRPr="006170A1">
        <w:rPr>
          <w:rFonts w:cs="Arial"/>
          <w:bCs/>
          <w:szCs w:val="20"/>
        </w:rPr>
        <w:t>in order to</w:t>
      </w:r>
      <w:proofErr w:type="gramEnd"/>
      <w:r w:rsidRPr="006170A1">
        <w:rPr>
          <w:rFonts w:cs="Arial"/>
          <w:bCs/>
          <w:szCs w:val="20"/>
        </w:rPr>
        <w:t xml:space="preserve"> be approved for a Resource List B or Non-Resource List agent.</w:t>
      </w:r>
      <w:r w:rsidRPr="006170A1">
        <w:rPr>
          <w:rFonts w:cs="Arial"/>
          <w:bCs/>
          <w:szCs w:val="20"/>
          <w:u w:val="single"/>
        </w:rPr>
        <w:t xml:space="preserve">     </w:t>
      </w:r>
    </w:p>
    <w:p w14:paraId="4FE7BB05" w14:textId="77777777" w:rsidR="001311D3" w:rsidRPr="006170A1" w:rsidRDefault="001311D3" w:rsidP="001311D3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6170A1">
        <w:rPr>
          <w:rFonts w:cs="Arial"/>
          <w:bCs/>
          <w:szCs w:val="20"/>
        </w:rPr>
        <w:t>For liquid or ODT dosage forms: Participants who require a Resource List B or Non-Resource List ODT or liquid agent will be able to access these agents without previously utilizing a Resource List A agent. Examples include participants under the age of 10 years, participants with developmental disabilities, or participants who are otherwise unable to swallow pills.</w:t>
      </w:r>
    </w:p>
    <w:p w14:paraId="7E06CDE4" w14:textId="77777777" w:rsidR="005C1935" w:rsidRDefault="00A47F70" w:rsidP="001311D3">
      <w:pPr>
        <w:pStyle w:val="ListParagraph"/>
        <w:numPr>
          <w:ilvl w:val="1"/>
          <w:numId w:val="16"/>
        </w:numPr>
        <w:ind w:left="720"/>
        <w:rPr>
          <w:rFonts w:cs="Arial"/>
          <w:b/>
          <w:color w:val="1F497D" w:themeColor="text2"/>
          <w:szCs w:val="20"/>
        </w:rPr>
      </w:pPr>
      <w:r w:rsidRPr="005C1935">
        <w:rPr>
          <w:rFonts w:cs="Arial"/>
          <w:b/>
          <w:color w:val="1F497D" w:themeColor="text2"/>
          <w:szCs w:val="20"/>
        </w:rPr>
        <w:t xml:space="preserve">Additional </w:t>
      </w:r>
      <w:r w:rsidR="00A825A8" w:rsidRPr="005C1935">
        <w:rPr>
          <w:rFonts w:cs="Arial"/>
          <w:b/>
          <w:color w:val="1F497D" w:themeColor="text2"/>
          <w:szCs w:val="20"/>
        </w:rPr>
        <w:t xml:space="preserve">approval </w:t>
      </w:r>
      <w:r w:rsidRPr="005C1935">
        <w:rPr>
          <w:rFonts w:cs="Arial"/>
          <w:b/>
          <w:color w:val="1F497D" w:themeColor="text2"/>
          <w:szCs w:val="20"/>
        </w:rPr>
        <w:t>criteria for</w:t>
      </w:r>
      <w:r w:rsidR="0066577D" w:rsidRPr="005C1935">
        <w:rPr>
          <w:rFonts w:cs="Arial"/>
          <w:b/>
          <w:color w:val="1F497D" w:themeColor="text2"/>
          <w:szCs w:val="20"/>
        </w:rPr>
        <w:t xml:space="preserve"> </w:t>
      </w:r>
      <w:proofErr w:type="spellStart"/>
      <w:r w:rsidR="00E60B39" w:rsidRPr="005C1935">
        <w:rPr>
          <w:rFonts w:cs="Arial"/>
          <w:b/>
          <w:color w:val="1F497D" w:themeColor="text2"/>
          <w:szCs w:val="20"/>
        </w:rPr>
        <w:t>Opipza</w:t>
      </w:r>
      <w:proofErr w:type="spellEnd"/>
      <w:r w:rsidR="00E60B39" w:rsidRPr="005C1935">
        <w:rPr>
          <w:rFonts w:cs="Arial"/>
          <w:b/>
          <w:color w:val="1F497D" w:themeColor="text2"/>
          <w:szCs w:val="20"/>
        </w:rPr>
        <w:t xml:space="preserve"> film: </w:t>
      </w:r>
    </w:p>
    <w:p w14:paraId="3F4CE1AB" w14:textId="63D22A17" w:rsidR="0066577D" w:rsidRPr="00F1478F" w:rsidRDefault="00BB17F0" w:rsidP="00F1478F">
      <w:pPr>
        <w:pStyle w:val="ListParagraph"/>
        <w:numPr>
          <w:ilvl w:val="2"/>
          <w:numId w:val="6"/>
        </w:numPr>
        <w:rPr>
          <w:b/>
          <w:bCs/>
          <w:color w:val="1F497D" w:themeColor="text2"/>
        </w:rPr>
      </w:pPr>
      <w:r w:rsidRPr="00F1478F">
        <w:rPr>
          <w:b/>
          <w:bCs/>
          <w:color w:val="1F497D" w:themeColor="text2"/>
        </w:rPr>
        <w:t xml:space="preserve">Clinical Consultant Review for </w:t>
      </w:r>
      <w:r w:rsidR="00A47F70" w:rsidRPr="00F1478F">
        <w:rPr>
          <w:b/>
          <w:bCs/>
          <w:color w:val="1F497D" w:themeColor="text2"/>
        </w:rPr>
        <w:t>reason why generic oral aripiprazole formulations</w:t>
      </w:r>
      <w:r w:rsidR="0056673E" w:rsidRPr="00F1478F">
        <w:rPr>
          <w:b/>
          <w:bCs/>
          <w:color w:val="1F497D" w:themeColor="text2"/>
        </w:rPr>
        <w:t xml:space="preserve"> including</w:t>
      </w:r>
      <w:r w:rsidR="00D40A73" w:rsidRPr="00F1478F">
        <w:rPr>
          <w:b/>
          <w:bCs/>
          <w:color w:val="1F497D" w:themeColor="text2"/>
        </w:rPr>
        <w:t xml:space="preserve"> ODT </w:t>
      </w:r>
      <w:r w:rsidR="0056673E" w:rsidRPr="00F1478F">
        <w:rPr>
          <w:b/>
          <w:bCs/>
          <w:color w:val="1F497D" w:themeColor="text2"/>
        </w:rPr>
        <w:t>and</w:t>
      </w:r>
      <w:r w:rsidR="00D40A73" w:rsidRPr="00F1478F">
        <w:rPr>
          <w:b/>
          <w:bCs/>
          <w:color w:val="1F497D" w:themeColor="text2"/>
        </w:rPr>
        <w:t xml:space="preserve"> oral solutions </w:t>
      </w:r>
      <w:r w:rsidR="00A47F70" w:rsidRPr="00F1478F">
        <w:rPr>
          <w:b/>
          <w:bCs/>
          <w:color w:val="1F497D" w:themeColor="text2"/>
        </w:rPr>
        <w:t>cannot be utilized</w:t>
      </w:r>
      <w:r w:rsidR="007B4A8C" w:rsidRPr="00F1478F">
        <w:rPr>
          <w:b/>
          <w:bCs/>
          <w:color w:val="1F497D" w:themeColor="text2"/>
        </w:rPr>
        <w:t xml:space="preserve">. </w:t>
      </w:r>
    </w:p>
    <w:p w14:paraId="5ED86B14" w14:textId="582A9587" w:rsidR="007B0ED4" w:rsidRPr="00F1478F" w:rsidRDefault="005404EB" w:rsidP="00F1478F">
      <w:pPr>
        <w:pStyle w:val="ListParagraph"/>
        <w:numPr>
          <w:ilvl w:val="1"/>
          <w:numId w:val="6"/>
        </w:numPr>
        <w:rPr>
          <w:b/>
          <w:bCs/>
          <w:color w:val="1F497D" w:themeColor="text2"/>
        </w:rPr>
      </w:pPr>
      <w:r w:rsidRPr="00F1478F">
        <w:rPr>
          <w:b/>
          <w:bCs/>
          <w:color w:val="1F497D" w:themeColor="text2"/>
        </w:rPr>
        <w:t xml:space="preserve">Additional approval criteria for </w:t>
      </w:r>
      <w:proofErr w:type="spellStart"/>
      <w:r w:rsidRPr="00F1478F">
        <w:rPr>
          <w:b/>
          <w:bCs/>
          <w:color w:val="1F497D" w:themeColor="text2"/>
        </w:rPr>
        <w:t>Lybalvi</w:t>
      </w:r>
      <w:proofErr w:type="spellEnd"/>
      <w:r w:rsidRPr="00F1478F">
        <w:rPr>
          <w:b/>
          <w:bCs/>
          <w:color w:val="1F497D" w:themeColor="text2"/>
        </w:rPr>
        <w:t>:</w:t>
      </w:r>
    </w:p>
    <w:p w14:paraId="37A5C238" w14:textId="3BDDD1E7" w:rsidR="005404EB" w:rsidRPr="005C1935" w:rsidRDefault="005404EB" w:rsidP="00F1478F">
      <w:pPr>
        <w:pStyle w:val="ListParagraph"/>
        <w:numPr>
          <w:ilvl w:val="2"/>
          <w:numId w:val="6"/>
        </w:numPr>
      </w:pPr>
      <w:r w:rsidRPr="00F1478F">
        <w:rPr>
          <w:b/>
          <w:bCs/>
          <w:color w:val="1F497D" w:themeColor="text2"/>
        </w:rPr>
        <w:t xml:space="preserve">Reason of medical necessity for why generic olanzapine </w:t>
      </w:r>
      <w:r w:rsidR="00610A0A" w:rsidRPr="00F1478F">
        <w:rPr>
          <w:b/>
          <w:bCs/>
          <w:color w:val="1F497D" w:themeColor="text2"/>
        </w:rPr>
        <w:t xml:space="preserve">cannot be utilized with </w:t>
      </w:r>
      <w:r w:rsidRPr="00F1478F">
        <w:rPr>
          <w:b/>
          <w:bCs/>
          <w:color w:val="1F497D" w:themeColor="text2"/>
        </w:rPr>
        <w:t xml:space="preserve">a GLP-1 receptor agonist </w:t>
      </w:r>
      <w:r w:rsidR="00CD6F73" w:rsidRPr="00F1478F">
        <w:rPr>
          <w:b/>
          <w:bCs/>
          <w:color w:val="1F497D" w:themeColor="text2"/>
        </w:rPr>
        <w:t xml:space="preserve">to mitigate </w:t>
      </w:r>
      <w:r w:rsidR="00610A0A" w:rsidRPr="00F1478F">
        <w:rPr>
          <w:b/>
          <w:bCs/>
          <w:color w:val="1F497D" w:themeColor="text2"/>
        </w:rPr>
        <w:t>adverse metabolic effects of olanzapine therapy</w:t>
      </w:r>
      <w:r w:rsidR="00726687" w:rsidRPr="00F1478F">
        <w:rPr>
          <w:b/>
          <w:bCs/>
          <w:color w:val="1F497D" w:themeColor="text2"/>
        </w:rPr>
        <w:t xml:space="preserve"> – Reference </w:t>
      </w:r>
      <w:r w:rsidR="007C32D8" w:rsidRPr="00F1478F">
        <w:rPr>
          <w:b/>
          <w:bCs/>
          <w:color w:val="1F497D" w:themeColor="text2"/>
        </w:rPr>
        <w:t xml:space="preserve">the Glucagon-Like Peptide-1 (GLP-1) Receptor Agonists &amp; Combination Agents Indicated for Diabetes PDL Edit and </w:t>
      </w:r>
      <w:r w:rsidR="00726687" w:rsidRPr="00F1478F">
        <w:rPr>
          <w:b/>
          <w:bCs/>
          <w:color w:val="1F497D" w:themeColor="text2"/>
        </w:rPr>
        <w:t xml:space="preserve">the </w:t>
      </w:r>
      <w:r w:rsidR="007C32D8" w:rsidRPr="00F1478F">
        <w:rPr>
          <w:b/>
          <w:bCs/>
          <w:color w:val="1F497D" w:themeColor="text2"/>
        </w:rPr>
        <w:t xml:space="preserve">Glucagon-Like Peptide-1 (GLP-1) Receptor Agonists Indicated for Obesity PDL Edit </w:t>
      </w:r>
      <w:r w:rsidR="00726687" w:rsidRPr="00F1478F">
        <w:rPr>
          <w:b/>
          <w:bCs/>
          <w:color w:val="1F497D" w:themeColor="text2"/>
        </w:rPr>
        <w:t>here:</w:t>
      </w:r>
      <w:r w:rsidR="00FD2007" w:rsidRPr="00F1478F">
        <w:rPr>
          <w:color w:val="1F497D" w:themeColor="text2"/>
        </w:rPr>
        <w:t xml:space="preserve"> </w:t>
      </w:r>
      <w:hyperlink r:id="rId11" w:history="1">
        <w:r w:rsidR="00FD2007" w:rsidRPr="00FD2007">
          <w:rPr>
            <w:rStyle w:val="Hyperlink"/>
            <w:rFonts w:cs="Arial"/>
            <w:b/>
            <w:szCs w:val="20"/>
          </w:rPr>
          <w:t>Pharmacy Clinical Edits and Preferred Drug Lists | mydss.mo.gov</w:t>
        </w:r>
      </w:hyperlink>
    </w:p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19DD1F09" w14:textId="77777777" w:rsidR="00AC53D6" w:rsidRDefault="00AC53D6" w:rsidP="00AC53D6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Must meet one of the following:</w:t>
      </w:r>
    </w:p>
    <w:p w14:paraId="4F98EAAF" w14:textId="77777777" w:rsidR="00AC53D6" w:rsidRPr="00AC53D6" w:rsidRDefault="00AC53D6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AC53D6">
        <w:rPr>
          <w:rFonts w:cs="Arial"/>
          <w:bCs/>
          <w:szCs w:val="20"/>
        </w:rPr>
        <w:t xml:space="preserve">Participants currently stable on a 2nd generation (atypical) antipsychotic will be able to continue accessing that agent, regardless of Resource List </w:t>
      </w:r>
      <w:proofErr w:type="gramStart"/>
      <w:r w:rsidRPr="00AC53D6">
        <w:rPr>
          <w:rFonts w:cs="Arial"/>
          <w:bCs/>
          <w:szCs w:val="20"/>
        </w:rPr>
        <w:t>status;</w:t>
      </w:r>
      <w:proofErr w:type="gramEnd"/>
      <w:r w:rsidRPr="00AC53D6">
        <w:rPr>
          <w:rFonts w:cs="Arial"/>
          <w:bCs/>
          <w:szCs w:val="20"/>
        </w:rPr>
        <w:t xml:space="preserve"> </w:t>
      </w:r>
      <w:r w:rsidRPr="00AC53D6">
        <w:rPr>
          <w:rFonts w:cs="Arial"/>
          <w:b/>
          <w:bCs/>
          <w:szCs w:val="20"/>
        </w:rPr>
        <w:t>OR</w:t>
      </w:r>
    </w:p>
    <w:p w14:paraId="5100DF00" w14:textId="255F2EF3" w:rsidR="00AC53D6" w:rsidRPr="00AC53D6" w:rsidRDefault="00AC53D6">
      <w:pPr>
        <w:pStyle w:val="ListParagraph"/>
        <w:numPr>
          <w:ilvl w:val="1"/>
          <w:numId w:val="16"/>
        </w:numPr>
        <w:ind w:left="720"/>
        <w:rPr>
          <w:rFonts w:cs="Arial"/>
          <w:bCs/>
          <w:szCs w:val="20"/>
        </w:rPr>
      </w:pPr>
      <w:r w:rsidRPr="00AC53D6">
        <w:rPr>
          <w:rFonts w:cs="Arial"/>
          <w:bCs/>
          <w:szCs w:val="20"/>
        </w:rPr>
        <w:t>Participants who successfully utilized a 2nd generation (atypical) antipsychotic previously will be allowed to utilize the same agent subject to clinical edits, regardless of Resource List status.</w:t>
      </w:r>
    </w:p>
    <w:p w14:paraId="17921F3F" w14:textId="77777777" w:rsidR="00AC53D6" w:rsidRPr="00AC53D6" w:rsidRDefault="00AC53D6" w:rsidP="00AC53D6">
      <w:pPr>
        <w:rPr>
          <w:rFonts w:cs="Arial"/>
          <w:bCs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2EE5AD1" w14:textId="77777777" w:rsidR="007674BE" w:rsidRDefault="007674BE" w:rsidP="007674BE">
      <w:pPr>
        <w:pStyle w:val="ListParagraph"/>
        <w:numPr>
          <w:ilvl w:val="0"/>
          <w:numId w:val="17"/>
        </w:numPr>
        <w:rPr>
          <w:rFonts w:cs="Arial"/>
          <w:noProof/>
          <w:szCs w:val="20"/>
        </w:rPr>
      </w:pPr>
      <w:r w:rsidRPr="00267613">
        <w:rPr>
          <w:rFonts w:cs="Arial"/>
          <w:noProof/>
          <w:szCs w:val="20"/>
        </w:rPr>
        <w:t xml:space="preserve">Therapy will </w:t>
      </w:r>
      <w:r>
        <w:rPr>
          <w:rFonts w:cs="Arial"/>
          <w:noProof/>
          <w:szCs w:val="20"/>
        </w:rPr>
        <w:t>deny with presence of one of the following:</w:t>
      </w:r>
    </w:p>
    <w:p w14:paraId="7D1EC6C2" w14:textId="77777777" w:rsidR="007674BE" w:rsidRPr="0049240E" w:rsidRDefault="007674BE" w:rsidP="007674BE">
      <w:pPr>
        <w:pStyle w:val="ListParagraph"/>
        <w:numPr>
          <w:ilvl w:val="1"/>
          <w:numId w:val="17"/>
        </w:numPr>
        <w:ind w:left="720"/>
        <w:rPr>
          <w:rFonts w:cs="Arial"/>
          <w:noProof/>
          <w:szCs w:val="20"/>
        </w:rPr>
      </w:pPr>
      <w:r w:rsidRPr="0049240E">
        <w:rPr>
          <w:rFonts w:cs="Arial"/>
          <w:noProof/>
          <w:szCs w:val="20"/>
        </w:rPr>
        <w:t>Any approval criteria are not met;</w:t>
      </w:r>
    </w:p>
    <w:p w14:paraId="20BC0195" w14:textId="77777777" w:rsidR="007674BE" w:rsidRPr="0049240E" w:rsidRDefault="007674BE" w:rsidP="007674BE">
      <w:pPr>
        <w:numPr>
          <w:ilvl w:val="1"/>
          <w:numId w:val="17"/>
        </w:numPr>
        <w:ind w:left="720"/>
        <w:contextualSpacing/>
        <w:rPr>
          <w:rFonts w:cs="Arial"/>
          <w:szCs w:val="20"/>
        </w:rPr>
      </w:pPr>
      <w:r w:rsidRPr="0049240E">
        <w:rPr>
          <w:rFonts w:cs="Arial"/>
          <w:szCs w:val="20"/>
        </w:rPr>
        <w:lastRenderedPageBreak/>
        <w:t xml:space="preserve">Documented history of &gt; 2 antipsychotics (typical or atypical) in the past 90 </w:t>
      </w:r>
      <w:proofErr w:type="gramStart"/>
      <w:r w:rsidRPr="0049240E">
        <w:rPr>
          <w:rFonts w:cs="Arial"/>
          <w:szCs w:val="20"/>
        </w:rPr>
        <w:t>days;</w:t>
      </w:r>
      <w:proofErr w:type="gramEnd"/>
    </w:p>
    <w:p w14:paraId="67956367" w14:textId="4E3695EF" w:rsidR="007674BE" w:rsidRPr="0049240E" w:rsidRDefault="007674BE" w:rsidP="428454F4">
      <w:pPr>
        <w:numPr>
          <w:ilvl w:val="1"/>
          <w:numId w:val="17"/>
        </w:numPr>
        <w:ind w:left="720"/>
        <w:contextualSpacing/>
        <w:rPr>
          <w:rFonts w:cs="Arial"/>
          <w:noProof/>
        </w:rPr>
      </w:pPr>
      <w:r w:rsidRPr="0049240E">
        <w:rPr>
          <w:rFonts w:cs="Arial"/>
        </w:rPr>
        <w:t xml:space="preserve">Claim for </w:t>
      </w:r>
      <w:proofErr w:type="spellStart"/>
      <w:r w:rsidRPr="0049240E">
        <w:rPr>
          <w:rFonts w:cs="Arial"/>
        </w:rPr>
        <w:t>Lybalvi</w:t>
      </w:r>
      <w:proofErr w:type="spellEnd"/>
      <w:r w:rsidRPr="0049240E">
        <w:rPr>
          <w:rFonts w:cs="Arial"/>
        </w:rPr>
        <w:t xml:space="preserve">: documented therapy with an opioid in the past 45 days; </w:t>
      </w:r>
      <w:r w:rsidRPr="0049240E">
        <w:rPr>
          <w:rFonts w:cs="Arial"/>
          <w:b/>
          <w:bCs/>
        </w:rPr>
        <w:t>OR</w:t>
      </w:r>
    </w:p>
    <w:p w14:paraId="6913620C" w14:textId="77777777" w:rsidR="007674BE" w:rsidRPr="0049240E" w:rsidRDefault="007674BE" w:rsidP="007674BE">
      <w:pPr>
        <w:numPr>
          <w:ilvl w:val="1"/>
          <w:numId w:val="17"/>
        </w:numPr>
        <w:ind w:left="720"/>
        <w:contextualSpacing/>
        <w:rPr>
          <w:rFonts w:cs="Arial"/>
          <w:noProof/>
          <w:szCs w:val="20"/>
        </w:rPr>
      </w:pPr>
      <w:r w:rsidRPr="0049240E">
        <w:rPr>
          <w:rFonts w:cs="Arial"/>
          <w:szCs w:val="20"/>
        </w:rPr>
        <w:t xml:space="preserve">Claim exceeds maximum dosing limitations on the following: </w:t>
      </w: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3410"/>
        <w:gridCol w:w="2970"/>
      </w:tblGrid>
      <w:tr w:rsidR="007674BE" w:rsidRPr="00EE7C3E" w14:paraId="2E81BE00" w14:textId="77777777">
        <w:trPr>
          <w:jc w:val="center"/>
        </w:trPr>
        <w:tc>
          <w:tcPr>
            <w:tcW w:w="4145" w:type="dxa"/>
            <w:shd w:val="clear" w:color="auto" w:fill="FABF8F" w:themeFill="accent6" w:themeFillTint="99"/>
            <w:vAlign w:val="bottom"/>
          </w:tcPr>
          <w:p w14:paraId="27A55B53" w14:textId="77777777" w:rsidR="007674BE" w:rsidRPr="00EE7C3E" w:rsidRDefault="007674BE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3410" w:type="dxa"/>
            <w:shd w:val="clear" w:color="auto" w:fill="FABF8F" w:themeFill="accent6" w:themeFillTint="99"/>
            <w:vAlign w:val="bottom"/>
          </w:tcPr>
          <w:p w14:paraId="0DAD4763" w14:textId="77777777" w:rsidR="007674BE" w:rsidRPr="00EE7C3E" w:rsidRDefault="007674BE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2970" w:type="dxa"/>
            <w:shd w:val="clear" w:color="auto" w:fill="FABF8F" w:themeFill="accent6" w:themeFillTint="99"/>
          </w:tcPr>
          <w:p w14:paraId="4B985856" w14:textId="77777777" w:rsidR="007674BE" w:rsidRPr="00EE7C3E" w:rsidRDefault="007674BE">
            <w:pPr>
              <w:rPr>
                <w:rFonts w:cs="Arial"/>
                <w:b/>
                <w:szCs w:val="20"/>
              </w:rPr>
            </w:pPr>
            <w:r w:rsidRPr="00EE7C3E">
              <w:rPr>
                <w:rFonts w:cs="Arial"/>
                <w:b/>
                <w:szCs w:val="20"/>
              </w:rPr>
              <w:t>Maximum Dosing Limitation</w:t>
            </w:r>
          </w:p>
        </w:tc>
      </w:tr>
      <w:tr w:rsidR="007674BE" w:rsidRPr="00EE7C3E" w14:paraId="01F8B4C2" w14:textId="77777777">
        <w:trPr>
          <w:jc w:val="center"/>
        </w:trPr>
        <w:tc>
          <w:tcPr>
            <w:tcW w:w="4145" w:type="dxa"/>
          </w:tcPr>
          <w:p w14:paraId="4262C8E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Abilify 1 mg/mL Solution</w:t>
            </w:r>
          </w:p>
        </w:tc>
        <w:tc>
          <w:tcPr>
            <w:tcW w:w="3410" w:type="dxa"/>
          </w:tcPr>
          <w:p w14:paraId="62C2745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</w:tcPr>
          <w:p w14:paraId="58F6752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25 ml per day</w:t>
            </w:r>
          </w:p>
        </w:tc>
      </w:tr>
      <w:tr w:rsidR="007674BE" w:rsidRPr="00EE7C3E" w14:paraId="7455A8DE" w14:textId="77777777">
        <w:trPr>
          <w:jc w:val="center"/>
        </w:trPr>
        <w:tc>
          <w:tcPr>
            <w:tcW w:w="4145" w:type="dxa"/>
          </w:tcPr>
          <w:p w14:paraId="3D3B1F50" w14:textId="77777777" w:rsidR="007674BE" w:rsidRPr="00AC66B5" w:rsidRDefault="007674BE">
            <w:pPr>
              <w:rPr>
                <w:rFonts w:cs="Arial"/>
                <w:caps/>
                <w:szCs w:val="20"/>
              </w:rPr>
            </w:pPr>
            <w:r w:rsidRPr="00AC66B5">
              <w:rPr>
                <w:rFonts w:cs="Arial"/>
                <w:caps/>
                <w:szCs w:val="20"/>
              </w:rPr>
              <w:t>Abilify 10 mg</w:t>
            </w:r>
          </w:p>
        </w:tc>
        <w:tc>
          <w:tcPr>
            <w:tcW w:w="3410" w:type="dxa"/>
          </w:tcPr>
          <w:p w14:paraId="202D19A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7D3EFBF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513FF5B6" w14:textId="77777777">
        <w:trPr>
          <w:jc w:val="center"/>
        </w:trPr>
        <w:tc>
          <w:tcPr>
            <w:tcW w:w="4145" w:type="dxa"/>
          </w:tcPr>
          <w:p w14:paraId="153C4104" w14:textId="77777777" w:rsidR="007674BE" w:rsidRPr="00AC66B5" w:rsidRDefault="007674BE">
            <w:pPr>
              <w:rPr>
                <w:rFonts w:cs="Arial"/>
                <w:caps/>
                <w:szCs w:val="20"/>
              </w:rPr>
            </w:pPr>
            <w:r w:rsidRPr="00AC66B5">
              <w:rPr>
                <w:rFonts w:cs="Arial"/>
                <w:caps/>
                <w:szCs w:val="20"/>
              </w:rPr>
              <w:t xml:space="preserve">Abilify 15 mg </w:t>
            </w:r>
          </w:p>
        </w:tc>
        <w:tc>
          <w:tcPr>
            <w:tcW w:w="3410" w:type="dxa"/>
          </w:tcPr>
          <w:p w14:paraId="4396ED6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101D5B3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201C798" w14:textId="77777777">
        <w:trPr>
          <w:jc w:val="center"/>
        </w:trPr>
        <w:tc>
          <w:tcPr>
            <w:tcW w:w="4145" w:type="dxa"/>
          </w:tcPr>
          <w:p w14:paraId="1DC22694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  <w:szCs w:val="20"/>
              </w:rPr>
              <w:t xml:space="preserve">Abilify 2 mg </w:t>
            </w:r>
          </w:p>
        </w:tc>
        <w:tc>
          <w:tcPr>
            <w:tcW w:w="3410" w:type="dxa"/>
          </w:tcPr>
          <w:p w14:paraId="3C4EBEFA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3401540A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682025BC" w14:textId="77777777">
        <w:trPr>
          <w:jc w:val="center"/>
        </w:trPr>
        <w:tc>
          <w:tcPr>
            <w:tcW w:w="4145" w:type="dxa"/>
          </w:tcPr>
          <w:p w14:paraId="0952E265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 xml:space="preserve">Abilify 20 mg </w:t>
            </w:r>
          </w:p>
        </w:tc>
        <w:tc>
          <w:tcPr>
            <w:tcW w:w="3410" w:type="dxa"/>
          </w:tcPr>
          <w:p w14:paraId="4BC3FDC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38EC9BC2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5030088E" w14:textId="77777777">
        <w:trPr>
          <w:jc w:val="center"/>
        </w:trPr>
        <w:tc>
          <w:tcPr>
            <w:tcW w:w="4145" w:type="dxa"/>
          </w:tcPr>
          <w:p w14:paraId="3454895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Abilify 30 mg</w:t>
            </w:r>
          </w:p>
        </w:tc>
        <w:tc>
          <w:tcPr>
            <w:tcW w:w="3410" w:type="dxa"/>
          </w:tcPr>
          <w:p w14:paraId="2A25CBF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070E71C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2202E498" w14:textId="77777777">
        <w:trPr>
          <w:jc w:val="center"/>
        </w:trPr>
        <w:tc>
          <w:tcPr>
            <w:tcW w:w="4145" w:type="dxa"/>
          </w:tcPr>
          <w:p w14:paraId="5DC515F0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  <w:szCs w:val="20"/>
              </w:rPr>
              <w:t>Abilify 5 mg</w:t>
            </w:r>
          </w:p>
        </w:tc>
        <w:tc>
          <w:tcPr>
            <w:tcW w:w="3410" w:type="dxa"/>
          </w:tcPr>
          <w:p w14:paraId="6CE776AB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06C08033" w14:textId="77777777" w:rsidR="007674BE" w:rsidRPr="00145E78" w:rsidRDefault="007674BE">
            <w:pPr>
              <w:rPr>
                <w:rFonts w:cs="Arial"/>
                <w:caps/>
              </w:rPr>
            </w:pPr>
            <w:r w:rsidRPr="00145E78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7BBC6481" w14:textId="77777777">
        <w:trPr>
          <w:jc w:val="center"/>
        </w:trPr>
        <w:tc>
          <w:tcPr>
            <w:tcW w:w="4145" w:type="dxa"/>
          </w:tcPr>
          <w:p w14:paraId="64085A4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Abilify Discmelt 10 mg</w:t>
            </w:r>
          </w:p>
        </w:tc>
        <w:tc>
          <w:tcPr>
            <w:tcW w:w="3410" w:type="dxa"/>
          </w:tcPr>
          <w:p w14:paraId="2F7D604B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</w:tcPr>
          <w:p w14:paraId="77E3DDA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5DF7FD2E" w14:textId="77777777">
        <w:trPr>
          <w:jc w:val="center"/>
        </w:trPr>
        <w:tc>
          <w:tcPr>
            <w:tcW w:w="4145" w:type="dxa"/>
          </w:tcPr>
          <w:p w14:paraId="0568924B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Abilify Discmelt 15 mg</w:t>
            </w:r>
          </w:p>
        </w:tc>
        <w:tc>
          <w:tcPr>
            <w:tcW w:w="3410" w:type="dxa"/>
          </w:tcPr>
          <w:p w14:paraId="17C0EA3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</w:tcPr>
          <w:p w14:paraId="5EE6F954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31A9B256" w14:textId="77777777">
        <w:trPr>
          <w:jc w:val="center"/>
        </w:trPr>
        <w:tc>
          <w:tcPr>
            <w:tcW w:w="4145" w:type="dxa"/>
          </w:tcPr>
          <w:p w14:paraId="0DB8BC9C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</w:rPr>
              <w:t>Abilify Mycite 10 mg</w:t>
            </w:r>
          </w:p>
        </w:tc>
        <w:tc>
          <w:tcPr>
            <w:tcW w:w="3410" w:type="dxa"/>
          </w:tcPr>
          <w:p w14:paraId="0328598F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3E006EDC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2A036C9D" w14:textId="77777777">
        <w:trPr>
          <w:jc w:val="center"/>
        </w:trPr>
        <w:tc>
          <w:tcPr>
            <w:tcW w:w="4145" w:type="dxa"/>
            <w:vAlign w:val="center"/>
          </w:tcPr>
          <w:p w14:paraId="562B5180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10 mg Maint Kit</w:t>
            </w:r>
          </w:p>
        </w:tc>
        <w:tc>
          <w:tcPr>
            <w:tcW w:w="3410" w:type="dxa"/>
            <w:vAlign w:val="center"/>
          </w:tcPr>
          <w:p w14:paraId="56E2878C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4B76DCDA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62C9359" w14:textId="77777777">
        <w:trPr>
          <w:jc w:val="center"/>
        </w:trPr>
        <w:tc>
          <w:tcPr>
            <w:tcW w:w="4145" w:type="dxa"/>
            <w:vAlign w:val="center"/>
          </w:tcPr>
          <w:p w14:paraId="606A9F92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10 mg Start Kit</w:t>
            </w:r>
          </w:p>
        </w:tc>
        <w:tc>
          <w:tcPr>
            <w:tcW w:w="3410" w:type="dxa"/>
            <w:vAlign w:val="center"/>
          </w:tcPr>
          <w:p w14:paraId="75788A63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2C61FCD0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0DED5463" w14:textId="77777777">
        <w:trPr>
          <w:jc w:val="center"/>
        </w:trPr>
        <w:tc>
          <w:tcPr>
            <w:tcW w:w="4145" w:type="dxa"/>
          </w:tcPr>
          <w:p w14:paraId="371DAABA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</w:rPr>
              <w:t>Abilify Mycite 15 mg</w:t>
            </w:r>
          </w:p>
        </w:tc>
        <w:tc>
          <w:tcPr>
            <w:tcW w:w="3410" w:type="dxa"/>
          </w:tcPr>
          <w:p w14:paraId="082B82E8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0849AFE3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29FF74F2" w14:textId="77777777">
        <w:trPr>
          <w:jc w:val="center"/>
        </w:trPr>
        <w:tc>
          <w:tcPr>
            <w:tcW w:w="4145" w:type="dxa"/>
            <w:vAlign w:val="center"/>
          </w:tcPr>
          <w:p w14:paraId="64CB00ED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15 mg Maint Kit</w:t>
            </w:r>
          </w:p>
        </w:tc>
        <w:tc>
          <w:tcPr>
            <w:tcW w:w="3410" w:type="dxa"/>
            <w:vAlign w:val="center"/>
          </w:tcPr>
          <w:p w14:paraId="5AEF6F52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2E8E73DB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22045885" w14:textId="77777777">
        <w:trPr>
          <w:jc w:val="center"/>
        </w:trPr>
        <w:tc>
          <w:tcPr>
            <w:tcW w:w="4145" w:type="dxa"/>
            <w:vAlign w:val="center"/>
          </w:tcPr>
          <w:p w14:paraId="48364054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15 mg Start Kit</w:t>
            </w:r>
          </w:p>
        </w:tc>
        <w:tc>
          <w:tcPr>
            <w:tcW w:w="3410" w:type="dxa"/>
            <w:vAlign w:val="center"/>
          </w:tcPr>
          <w:p w14:paraId="644EBD3E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3BBECE7D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C044BB3" w14:textId="77777777">
        <w:trPr>
          <w:jc w:val="center"/>
        </w:trPr>
        <w:tc>
          <w:tcPr>
            <w:tcW w:w="4145" w:type="dxa"/>
          </w:tcPr>
          <w:p w14:paraId="1BC4A84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 xml:space="preserve">Abilify Mycite 2 mg </w:t>
            </w:r>
          </w:p>
        </w:tc>
        <w:tc>
          <w:tcPr>
            <w:tcW w:w="3410" w:type="dxa"/>
          </w:tcPr>
          <w:p w14:paraId="62779975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2147012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4BD7CE37" w14:textId="77777777">
        <w:trPr>
          <w:jc w:val="center"/>
        </w:trPr>
        <w:tc>
          <w:tcPr>
            <w:tcW w:w="4145" w:type="dxa"/>
            <w:vAlign w:val="center"/>
          </w:tcPr>
          <w:p w14:paraId="0BD8E8A6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2 mg Maint Kit</w:t>
            </w:r>
          </w:p>
        </w:tc>
        <w:tc>
          <w:tcPr>
            <w:tcW w:w="3410" w:type="dxa"/>
            <w:vAlign w:val="center"/>
          </w:tcPr>
          <w:p w14:paraId="1B61DAE2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1416DAE2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24E2FCED" w14:textId="77777777">
        <w:trPr>
          <w:jc w:val="center"/>
        </w:trPr>
        <w:tc>
          <w:tcPr>
            <w:tcW w:w="4145" w:type="dxa"/>
            <w:vAlign w:val="center"/>
          </w:tcPr>
          <w:p w14:paraId="310F0413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2 mg Start Kit</w:t>
            </w:r>
          </w:p>
        </w:tc>
        <w:tc>
          <w:tcPr>
            <w:tcW w:w="3410" w:type="dxa"/>
            <w:vAlign w:val="center"/>
          </w:tcPr>
          <w:p w14:paraId="281C1C8E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59802A48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1BBD1BCC" w14:textId="77777777">
        <w:trPr>
          <w:jc w:val="center"/>
        </w:trPr>
        <w:tc>
          <w:tcPr>
            <w:tcW w:w="4145" w:type="dxa"/>
          </w:tcPr>
          <w:p w14:paraId="330DD1BC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</w:rPr>
              <w:t>Abilify Mycite 20 mg</w:t>
            </w:r>
          </w:p>
        </w:tc>
        <w:tc>
          <w:tcPr>
            <w:tcW w:w="3410" w:type="dxa"/>
          </w:tcPr>
          <w:p w14:paraId="3433F7A2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48AFCFA0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087E4016" w14:textId="77777777">
        <w:trPr>
          <w:jc w:val="center"/>
        </w:trPr>
        <w:tc>
          <w:tcPr>
            <w:tcW w:w="4145" w:type="dxa"/>
            <w:vAlign w:val="center"/>
          </w:tcPr>
          <w:p w14:paraId="40E01F73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20 mg Maint Kit</w:t>
            </w:r>
          </w:p>
        </w:tc>
        <w:tc>
          <w:tcPr>
            <w:tcW w:w="3410" w:type="dxa"/>
            <w:vAlign w:val="center"/>
          </w:tcPr>
          <w:p w14:paraId="71235D69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74C36ECA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820D851" w14:textId="77777777">
        <w:trPr>
          <w:jc w:val="center"/>
        </w:trPr>
        <w:tc>
          <w:tcPr>
            <w:tcW w:w="4145" w:type="dxa"/>
            <w:vAlign w:val="center"/>
          </w:tcPr>
          <w:p w14:paraId="6E6D337A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20 mg Start Kit</w:t>
            </w:r>
          </w:p>
        </w:tc>
        <w:tc>
          <w:tcPr>
            <w:tcW w:w="3410" w:type="dxa"/>
            <w:vAlign w:val="center"/>
          </w:tcPr>
          <w:p w14:paraId="6E5CC4F5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77FCCBBC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46A03F0" w14:textId="77777777">
        <w:trPr>
          <w:jc w:val="center"/>
        </w:trPr>
        <w:tc>
          <w:tcPr>
            <w:tcW w:w="4145" w:type="dxa"/>
          </w:tcPr>
          <w:p w14:paraId="5F17805A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</w:rPr>
              <w:t>Abilify Mycite 30 mg</w:t>
            </w:r>
          </w:p>
        </w:tc>
        <w:tc>
          <w:tcPr>
            <w:tcW w:w="3410" w:type="dxa"/>
          </w:tcPr>
          <w:p w14:paraId="23A3F03D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63440B15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F1CC0AD" w14:textId="77777777">
        <w:trPr>
          <w:jc w:val="center"/>
        </w:trPr>
        <w:tc>
          <w:tcPr>
            <w:tcW w:w="4145" w:type="dxa"/>
            <w:vAlign w:val="center"/>
          </w:tcPr>
          <w:p w14:paraId="3225E9D3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30 mg Maint Kit</w:t>
            </w:r>
          </w:p>
        </w:tc>
        <w:tc>
          <w:tcPr>
            <w:tcW w:w="3410" w:type="dxa"/>
            <w:vAlign w:val="center"/>
          </w:tcPr>
          <w:p w14:paraId="7388231C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48B7D2BF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5C3F6C81" w14:textId="77777777">
        <w:trPr>
          <w:jc w:val="center"/>
        </w:trPr>
        <w:tc>
          <w:tcPr>
            <w:tcW w:w="4145" w:type="dxa"/>
            <w:vAlign w:val="center"/>
          </w:tcPr>
          <w:p w14:paraId="1D189E24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30 mg Start Kit</w:t>
            </w:r>
          </w:p>
        </w:tc>
        <w:tc>
          <w:tcPr>
            <w:tcW w:w="3410" w:type="dxa"/>
            <w:vAlign w:val="center"/>
          </w:tcPr>
          <w:p w14:paraId="54779721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0AEDB4D8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1CADF6C7" w14:textId="77777777">
        <w:trPr>
          <w:jc w:val="center"/>
        </w:trPr>
        <w:tc>
          <w:tcPr>
            <w:tcW w:w="4145" w:type="dxa"/>
          </w:tcPr>
          <w:p w14:paraId="083266E2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Abilify Mycite 5 mg</w:t>
            </w:r>
          </w:p>
        </w:tc>
        <w:tc>
          <w:tcPr>
            <w:tcW w:w="3410" w:type="dxa"/>
          </w:tcPr>
          <w:p w14:paraId="10A1B3A9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</w:rPr>
              <w:t>Aripiprazole</w:t>
            </w:r>
          </w:p>
        </w:tc>
        <w:tc>
          <w:tcPr>
            <w:tcW w:w="2970" w:type="dxa"/>
            <w:vAlign w:val="center"/>
          </w:tcPr>
          <w:p w14:paraId="26761FC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EE10718" w14:textId="77777777">
        <w:trPr>
          <w:jc w:val="center"/>
        </w:trPr>
        <w:tc>
          <w:tcPr>
            <w:tcW w:w="4145" w:type="dxa"/>
            <w:vAlign w:val="center"/>
          </w:tcPr>
          <w:p w14:paraId="58E0EFD5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5 mg Maint Kit</w:t>
            </w:r>
          </w:p>
        </w:tc>
        <w:tc>
          <w:tcPr>
            <w:tcW w:w="3410" w:type="dxa"/>
            <w:vAlign w:val="center"/>
          </w:tcPr>
          <w:p w14:paraId="485D996B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49D36BF2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2F086830" w14:textId="77777777">
        <w:trPr>
          <w:jc w:val="center"/>
        </w:trPr>
        <w:tc>
          <w:tcPr>
            <w:tcW w:w="4145" w:type="dxa"/>
            <w:vAlign w:val="center"/>
          </w:tcPr>
          <w:p w14:paraId="29D9F7F1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Abilify Mycite 5 mg Start Kit</w:t>
            </w:r>
          </w:p>
        </w:tc>
        <w:tc>
          <w:tcPr>
            <w:tcW w:w="3410" w:type="dxa"/>
            <w:vAlign w:val="center"/>
          </w:tcPr>
          <w:p w14:paraId="2A099252" w14:textId="77777777" w:rsidR="007674BE" w:rsidRPr="004079D3" w:rsidRDefault="007674BE">
            <w:pPr>
              <w:rPr>
                <w:rFonts w:cs="Arial"/>
                <w:caps/>
              </w:rPr>
            </w:pPr>
            <w:r w:rsidRPr="004079D3">
              <w:rPr>
                <w:rFonts w:cs="Arial"/>
                <w:caps/>
                <w:szCs w:val="20"/>
              </w:rPr>
              <w:t>Aripiprazole</w:t>
            </w:r>
          </w:p>
        </w:tc>
        <w:tc>
          <w:tcPr>
            <w:tcW w:w="2970" w:type="dxa"/>
          </w:tcPr>
          <w:p w14:paraId="4C3F2F5A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EFC51C6" w14:textId="77777777">
        <w:trPr>
          <w:jc w:val="center"/>
        </w:trPr>
        <w:tc>
          <w:tcPr>
            <w:tcW w:w="4145" w:type="dxa"/>
            <w:vAlign w:val="center"/>
          </w:tcPr>
          <w:p w14:paraId="7091C0C4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Caplyta 10.5 mg capsule</w:t>
            </w:r>
          </w:p>
        </w:tc>
        <w:tc>
          <w:tcPr>
            <w:tcW w:w="3410" w:type="dxa"/>
            <w:vAlign w:val="center"/>
          </w:tcPr>
          <w:p w14:paraId="229D1C69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Lumateperone tosylate</w:t>
            </w:r>
          </w:p>
        </w:tc>
        <w:tc>
          <w:tcPr>
            <w:tcW w:w="2970" w:type="dxa"/>
          </w:tcPr>
          <w:p w14:paraId="0057AFB5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29AF4137" w14:textId="77777777">
        <w:trPr>
          <w:jc w:val="center"/>
        </w:trPr>
        <w:tc>
          <w:tcPr>
            <w:tcW w:w="4145" w:type="dxa"/>
            <w:vAlign w:val="center"/>
          </w:tcPr>
          <w:p w14:paraId="70D9FA69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Caplyta 21 mg capsule</w:t>
            </w:r>
          </w:p>
        </w:tc>
        <w:tc>
          <w:tcPr>
            <w:tcW w:w="3410" w:type="dxa"/>
            <w:vAlign w:val="center"/>
          </w:tcPr>
          <w:p w14:paraId="7568826E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Lumateperone tosylate</w:t>
            </w:r>
          </w:p>
        </w:tc>
        <w:tc>
          <w:tcPr>
            <w:tcW w:w="2970" w:type="dxa"/>
          </w:tcPr>
          <w:p w14:paraId="4560B291" w14:textId="77777777" w:rsidR="007674BE" w:rsidRPr="00A31169" w:rsidRDefault="007674BE">
            <w:pPr>
              <w:rPr>
                <w:rFonts w:cs="Arial"/>
                <w:caps/>
                <w:szCs w:val="20"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0BABBDC0" w14:textId="77777777">
        <w:trPr>
          <w:jc w:val="center"/>
        </w:trPr>
        <w:tc>
          <w:tcPr>
            <w:tcW w:w="4145" w:type="dxa"/>
            <w:vAlign w:val="center"/>
          </w:tcPr>
          <w:p w14:paraId="43659AF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Caplyta 42mg capsule</w:t>
            </w:r>
          </w:p>
        </w:tc>
        <w:tc>
          <w:tcPr>
            <w:tcW w:w="3410" w:type="dxa"/>
            <w:vAlign w:val="center"/>
          </w:tcPr>
          <w:p w14:paraId="2BF6FA94" w14:textId="77777777" w:rsidR="007674BE" w:rsidRPr="00EE7C3E" w:rsidRDefault="007674BE">
            <w:pPr>
              <w:rPr>
                <w:rFonts w:cs="Arial"/>
                <w:caps/>
              </w:rPr>
            </w:pPr>
            <w:r w:rsidRPr="00EE7C3E">
              <w:rPr>
                <w:rFonts w:cs="Arial"/>
                <w:caps/>
              </w:rPr>
              <w:t>Lumateperone tosylate</w:t>
            </w:r>
          </w:p>
        </w:tc>
        <w:tc>
          <w:tcPr>
            <w:tcW w:w="2970" w:type="dxa"/>
            <w:vAlign w:val="center"/>
          </w:tcPr>
          <w:p w14:paraId="3CF7DB7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26F4C62A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2DD7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1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8B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5B77" w14:textId="1F22CD2A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2DB7953F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C3F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10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F3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D7D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77CB4FC7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5D9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12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48AF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46A7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5A1A6C25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0B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2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332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877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7ED885A2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9CB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4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C0B7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B1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67423FC8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0F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Fanapt 6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3385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3E9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6B0F2AEA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184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 xml:space="preserve">Fanapt 8 mg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AA7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Iloperidone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3B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D40E99" w:rsidRPr="00D40E99" w14:paraId="052372B6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F0E9" w14:textId="2CE5709B" w:rsidR="00D40E99" w:rsidRPr="00D40E99" w:rsidRDefault="00D40E99" w:rsidP="00D40E99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D40E99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FANAPT TITRATION PACK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0485" w14:textId="791DBF6D" w:rsidR="00D40E99" w:rsidRPr="00D40E99" w:rsidRDefault="00D40E99" w:rsidP="00D40E99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D40E99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 xml:space="preserve">ILOPERIDONE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2F1E" w14:textId="45D09FCC" w:rsidR="00D40E99" w:rsidRPr="00D40E99" w:rsidRDefault="00D40E99" w:rsidP="00D40E99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 w:rsidRPr="00D40E99"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2 tablets per day</w:t>
            </w:r>
          </w:p>
        </w:tc>
      </w:tr>
      <w:tr w:rsidR="007674BE" w:rsidRPr="00EE7C3E" w14:paraId="35E74CF5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386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Invega 1.5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EA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Paliperidone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B4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68539884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19E4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Invega 3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ECDD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Paliperidone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42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418EDC9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AC2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Invega 6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D98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Paliperidone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6C2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0DCEE64D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F4C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Invega 9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A8C5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Paliperidone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810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74C649A8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DC02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Latuda 120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FDE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Lurasidone hydrochloride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9B0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61D82B8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992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 xml:space="preserve">Latuda 20 mg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84CB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Lurasidone hydrochloride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38AF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43649FF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8AF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Latuda 40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C91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Lurasidone hydrochloride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3BB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0FE1ED37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60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Latuda 60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5A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Lurasidone hydrochloride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C63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4C54F041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F49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Latuda 80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183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Lurasidone hydrochloride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157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05BEECA2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CBCC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LYBALVI 10-10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3751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OLANZAPINE/SAMIDORPHAN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89D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1419AB3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A74F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LYBALVI 15-10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301D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OLANZAPINE/SAMIDORPHAN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C9C0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5B956244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9799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LYBALVI 20-10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8DD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OLANZAPINE/SAMIDORPHAN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FC9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7674BE" w:rsidRPr="00EE7C3E" w14:paraId="3CCB3214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B927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lastRenderedPageBreak/>
              <w:t>LYBALVI 5-10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B69B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szCs w:val="20"/>
              </w:rPr>
              <w:t>OLANZAPINE/SAMIDORPHAN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CF1" w14:textId="77777777" w:rsidR="007674BE" w:rsidRPr="004079D3" w:rsidRDefault="007674BE">
            <w:pPr>
              <w:rPr>
                <w:rFonts w:cs="Arial"/>
                <w:caps/>
                <w:szCs w:val="20"/>
              </w:rPr>
            </w:pPr>
            <w:r w:rsidRPr="004079D3">
              <w:rPr>
                <w:rFonts w:cs="Arial"/>
                <w:caps/>
                <w:szCs w:val="20"/>
              </w:rPr>
              <w:t>1 tablet per day</w:t>
            </w:r>
          </w:p>
        </w:tc>
      </w:tr>
      <w:tr w:rsidR="00CE1FEC" w:rsidRPr="00EE7C3E" w14:paraId="3CDFEF24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B1B" w14:textId="66C362B1" w:rsidR="00CE1FEC" w:rsidRPr="004079D3" w:rsidRDefault="00CE1FEC" w:rsidP="00CE1FEC">
            <w:pPr>
              <w:rPr>
                <w:rFonts w:cs="Arial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 xml:space="preserve">OPIPZA </w:t>
            </w:r>
            <w:r w:rsidR="00070AF1">
              <w:rPr>
                <w:b/>
                <w:bCs/>
                <w:color w:val="1F497D" w:themeColor="text2"/>
              </w:rPr>
              <w:t>2</w:t>
            </w:r>
            <w:r w:rsidRPr="002D74BD">
              <w:rPr>
                <w:b/>
                <w:bCs/>
                <w:color w:val="1F497D" w:themeColor="text2"/>
              </w:rPr>
              <w:t xml:space="preserve"> MG FILM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6FAB" w14:textId="6F74B962" w:rsidR="00CE1FEC" w:rsidRPr="004079D3" w:rsidRDefault="00CE1FEC" w:rsidP="00CE1FEC">
            <w:pPr>
              <w:rPr>
                <w:rFonts w:cs="Arial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>ARIPIPRAZOLE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92F7" w14:textId="6BF8E03B" w:rsidR="00CE1FEC" w:rsidRPr="004079D3" w:rsidRDefault="00CE1FEC" w:rsidP="00CE1FEC">
            <w:pPr>
              <w:rPr>
                <w:rFonts w:cs="Arial"/>
                <w:caps/>
                <w:szCs w:val="20"/>
              </w:rPr>
            </w:pPr>
            <w:r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1 film per day</w:t>
            </w:r>
          </w:p>
        </w:tc>
      </w:tr>
      <w:tr w:rsidR="002D74BD" w:rsidRPr="002D74BD" w14:paraId="5F0A6271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278" w14:textId="3EDF513C" w:rsidR="002D74BD" w:rsidRPr="002D74BD" w:rsidRDefault="002D74BD" w:rsidP="002D74BD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>OPIPZA 5 MG FILM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8FF5" w14:textId="183C42B1" w:rsidR="002D74BD" w:rsidRPr="002D74BD" w:rsidRDefault="002D74BD" w:rsidP="002D74BD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>ARIPIPRAZOLE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EF2" w14:textId="206D1155" w:rsidR="002D74BD" w:rsidRPr="002D74BD" w:rsidRDefault="008810C7" w:rsidP="002D74BD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1 film per day</w:t>
            </w:r>
          </w:p>
        </w:tc>
      </w:tr>
      <w:tr w:rsidR="002D74BD" w:rsidRPr="002D74BD" w14:paraId="2441A05E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D133" w14:textId="5AD7363F" w:rsidR="002D74BD" w:rsidRPr="002D74BD" w:rsidRDefault="002D74BD" w:rsidP="002D74BD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>OPIPZA 10 MG FILM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B5F" w14:textId="0D4906B3" w:rsidR="002D74BD" w:rsidRPr="002D74BD" w:rsidRDefault="002D74BD" w:rsidP="002D74BD">
            <w:pPr>
              <w:rPr>
                <w:rFonts w:cs="Arial"/>
                <w:b/>
                <w:bCs/>
                <w:color w:val="1F497D" w:themeColor="text2"/>
                <w:szCs w:val="20"/>
              </w:rPr>
            </w:pPr>
            <w:r w:rsidRPr="002D74BD">
              <w:rPr>
                <w:b/>
                <w:bCs/>
                <w:color w:val="1F497D" w:themeColor="text2"/>
              </w:rPr>
              <w:t>ARIPIPRAZOLE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E0B" w14:textId="0E8326E2" w:rsidR="002D74BD" w:rsidRPr="002D74BD" w:rsidRDefault="008810C7" w:rsidP="002D74BD">
            <w:pPr>
              <w:rPr>
                <w:rFonts w:cs="Arial"/>
                <w:b/>
                <w:bCs/>
                <w:caps/>
                <w:color w:val="1F497D" w:themeColor="text2"/>
                <w:szCs w:val="20"/>
              </w:rPr>
            </w:pPr>
            <w:r>
              <w:rPr>
                <w:rFonts w:cs="Arial"/>
                <w:b/>
                <w:bCs/>
                <w:caps/>
                <w:color w:val="1F497D" w:themeColor="text2"/>
                <w:szCs w:val="20"/>
              </w:rPr>
              <w:t>3 films per day</w:t>
            </w:r>
          </w:p>
        </w:tc>
      </w:tr>
      <w:tr w:rsidR="007674BE" w:rsidRPr="00EE7C3E" w14:paraId="125AA3DE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BA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0.25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CD4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DE31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 tablet per day</w:t>
            </w:r>
          </w:p>
        </w:tc>
      </w:tr>
      <w:tr w:rsidR="007674BE" w:rsidRPr="00EE7C3E" w14:paraId="6B9C039C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399D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0.5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1E31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15B1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1.5 tablets per day</w:t>
            </w:r>
          </w:p>
        </w:tc>
      </w:tr>
      <w:tr w:rsidR="007674BE" w:rsidRPr="00EE7C3E" w14:paraId="1EA8E629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6F7B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1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AC9B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97DD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1.5 tablets per day</w:t>
            </w:r>
          </w:p>
        </w:tc>
      </w:tr>
      <w:tr w:rsidR="007674BE" w:rsidRPr="00EE7C3E" w14:paraId="1CB03B8D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6373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2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013B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EEBB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 tablet per day</w:t>
            </w:r>
          </w:p>
        </w:tc>
      </w:tr>
      <w:tr w:rsidR="007674BE" w:rsidRPr="00EE7C3E" w14:paraId="1AA68C33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4BDE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3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4D9B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F180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 tablet per day</w:t>
            </w:r>
          </w:p>
        </w:tc>
      </w:tr>
      <w:tr w:rsidR="007674BE" w:rsidRPr="00EE7C3E" w14:paraId="3E23AFB6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C0F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>REXULTI 4 MG TABLET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9285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</w:rPr>
              <w:t xml:space="preserve">BREXPIPRAZOLE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E591" w14:textId="77777777" w:rsidR="007674BE" w:rsidRPr="00A31169" w:rsidRDefault="007674BE">
            <w:pPr>
              <w:rPr>
                <w:rFonts w:cs="Arial"/>
                <w:bCs/>
                <w:caps/>
              </w:rPr>
            </w:pPr>
            <w:r w:rsidRPr="00A31169">
              <w:rPr>
                <w:rFonts w:cs="Arial"/>
                <w:bCs/>
                <w:caps/>
                <w:szCs w:val="20"/>
              </w:rPr>
              <w:t>1 tablet per day</w:t>
            </w:r>
          </w:p>
        </w:tc>
      </w:tr>
      <w:tr w:rsidR="007674BE" w:rsidRPr="00EE7C3E" w14:paraId="09B19AD5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B04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Saphris 10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B755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Asenapine maleate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C53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3748AB16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63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Saphris 2.5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59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Asenapine maleate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3B5A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340EB95E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7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Saphris 5 mg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708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Asenapine maleate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7B2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  <w:szCs w:val="20"/>
              </w:rPr>
              <w:t>2 tablets per day</w:t>
            </w:r>
          </w:p>
        </w:tc>
      </w:tr>
      <w:tr w:rsidR="007674BE" w:rsidRPr="00EE7C3E" w14:paraId="4EEFE086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0ECF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Secuado 3.8 mg/24 hr patch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F5DD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Asenapine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F0E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1 patch per day</w:t>
            </w:r>
          </w:p>
        </w:tc>
      </w:tr>
      <w:tr w:rsidR="007674BE" w:rsidRPr="00EE7C3E" w14:paraId="16EF57ED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4706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Secuado 5.7 mg/24 hr patch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A2ED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Asenapine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73B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1 patch per day</w:t>
            </w:r>
          </w:p>
        </w:tc>
      </w:tr>
      <w:tr w:rsidR="007674BE" w:rsidRPr="00EE7C3E" w14:paraId="6480DCBF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CB61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Secuado 7.6 mg/24 hr patch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2F7D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Asenapine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B3F0" w14:textId="77777777" w:rsidR="007674BE" w:rsidRPr="00EE7C3E" w:rsidRDefault="007674BE">
            <w:pPr>
              <w:rPr>
                <w:rFonts w:cs="Arial"/>
                <w:caps/>
                <w:szCs w:val="20"/>
              </w:rPr>
            </w:pPr>
            <w:r w:rsidRPr="00EE7C3E">
              <w:rPr>
                <w:rFonts w:cs="Arial"/>
                <w:caps/>
              </w:rPr>
              <w:t>1 patch per day</w:t>
            </w:r>
          </w:p>
        </w:tc>
      </w:tr>
      <w:tr w:rsidR="007674BE" w:rsidRPr="00EE7C3E" w14:paraId="52647DA9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6E11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>VRAYLAR 1.5 MG CAPSULE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647B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 xml:space="preserve">CARIPRAZINE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A883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4BA41617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8E97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>VRAYLAR 3 MG CAPSULE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1AA9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 xml:space="preserve">CARIPRAZINE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9D22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44117E51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A31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>VRAYLAR 4.5 MG CAPSULE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31D6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 xml:space="preserve">CARIPRAZINE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B848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  <w:tr w:rsidR="007674BE" w:rsidRPr="00EE7C3E" w14:paraId="70583751" w14:textId="77777777">
        <w:trPr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D34C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>VRAYLAR 6 MG CAPSULE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DB4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</w:rPr>
              <w:t xml:space="preserve">CARIPRAZINE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95DD" w14:textId="77777777" w:rsidR="007674BE" w:rsidRPr="00A31169" w:rsidRDefault="007674BE">
            <w:pPr>
              <w:rPr>
                <w:rFonts w:cs="Arial"/>
                <w:caps/>
              </w:rPr>
            </w:pPr>
            <w:r w:rsidRPr="00A31169">
              <w:rPr>
                <w:rFonts w:cs="Arial"/>
                <w:caps/>
                <w:szCs w:val="20"/>
              </w:rPr>
              <w:t>1 capsule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5D43D3D3" w14:textId="7AB474BC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7674BE"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220F332" w14:textId="77777777" w:rsidR="00076272" w:rsidRPr="00560CFA" w:rsidRDefault="00076272" w:rsidP="00076272">
      <w:pPr>
        <w:pStyle w:val="ListParagraph"/>
      </w:pPr>
      <w:r w:rsidRPr="00560CFA">
        <w:t>Evidence-Based Medicine and Fiscal Analysis: “Therapeutic Class Review: CENTRAL NERVOUS SYSTEM: Antipsychotics, Atypical (2nd Generation) Oral and Transdermal Products”, Gainwell Technologies; Last updated November 11, 2024.</w:t>
      </w:r>
    </w:p>
    <w:p w14:paraId="451E6F46" w14:textId="7D8B6AD8" w:rsidR="00076272" w:rsidRPr="00F85FC6" w:rsidRDefault="00076272" w:rsidP="00076272">
      <w:pPr>
        <w:pStyle w:val="ListParagraph"/>
      </w:pPr>
      <w:r w:rsidRPr="00F85FC6">
        <w:t xml:space="preserve">Evidence-Based Medicine Analysis: “Atypical Antipsychotics”, UMKC-DIC; </w:t>
      </w:r>
      <w:r w:rsidR="001353B7">
        <w:t>November</w:t>
      </w:r>
      <w:r w:rsidRPr="00F85FC6">
        <w:t xml:space="preserve"> 202</w:t>
      </w:r>
      <w:r w:rsidR="006C2ADA">
        <w:t>5</w:t>
      </w:r>
      <w:r w:rsidRPr="00F85FC6">
        <w:t>.</w:t>
      </w:r>
    </w:p>
    <w:p w14:paraId="3B9FAD6B" w14:textId="77777777" w:rsidR="00076272" w:rsidRPr="00DA2E43" w:rsidRDefault="00076272" w:rsidP="00076272">
      <w:pPr>
        <w:pStyle w:val="ListParagraph"/>
        <w:rPr>
          <w:rStyle w:val="eop"/>
          <w:rFonts w:cs="Arial"/>
          <w:b/>
          <w:bCs/>
          <w:szCs w:val="20"/>
          <w:u w:val="single"/>
          <w:shd w:val="clear" w:color="auto" w:fill="FFFFFF"/>
        </w:rPr>
      </w:pPr>
      <w:r w:rsidRPr="00F85FC6">
        <w:rPr>
          <w:rStyle w:val="normaltextrun"/>
          <w:rFonts w:cs="Arial"/>
          <w:szCs w:val="20"/>
          <w:shd w:val="clear" w:color="auto" w:fill="FFFFFF"/>
        </w:rPr>
        <w:t>Substance Use-Disorder Prevention</w:t>
      </w:r>
      <w:r w:rsidRPr="001944DF">
        <w:rPr>
          <w:rStyle w:val="normaltextrun"/>
          <w:rFonts w:cs="Arial"/>
          <w:szCs w:val="20"/>
          <w:shd w:val="clear" w:color="auto" w:fill="FFFFFF"/>
        </w:rPr>
        <w:t xml:space="preserve"> that Promotes Opioid Recovery and Treatment for Patients and Communities Act 2018. Available at: </w:t>
      </w:r>
      <w:hyperlink r:id="rId12" w:tgtFrame="_blank" w:history="1">
        <w:r w:rsidRPr="001944DF">
          <w:rPr>
            <w:rStyle w:val="normaltextrun"/>
            <w:rFonts w:cs="Arial"/>
            <w:szCs w:val="20"/>
            <w:u w:val="single"/>
            <w:shd w:val="clear" w:color="auto" w:fill="FFFFFF"/>
          </w:rPr>
          <w:t>https://www.congress.gov/bill/115th-congress/house-bill/6</w:t>
        </w:r>
      </w:hyperlink>
      <w:r w:rsidRPr="001944DF">
        <w:rPr>
          <w:rStyle w:val="normaltextrun"/>
          <w:rFonts w:cs="Arial"/>
          <w:szCs w:val="20"/>
          <w:shd w:val="clear" w:color="auto" w:fill="FFFFFF"/>
        </w:rPr>
        <w:t> </w:t>
      </w:r>
      <w:r w:rsidRPr="001944DF">
        <w:rPr>
          <w:rStyle w:val="eop"/>
          <w:rFonts w:cs="Arial"/>
          <w:szCs w:val="20"/>
          <w:shd w:val="clear" w:color="auto" w:fill="FFFFFF"/>
        </w:rPr>
        <w:t> </w:t>
      </w:r>
    </w:p>
    <w:p w14:paraId="77CCBC4E" w14:textId="7B0A99CB" w:rsidR="00076272" w:rsidRPr="00832AC3" w:rsidRDefault="00076272" w:rsidP="00076272">
      <w:pPr>
        <w:pStyle w:val="ListParagraph"/>
      </w:pPr>
      <w:r w:rsidRPr="00832AC3">
        <w:t>USPDI, Micromedex; 202</w:t>
      </w:r>
      <w:r>
        <w:t>5</w:t>
      </w:r>
      <w:r w:rsidRPr="00832AC3">
        <w:t>.</w:t>
      </w:r>
    </w:p>
    <w:p w14:paraId="3FA1E7DB" w14:textId="015F792F" w:rsidR="00777CA4" w:rsidRDefault="00076272" w:rsidP="00076272">
      <w:pPr>
        <w:pStyle w:val="ListParagraph"/>
      </w:pPr>
      <w:r w:rsidRPr="00DA2E43">
        <w:t xml:space="preserve">Facts and Comparisons </w:t>
      </w:r>
      <w:proofErr w:type="spellStart"/>
      <w:r w:rsidRPr="00DA2E43">
        <w:t>eAnswers</w:t>
      </w:r>
      <w:proofErr w:type="spellEnd"/>
      <w:r w:rsidRPr="00DA2E43">
        <w:t xml:space="preserve"> (online); 202</w:t>
      </w:r>
      <w:r>
        <w:t>5</w:t>
      </w:r>
      <w:r w:rsidRPr="00DA2E43">
        <w:t xml:space="preserve"> Clinical Drug Information, LLC</w:t>
      </w:r>
      <w:r w:rsidR="00777CA4">
        <w:t>.</w:t>
      </w:r>
    </w:p>
    <w:sectPr w:rsidR="00777CA4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7466" w14:textId="77777777" w:rsidR="00AF4AF8" w:rsidRPr="00C02553" w:rsidRDefault="00AF4AF8" w:rsidP="00AE77DB">
      <w:r w:rsidRPr="00C02553">
        <w:separator/>
      </w:r>
    </w:p>
  </w:endnote>
  <w:endnote w:type="continuationSeparator" w:id="0">
    <w:p w14:paraId="37E0B62B" w14:textId="77777777" w:rsidR="00AF4AF8" w:rsidRPr="00C02553" w:rsidRDefault="00AF4AF8" w:rsidP="00AE77DB">
      <w:r w:rsidRPr="00C02553">
        <w:continuationSeparator/>
      </w:r>
    </w:p>
  </w:endnote>
  <w:endnote w:type="continuationNotice" w:id="1">
    <w:p w14:paraId="5A91ADC2" w14:textId="77777777" w:rsidR="00AF4AF8" w:rsidRPr="00C02553" w:rsidRDefault="00AF4A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3574" w14:textId="77777777" w:rsidR="00AF4AF8" w:rsidRPr="00C02553" w:rsidRDefault="00AF4AF8" w:rsidP="00AE77DB">
      <w:r w:rsidRPr="00C02553">
        <w:separator/>
      </w:r>
    </w:p>
  </w:footnote>
  <w:footnote w:type="continuationSeparator" w:id="0">
    <w:p w14:paraId="20EA8754" w14:textId="77777777" w:rsidR="00AF4AF8" w:rsidRPr="00C02553" w:rsidRDefault="00AF4AF8" w:rsidP="00AE77DB">
      <w:r w:rsidRPr="00C02553">
        <w:continuationSeparator/>
      </w:r>
    </w:p>
  </w:footnote>
  <w:footnote w:type="continuationNotice" w:id="1">
    <w:p w14:paraId="6F71131E" w14:textId="77777777" w:rsidR="00AF4AF8" w:rsidRPr="00C02553" w:rsidRDefault="00AF4A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8641DE4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3DB8CC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4394A3F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5FD6A50"/>
    <w:multiLevelType w:val="hybridMultilevel"/>
    <w:tmpl w:val="9028E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46226"/>
    <w:multiLevelType w:val="hybridMultilevel"/>
    <w:tmpl w:val="2C6EE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ACBE6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4AE196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5566FA"/>
    <w:multiLevelType w:val="hybridMultilevel"/>
    <w:tmpl w:val="86A6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1093277638">
    <w:abstractNumId w:val="10"/>
  </w:num>
  <w:num w:numId="16" w16cid:durableId="1406757230">
    <w:abstractNumId w:val="13"/>
  </w:num>
  <w:num w:numId="17" w16cid:durableId="1338995904">
    <w:abstractNumId w:val="17"/>
  </w:num>
  <w:num w:numId="18" w16cid:durableId="1564832574">
    <w:abstractNumId w:val="5"/>
  </w:num>
  <w:num w:numId="19" w16cid:durableId="160656984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FATnMtMjCEpX6uaiHsHJBEQYrSXfE+MK/rGMjhAvYm2JvkxawQAuu9m7VOWOEXr8Ju+zRCFXaygWXrD9NFOZhQ==" w:salt="nO1xbv8utp1BnVXcM9IeZ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3A46"/>
    <w:rsid w:val="00022B7C"/>
    <w:rsid w:val="000276D9"/>
    <w:rsid w:val="000344C5"/>
    <w:rsid w:val="00040AD3"/>
    <w:rsid w:val="00053807"/>
    <w:rsid w:val="00054BAD"/>
    <w:rsid w:val="000572E5"/>
    <w:rsid w:val="00057F84"/>
    <w:rsid w:val="00061541"/>
    <w:rsid w:val="000619C4"/>
    <w:rsid w:val="00064162"/>
    <w:rsid w:val="00065C22"/>
    <w:rsid w:val="00070AF1"/>
    <w:rsid w:val="00074464"/>
    <w:rsid w:val="00076030"/>
    <w:rsid w:val="00076272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0E7CD9"/>
    <w:rsid w:val="00104B50"/>
    <w:rsid w:val="001062F6"/>
    <w:rsid w:val="0011197A"/>
    <w:rsid w:val="00112FC7"/>
    <w:rsid w:val="00125E2D"/>
    <w:rsid w:val="00125F5F"/>
    <w:rsid w:val="00126951"/>
    <w:rsid w:val="00126B60"/>
    <w:rsid w:val="00127EF6"/>
    <w:rsid w:val="00130B92"/>
    <w:rsid w:val="001310AD"/>
    <w:rsid w:val="001311D3"/>
    <w:rsid w:val="001314A5"/>
    <w:rsid w:val="00132C7F"/>
    <w:rsid w:val="001353B7"/>
    <w:rsid w:val="00144DBE"/>
    <w:rsid w:val="0014582B"/>
    <w:rsid w:val="001509AD"/>
    <w:rsid w:val="00151E23"/>
    <w:rsid w:val="00152C8B"/>
    <w:rsid w:val="0015636A"/>
    <w:rsid w:val="00172053"/>
    <w:rsid w:val="00177A80"/>
    <w:rsid w:val="00181B98"/>
    <w:rsid w:val="001A50CB"/>
    <w:rsid w:val="001A74B7"/>
    <w:rsid w:val="001B1FD6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1F77FA"/>
    <w:rsid w:val="00202DD3"/>
    <w:rsid w:val="00206E7D"/>
    <w:rsid w:val="00214B03"/>
    <w:rsid w:val="00217E14"/>
    <w:rsid w:val="00217EFD"/>
    <w:rsid w:val="00222134"/>
    <w:rsid w:val="0022233F"/>
    <w:rsid w:val="00226275"/>
    <w:rsid w:val="00226EB2"/>
    <w:rsid w:val="00232234"/>
    <w:rsid w:val="00246564"/>
    <w:rsid w:val="00246A3B"/>
    <w:rsid w:val="00255404"/>
    <w:rsid w:val="0025594F"/>
    <w:rsid w:val="00262D27"/>
    <w:rsid w:val="00270C5E"/>
    <w:rsid w:val="0029043B"/>
    <w:rsid w:val="00290A03"/>
    <w:rsid w:val="0029159A"/>
    <w:rsid w:val="00291600"/>
    <w:rsid w:val="002A02F4"/>
    <w:rsid w:val="002B1A72"/>
    <w:rsid w:val="002C2C41"/>
    <w:rsid w:val="002C62E7"/>
    <w:rsid w:val="002D74BD"/>
    <w:rsid w:val="002E05E2"/>
    <w:rsid w:val="002E2DD6"/>
    <w:rsid w:val="002E3F28"/>
    <w:rsid w:val="002F0E52"/>
    <w:rsid w:val="002F2274"/>
    <w:rsid w:val="002F2405"/>
    <w:rsid w:val="002F690F"/>
    <w:rsid w:val="0030301F"/>
    <w:rsid w:val="0030389F"/>
    <w:rsid w:val="00303B21"/>
    <w:rsid w:val="00313701"/>
    <w:rsid w:val="00314014"/>
    <w:rsid w:val="00314430"/>
    <w:rsid w:val="00316188"/>
    <w:rsid w:val="003171AF"/>
    <w:rsid w:val="00317469"/>
    <w:rsid w:val="0032215C"/>
    <w:rsid w:val="0032616B"/>
    <w:rsid w:val="00326687"/>
    <w:rsid w:val="003275F9"/>
    <w:rsid w:val="0033226C"/>
    <w:rsid w:val="003355AC"/>
    <w:rsid w:val="00343D6B"/>
    <w:rsid w:val="00347FB5"/>
    <w:rsid w:val="00355515"/>
    <w:rsid w:val="003608B5"/>
    <w:rsid w:val="003613AF"/>
    <w:rsid w:val="00374EF8"/>
    <w:rsid w:val="003878C1"/>
    <w:rsid w:val="00396C0B"/>
    <w:rsid w:val="003A630F"/>
    <w:rsid w:val="003B0C08"/>
    <w:rsid w:val="003B3958"/>
    <w:rsid w:val="003B4820"/>
    <w:rsid w:val="003B5F4B"/>
    <w:rsid w:val="003B682F"/>
    <w:rsid w:val="003C53FC"/>
    <w:rsid w:val="003C7013"/>
    <w:rsid w:val="003D01D2"/>
    <w:rsid w:val="003D641B"/>
    <w:rsid w:val="003F227C"/>
    <w:rsid w:val="003F4B82"/>
    <w:rsid w:val="00400F88"/>
    <w:rsid w:val="004023CC"/>
    <w:rsid w:val="004031A9"/>
    <w:rsid w:val="00403E35"/>
    <w:rsid w:val="00407564"/>
    <w:rsid w:val="00411152"/>
    <w:rsid w:val="004156AA"/>
    <w:rsid w:val="004253A1"/>
    <w:rsid w:val="004313B6"/>
    <w:rsid w:val="00433339"/>
    <w:rsid w:val="00446BBC"/>
    <w:rsid w:val="004472C0"/>
    <w:rsid w:val="0044742C"/>
    <w:rsid w:val="00450705"/>
    <w:rsid w:val="00451928"/>
    <w:rsid w:val="0046618B"/>
    <w:rsid w:val="00472ECB"/>
    <w:rsid w:val="0048600E"/>
    <w:rsid w:val="0048608C"/>
    <w:rsid w:val="00490908"/>
    <w:rsid w:val="0049240E"/>
    <w:rsid w:val="00496E57"/>
    <w:rsid w:val="004971F1"/>
    <w:rsid w:val="004A60BD"/>
    <w:rsid w:val="004B3E10"/>
    <w:rsid w:val="004C0F5D"/>
    <w:rsid w:val="004C375A"/>
    <w:rsid w:val="004C4954"/>
    <w:rsid w:val="004C5767"/>
    <w:rsid w:val="004C6750"/>
    <w:rsid w:val="004D5322"/>
    <w:rsid w:val="004D78B0"/>
    <w:rsid w:val="004E611F"/>
    <w:rsid w:val="004F0D65"/>
    <w:rsid w:val="004F2A79"/>
    <w:rsid w:val="004F4D37"/>
    <w:rsid w:val="00501A14"/>
    <w:rsid w:val="00501DE3"/>
    <w:rsid w:val="00503126"/>
    <w:rsid w:val="005058CB"/>
    <w:rsid w:val="0051044D"/>
    <w:rsid w:val="005139E4"/>
    <w:rsid w:val="00515075"/>
    <w:rsid w:val="00520FE9"/>
    <w:rsid w:val="005233E7"/>
    <w:rsid w:val="00525AC4"/>
    <w:rsid w:val="005328B2"/>
    <w:rsid w:val="00535BD5"/>
    <w:rsid w:val="005400F4"/>
    <w:rsid w:val="005404EB"/>
    <w:rsid w:val="00540977"/>
    <w:rsid w:val="00551668"/>
    <w:rsid w:val="005572D5"/>
    <w:rsid w:val="0056673E"/>
    <w:rsid w:val="00566BE4"/>
    <w:rsid w:val="00567B37"/>
    <w:rsid w:val="00570D21"/>
    <w:rsid w:val="00573856"/>
    <w:rsid w:val="00576113"/>
    <w:rsid w:val="00590652"/>
    <w:rsid w:val="0059235F"/>
    <w:rsid w:val="00596936"/>
    <w:rsid w:val="005A0C3B"/>
    <w:rsid w:val="005A2F1E"/>
    <w:rsid w:val="005A4232"/>
    <w:rsid w:val="005A5E60"/>
    <w:rsid w:val="005C1935"/>
    <w:rsid w:val="005C3616"/>
    <w:rsid w:val="005D36B2"/>
    <w:rsid w:val="005D52E7"/>
    <w:rsid w:val="005D78B5"/>
    <w:rsid w:val="005E0DEE"/>
    <w:rsid w:val="005E1228"/>
    <w:rsid w:val="005E3572"/>
    <w:rsid w:val="005E45E4"/>
    <w:rsid w:val="005F0A81"/>
    <w:rsid w:val="005F0FCF"/>
    <w:rsid w:val="005F2CC0"/>
    <w:rsid w:val="0060042F"/>
    <w:rsid w:val="006008BC"/>
    <w:rsid w:val="00602CFD"/>
    <w:rsid w:val="00606B55"/>
    <w:rsid w:val="00610A0A"/>
    <w:rsid w:val="00610EBD"/>
    <w:rsid w:val="00612A7B"/>
    <w:rsid w:val="00616E5E"/>
    <w:rsid w:val="006170A1"/>
    <w:rsid w:val="006173A4"/>
    <w:rsid w:val="00617E50"/>
    <w:rsid w:val="006205AD"/>
    <w:rsid w:val="00624CEE"/>
    <w:rsid w:val="00625C3A"/>
    <w:rsid w:val="0063463C"/>
    <w:rsid w:val="00635DDB"/>
    <w:rsid w:val="0064149A"/>
    <w:rsid w:val="00646DFE"/>
    <w:rsid w:val="00650530"/>
    <w:rsid w:val="00650C96"/>
    <w:rsid w:val="00653788"/>
    <w:rsid w:val="0065477F"/>
    <w:rsid w:val="00655908"/>
    <w:rsid w:val="00656896"/>
    <w:rsid w:val="00661656"/>
    <w:rsid w:val="0066374F"/>
    <w:rsid w:val="0066577D"/>
    <w:rsid w:val="006770CD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C2ADA"/>
    <w:rsid w:val="006C7FC6"/>
    <w:rsid w:val="006D2330"/>
    <w:rsid w:val="006E0F8B"/>
    <w:rsid w:val="006E12F7"/>
    <w:rsid w:val="006E29D7"/>
    <w:rsid w:val="006F5AB2"/>
    <w:rsid w:val="007068A4"/>
    <w:rsid w:val="00706D67"/>
    <w:rsid w:val="00713052"/>
    <w:rsid w:val="00714FE7"/>
    <w:rsid w:val="00721367"/>
    <w:rsid w:val="007231FA"/>
    <w:rsid w:val="00723731"/>
    <w:rsid w:val="00726687"/>
    <w:rsid w:val="00732C67"/>
    <w:rsid w:val="00734418"/>
    <w:rsid w:val="0075081E"/>
    <w:rsid w:val="00752390"/>
    <w:rsid w:val="00757826"/>
    <w:rsid w:val="007632B7"/>
    <w:rsid w:val="0076382F"/>
    <w:rsid w:val="00765768"/>
    <w:rsid w:val="00765D10"/>
    <w:rsid w:val="00766AC8"/>
    <w:rsid w:val="00767486"/>
    <w:rsid w:val="007674BE"/>
    <w:rsid w:val="0077070E"/>
    <w:rsid w:val="0077296A"/>
    <w:rsid w:val="00777CA4"/>
    <w:rsid w:val="00782553"/>
    <w:rsid w:val="00790B0E"/>
    <w:rsid w:val="00792DF0"/>
    <w:rsid w:val="0079438F"/>
    <w:rsid w:val="007952C8"/>
    <w:rsid w:val="007A255A"/>
    <w:rsid w:val="007A3034"/>
    <w:rsid w:val="007A527E"/>
    <w:rsid w:val="007A53E7"/>
    <w:rsid w:val="007A78F7"/>
    <w:rsid w:val="007B0ED4"/>
    <w:rsid w:val="007B3333"/>
    <w:rsid w:val="007B379F"/>
    <w:rsid w:val="007B37D6"/>
    <w:rsid w:val="007B4A8C"/>
    <w:rsid w:val="007B5481"/>
    <w:rsid w:val="007B5D30"/>
    <w:rsid w:val="007C32D8"/>
    <w:rsid w:val="007D2920"/>
    <w:rsid w:val="007D42DD"/>
    <w:rsid w:val="007E6A37"/>
    <w:rsid w:val="007F1774"/>
    <w:rsid w:val="00801E9C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46C8"/>
    <w:rsid w:val="00856928"/>
    <w:rsid w:val="00856ABA"/>
    <w:rsid w:val="00864427"/>
    <w:rsid w:val="00865538"/>
    <w:rsid w:val="00870875"/>
    <w:rsid w:val="008810C7"/>
    <w:rsid w:val="0088225C"/>
    <w:rsid w:val="00884026"/>
    <w:rsid w:val="00884C78"/>
    <w:rsid w:val="008859E1"/>
    <w:rsid w:val="008927D5"/>
    <w:rsid w:val="00896264"/>
    <w:rsid w:val="008A3BD1"/>
    <w:rsid w:val="008A5D88"/>
    <w:rsid w:val="008B2704"/>
    <w:rsid w:val="008B2851"/>
    <w:rsid w:val="008C000E"/>
    <w:rsid w:val="008D0F2F"/>
    <w:rsid w:val="008D237F"/>
    <w:rsid w:val="008D40E2"/>
    <w:rsid w:val="008D6B05"/>
    <w:rsid w:val="008E0A4A"/>
    <w:rsid w:val="008E7374"/>
    <w:rsid w:val="008E7D2D"/>
    <w:rsid w:val="008F44C0"/>
    <w:rsid w:val="008F5999"/>
    <w:rsid w:val="00902E83"/>
    <w:rsid w:val="00903AD6"/>
    <w:rsid w:val="00904D7A"/>
    <w:rsid w:val="00905631"/>
    <w:rsid w:val="00914EA6"/>
    <w:rsid w:val="00915332"/>
    <w:rsid w:val="00915E8F"/>
    <w:rsid w:val="009204BB"/>
    <w:rsid w:val="00935918"/>
    <w:rsid w:val="00935EC3"/>
    <w:rsid w:val="009366C2"/>
    <w:rsid w:val="00942AB2"/>
    <w:rsid w:val="00944152"/>
    <w:rsid w:val="00946770"/>
    <w:rsid w:val="00951097"/>
    <w:rsid w:val="00953C1E"/>
    <w:rsid w:val="00956124"/>
    <w:rsid w:val="0096210F"/>
    <w:rsid w:val="00962633"/>
    <w:rsid w:val="00963187"/>
    <w:rsid w:val="00963ACF"/>
    <w:rsid w:val="00963D1C"/>
    <w:rsid w:val="00964284"/>
    <w:rsid w:val="0097028A"/>
    <w:rsid w:val="00970422"/>
    <w:rsid w:val="00973BD6"/>
    <w:rsid w:val="00973C2A"/>
    <w:rsid w:val="00984549"/>
    <w:rsid w:val="00985D28"/>
    <w:rsid w:val="00991BF0"/>
    <w:rsid w:val="00992671"/>
    <w:rsid w:val="009A0FB1"/>
    <w:rsid w:val="009A1FAC"/>
    <w:rsid w:val="009A551E"/>
    <w:rsid w:val="009B001A"/>
    <w:rsid w:val="009B1A62"/>
    <w:rsid w:val="009C3CC7"/>
    <w:rsid w:val="009D2057"/>
    <w:rsid w:val="009D3D6C"/>
    <w:rsid w:val="009D5551"/>
    <w:rsid w:val="009D62DB"/>
    <w:rsid w:val="009D7C80"/>
    <w:rsid w:val="009E05EE"/>
    <w:rsid w:val="009E3AB9"/>
    <w:rsid w:val="009E3B42"/>
    <w:rsid w:val="00A05B60"/>
    <w:rsid w:val="00A13266"/>
    <w:rsid w:val="00A14FA6"/>
    <w:rsid w:val="00A15D64"/>
    <w:rsid w:val="00A20575"/>
    <w:rsid w:val="00A2213D"/>
    <w:rsid w:val="00A32452"/>
    <w:rsid w:val="00A32BBF"/>
    <w:rsid w:val="00A364D9"/>
    <w:rsid w:val="00A37444"/>
    <w:rsid w:val="00A4281A"/>
    <w:rsid w:val="00A4561E"/>
    <w:rsid w:val="00A459CF"/>
    <w:rsid w:val="00A47F70"/>
    <w:rsid w:val="00A5014D"/>
    <w:rsid w:val="00A53E96"/>
    <w:rsid w:val="00A56F18"/>
    <w:rsid w:val="00A628F8"/>
    <w:rsid w:val="00A62BAA"/>
    <w:rsid w:val="00A64D2B"/>
    <w:rsid w:val="00A66172"/>
    <w:rsid w:val="00A744C3"/>
    <w:rsid w:val="00A80F6D"/>
    <w:rsid w:val="00A825A8"/>
    <w:rsid w:val="00AA70AB"/>
    <w:rsid w:val="00AB0B9F"/>
    <w:rsid w:val="00AB1713"/>
    <w:rsid w:val="00AB24E1"/>
    <w:rsid w:val="00AB63BE"/>
    <w:rsid w:val="00AC1EBC"/>
    <w:rsid w:val="00AC2599"/>
    <w:rsid w:val="00AC2DE9"/>
    <w:rsid w:val="00AC38E4"/>
    <w:rsid w:val="00AC53D6"/>
    <w:rsid w:val="00AD2C5F"/>
    <w:rsid w:val="00AD3287"/>
    <w:rsid w:val="00AE1481"/>
    <w:rsid w:val="00AE27F9"/>
    <w:rsid w:val="00AE77DB"/>
    <w:rsid w:val="00AF4AF8"/>
    <w:rsid w:val="00AF7453"/>
    <w:rsid w:val="00B00FFF"/>
    <w:rsid w:val="00B03B8B"/>
    <w:rsid w:val="00B06084"/>
    <w:rsid w:val="00B16735"/>
    <w:rsid w:val="00B17EDE"/>
    <w:rsid w:val="00B207B9"/>
    <w:rsid w:val="00B22585"/>
    <w:rsid w:val="00B271F5"/>
    <w:rsid w:val="00B33693"/>
    <w:rsid w:val="00B34C53"/>
    <w:rsid w:val="00B441B5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5ED9"/>
    <w:rsid w:val="00B86372"/>
    <w:rsid w:val="00BA1C17"/>
    <w:rsid w:val="00BA1D65"/>
    <w:rsid w:val="00BB17F0"/>
    <w:rsid w:val="00BB3B4D"/>
    <w:rsid w:val="00BB697F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7A6A"/>
    <w:rsid w:val="00BF10F6"/>
    <w:rsid w:val="00BF5EEF"/>
    <w:rsid w:val="00C02553"/>
    <w:rsid w:val="00C03299"/>
    <w:rsid w:val="00C04EB6"/>
    <w:rsid w:val="00C0502B"/>
    <w:rsid w:val="00C056F9"/>
    <w:rsid w:val="00C1018C"/>
    <w:rsid w:val="00C1150E"/>
    <w:rsid w:val="00C14D52"/>
    <w:rsid w:val="00C15672"/>
    <w:rsid w:val="00C2586C"/>
    <w:rsid w:val="00C26001"/>
    <w:rsid w:val="00C34062"/>
    <w:rsid w:val="00C34E72"/>
    <w:rsid w:val="00C56B1F"/>
    <w:rsid w:val="00C611FA"/>
    <w:rsid w:val="00C61B52"/>
    <w:rsid w:val="00C62745"/>
    <w:rsid w:val="00C654CA"/>
    <w:rsid w:val="00C722C9"/>
    <w:rsid w:val="00C763BD"/>
    <w:rsid w:val="00C779A8"/>
    <w:rsid w:val="00C82E19"/>
    <w:rsid w:val="00C96873"/>
    <w:rsid w:val="00C97B7C"/>
    <w:rsid w:val="00CA1735"/>
    <w:rsid w:val="00CA3C4B"/>
    <w:rsid w:val="00CA7252"/>
    <w:rsid w:val="00CB2C5A"/>
    <w:rsid w:val="00CC5E46"/>
    <w:rsid w:val="00CD6F73"/>
    <w:rsid w:val="00CE0C1C"/>
    <w:rsid w:val="00CE1FE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0A73"/>
    <w:rsid w:val="00D40E99"/>
    <w:rsid w:val="00D42DA3"/>
    <w:rsid w:val="00D4546D"/>
    <w:rsid w:val="00D47996"/>
    <w:rsid w:val="00D55414"/>
    <w:rsid w:val="00D61118"/>
    <w:rsid w:val="00D614F1"/>
    <w:rsid w:val="00D622D7"/>
    <w:rsid w:val="00D70D50"/>
    <w:rsid w:val="00D71917"/>
    <w:rsid w:val="00D82EA1"/>
    <w:rsid w:val="00D84C88"/>
    <w:rsid w:val="00D85BE5"/>
    <w:rsid w:val="00DA1E22"/>
    <w:rsid w:val="00DA3A0F"/>
    <w:rsid w:val="00DA4E62"/>
    <w:rsid w:val="00DA6990"/>
    <w:rsid w:val="00DB27BA"/>
    <w:rsid w:val="00DB337A"/>
    <w:rsid w:val="00DC0068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238"/>
    <w:rsid w:val="00E02FE0"/>
    <w:rsid w:val="00E0366E"/>
    <w:rsid w:val="00E07ABE"/>
    <w:rsid w:val="00E11A3F"/>
    <w:rsid w:val="00E1386E"/>
    <w:rsid w:val="00E13BF4"/>
    <w:rsid w:val="00E2369B"/>
    <w:rsid w:val="00E23EC0"/>
    <w:rsid w:val="00E354AA"/>
    <w:rsid w:val="00E43D54"/>
    <w:rsid w:val="00E442FB"/>
    <w:rsid w:val="00E529DB"/>
    <w:rsid w:val="00E53A5E"/>
    <w:rsid w:val="00E5426D"/>
    <w:rsid w:val="00E60B39"/>
    <w:rsid w:val="00E6466A"/>
    <w:rsid w:val="00E72221"/>
    <w:rsid w:val="00E83428"/>
    <w:rsid w:val="00E84C58"/>
    <w:rsid w:val="00E87040"/>
    <w:rsid w:val="00E873A5"/>
    <w:rsid w:val="00E90D11"/>
    <w:rsid w:val="00E915E5"/>
    <w:rsid w:val="00E941B8"/>
    <w:rsid w:val="00E9675A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478F"/>
    <w:rsid w:val="00F1527A"/>
    <w:rsid w:val="00F15B8C"/>
    <w:rsid w:val="00F2696B"/>
    <w:rsid w:val="00F27821"/>
    <w:rsid w:val="00F35AC8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82B53"/>
    <w:rsid w:val="00F903BE"/>
    <w:rsid w:val="00F95D04"/>
    <w:rsid w:val="00FA16EC"/>
    <w:rsid w:val="00FA2811"/>
    <w:rsid w:val="00FA4837"/>
    <w:rsid w:val="00FA69F3"/>
    <w:rsid w:val="00FB1D33"/>
    <w:rsid w:val="00FB5E96"/>
    <w:rsid w:val="00FC05A0"/>
    <w:rsid w:val="00FC6758"/>
    <w:rsid w:val="00FD00DE"/>
    <w:rsid w:val="00FD2007"/>
    <w:rsid w:val="00FD34EA"/>
    <w:rsid w:val="00FE3F3E"/>
    <w:rsid w:val="00FE4D52"/>
    <w:rsid w:val="00FE5AEE"/>
    <w:rsid w:val="00FF106B"/>
    <w:rsid w:val="00FF3AFE"/>
    <w:rsid w:val="029E304C"/>
    <w:rsid w:val="16F6904C"/>
    <w:rsid w:val="3F695CED"/>
    <w:rsid w:val="428454F4"/>
    <w:rsid w:val="616AFCBA"/>
    <w:rsid w:val="6EB7A09E"/>
    <w:rsid w:val="70E341D6"/>
    <w:rsid w:val="74D4E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E28DF205-562F-493E-A3CD-A10EC1A7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C7FC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7FC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C7FC6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7FC6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31401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gress.gov/bill/115th-congress/house-bill/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dss.mo.gov/mhd/pharmacy-clinical-edits-pd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2AC9A0-FE33-4999-B076-DF24F8936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infopath/2007/PartnerControls"/>
    <ds:schemaRef ds:uri="http://purl.org/dc/terms/"/>
    <ds:schemaRef ds:uri="f5eefb00-5952-4f7e-8cf8-96f81cfadd01"/>
    <ds:schemaRef ds:uri="http://schemas.microsoft.com/office/2006/documentManagement/types"/>
    <ds:schemaRef ds:uri="http://schemas.microsoft.com/sharepoint/v3"/>
    <ds:schemaRef ds:uri="http://purl.org/dc/elements/1.1/"/>
    <ds:schemaRef ds:uri="aba01ddc-ae9a-4c9e-819c-7140b4239cde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1904</Words>
  <Characters>10843</Characters>
  <Application>Microsoft Office Word</Application>
  <DocSecurity>10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Antipsychotics - 2nd Generation (Atypical) Oral &amp; Transdermal Agents Resource List</vt:lpstr>
    </vt:vector>
  </TitlesOfParts>
  <Company>DSS</Company>
  <LinksUpToDate>false</LinksUpToDate>
  <CharactersWithSpaces>12722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Antipsychotics - 2nd Generation (Atypical) Oral &amp; Transdermal Agents Resource List</dc:title>
  <dc:subject/>
  <dc:creator>DMS</dc:creator>
  <cp:keywords/>
  <cp:lastModifiedBy>Heriford, Katherine</cp:lastModifiedBy>
  <cp:revision>2</cp:revision>
  <cp:lastPrinted>2018-10-31T22:17:00Z</cp:lastPrinted>
  <dcterms:created xsi:type="dcterms:W3CDTF">2026-04-01T18:57:00Z</dcterms:created>
  <dcterms:modified xsi:type="dcterms:W3CDTF">2026-04-01T18:57:00Z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