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0BED40E0"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85494F">
        <w:rPr>
          <w:rFonts w:ascii="Tahoma" w:hAnsi="Tahoma" w:cs="Tahoma"/>
          <w:b/>
          <w:bCs/>
          <w:sz w:val="23"/>
          <w:szCs w:val="23"/>
        </w:rPr>
        <w:t>49</w:t>
      </w:r>
      <w:r w:rsidRPr="00C15D2B">
        <w:rPr>
          <w:rFonts w:ascii="Tahoma" w:hAnsi="Tahoma" w:cs="Tahoma"/>
          <w:b/>
          <w:bCs/>
          <w:sz w:val="23"/>
          <w:szCs w:val="23"/>
        </w:rPr>
        <w:t xml:space="preserve"> Number </w:t>
      </w:r>
      <w:r w:rsidR="0085494F">
        <w:rPr>
          <w:rFonts w:ascii="Tahoma" w:hAnsi="Tahoma" w:cs="Tahoma"/>
          <w:b/>
          <w:bCs/>
          <w:sz w:val="23"/>
          <w:szCs w:val="23"/>
        </w:rPr>
        <w:t>10</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18234705" w:rsidR="00C15D2B" w:rsidRPr="000839D6" w:rsidRDefault="00D07272" w:rsidP="00C15D2B">
      <w:pPr>
        <w:spacing w:before="0" w:line="240" w:lineRule="auto"/>
        <w:jc w:val="center"/>
        <w:rPr>
          <w:rFonts w:ascii="Tahoma" w:hAnsi="Tahoma" w:cs="Tahoma"/>
          <w:b/>
          <w:bCs/>
          <w:sz w:val="32"/>
          <w:szCs w:val="32"/>
        </w:rPr>
      </w:pPr>
      <w:r>
        <w:rPr>
          <w:rFonts w:ascii="Tahoma" w:hAnsi="Tahoma" w:cs="Tahoma"/>
          <w:b/>
          <w:bCs/>
          <w:sz w:val="32"/>
          <w:szCs w:val="32"/>
        </w:rPr>
        <w:t xml:space="preserve">Placement of Amniotic Membrane on the Ocular Surface; Without Sutures Coverage </w:t>
      </w:r>
      <w:r w:rsidR="009F49B2">
        <w:rPr>
          <w:rFonts w:ascii="Tahoma" w:hAnsi="Tahoma" w:cs="Tahoma"/>
          <w:b/>
          <w:bCs/>
          <w:sz w:val="32"/>
          <w:szCs w:val="32"/>
        </w:rPr>
        <w:t>in the Optical Program</w:t>
      </w:r>
    </w:p>
    <w:p w14:paraId="245D3058" w14:textId="4800ED97" w:rsidR="00C84852" w:rsidRPr="00C15D2B" w:rsidRDefault="0085494F" w:rsidP="000F075C">
      <w:pPr>
        <w:pStyle w:val="Heading3"/>
        <w:spacing w:before="0" w:after="160" w:line="320" w:lineRule="atLeast"/>
        <w:rPr>
          <w:rFonts w:ascii="Tahoma" w:hAnsi="Tahoma" w:cs="Tahoma"/>
          <w:b w:val="0"/>
          <w:sz w:val="24"/>
          <w:szCs w:val="24"/>
        </w:rPr>
      </w:pPr>
      <w:r w:rsidRPr="00C15D2B">
        <w:rPr>
          <w:rFonts w:ascii="Tahoma" w:hAnsi="Tahoma" w:cs="Tahoma"/>
          <w:bCs/>
          <w:sz w:val="24"/>
          <w:szCs w:val="24"/>
        </w:rPr>
        <w:t>Application for: MO</w:t>
      </w:r>
      <w:r w:rsidR="000839D6" w:rsidRPr="000839D6">
        <w:rPr>
          <w:rFonts w:ascii="Tahoma" w:hAnsi="Tahoma" w:cs="Tahoma"/>
          <w:sz w:val="24"/>
          <w:szCs w:val="24"/>
        </w:rPr>
        <w:t xml:space="preserve"> HealthNet Fee </w:t>
      </w:r>
      <w:r>
        <w:rPr>
          <w:rFonts w:ascii="Tahoma" w:hAnsi="Tahoma" w:cs="Tahoma"/>
          <w:sz w:val="24"/>
          <w:szCs w:val="24"/>
        </w:rPr>
        <w:t>f</w:t>
      </w:r>
      <w:r w:rsidR="000839D6" w:rsidRPr="000839D6">
        <w:rPr>
          <w:rFonts w:ascii="Tahoma" w:hAnsi="Tahoma" w:cs="Tahoma"/>
          <w:sz w:val="24"/>
          <w:szCs w:val="24"/>
        </w:rPr>
        <w:t xml:space="preserve">or Service </w:t>
      </w:r>
      <w:r w:rsidR="009F49B2">
        <w:rPr>
          <w:rFonts w:ascii="Tahoma" w:hAnsi="Tahoma" w:cs="Tahoma"/>
          <w:sz w:val="24"/>
          <w:szCs w:val="24"/>
        </w:rPr>
        <w:t>Optical</w:t>
      </w:r>
      <w:r w:rsidR="000839D6" w:rsidRPr="000839D6">
        <w:rPr>
          <w:rFonts w:ascii="Tahoma" w:hAnsi="Tahoma" w:cs="Tahoma"/>
          <w:sz w:val="24"/>
          <w:szCs w:val="24"/>
        </w:rPr>
        <w:t xml:space="preserve"> Providers</w:t>
      </w:r>
    </w:p>
    <w:p w14:paraId="5CBDDB91" w14:textId="45815EFA" w:rsidR="00C15D2B" w:rsidRPr="00C15D2B" w:rsidRDefault="00C15D2B" w:rsidP="000F075C">
      <w:pPr>
        <w:spacing w:before="0" w:after="160" w:line="320" w:lineRule="atLeast"/>
        <w:rPr>
          <w:rFonts w:ascii="Tahoma" w:hAnsi="Tahoma" w:cs="Tahoma"/>
        </w:rPr>
      </w:pPr>
      <w:r w:rsidRPr="00C15D2B">
        <w:rPr>
          <w:rFonts w:ascii="Tahoma" w:hAnsi="Tahoma" w:cs="Tahoma"/>
          <w:b/>
          <w:bCs/>
        </w:rPr>
        <w:t>Posted date:</w:t>
      </w:r>
      <w:r w:rsidR="0085494F">
        <w:rPr>
          <w:rFonts w:ascii="Tahoma" w:hAnsi="Tahoma" w:cs="Tahoma"/>
          <w:b/>
          <w:bCs/>
        </w:rPr>
        <w:t xml:space="preserve"> August 19, 2026</w:t>
      </w:r>
    </w:p>
    <w:p w14:paraId="36D30714" w14:textId="3BAFC605" w:rsidR="00EF6940" w:rsidRPr="00C15D2B" w:rsidRDefault="00C84852" w:rsidP="000F075C">
      <w:pPr>
        <w:pStyle w:val="Heading3"/>
        <w:spacing w:before="0" w:after="160" w:line="320" w:lineRule="atLeast"/>
        <w:rPr>
          <w:rFonts w:ascii="Tahoma" w:hAnsi="Tahoma" w:cs="Tahoma"/>
          <w:bCs/>
          <w:sz w:val="24"/>
          <w:szCs w:val="24"/>
        </w:rPr>
      </w:pPr>
      <w:r w:rsidRPr="00C15D2B">
        <w:rPr>
          <w:rFonts w:ascii="Tahoma" w:hAnsi="Tahoma" w:cs="Tahoma"/>
          <w:bCs/>
          <w:sz w:val="24"/>
          <w:szCs w:val="24"/>
        </w:rPr>
        <w:t>Effective date</w:t>
      </w:r>
      <w:r w:rsidR="0085494F" w:rsidRPr="00C15D2B">
        <w:rPr>
          <w:rFonts w:ascii="Tahoma" w:hAnsi="Tahoma" w:cs="Tahoma"/>
          <w:bCs/>
          <w:sz w:val="24"/>
          <w:szCs w:val="24"/>
        </w:rPr>
        <w:t>:</w:t>
      </w:r>
      <w:r w:rsidR="0085494F">
        <w:rPr>
          <w:rFonts w:ascii="Tahoma" w:hAnsi="Tahoma" w:cs="Tahoma"/>
          <w:bCs/>
          <w:sz w:val="24"/>
          <w:szCs w:val="24"/>
        </w:rPr>
        <w:t xml:space="preserve"> August</w:t>
      </w:r>
      <w:r w:rsidR="004B2BC0">
        <w:rPr>
          <w:rFonts w:ascii="Tahoma" w:hAnsi="Tahoma" w:cs="Tahoma"/>
          <w:bCs/>
          <w:sz w:val="24"/>
          <w:szCs w:val="24"/>
        </w:rPr>
        <w:t xml:space="preserve"> </w:t>
      </w:r>
      <w:r w:rsidR="00D170E9">
        <w:rPr>
          <w:rFonts w:ascii="Tahoma" w:hAnsi="Tahoma" w:cs="Tahoma"/>
          <w:bCs/>
          <w:sz w:val="24"/>
          <w:szCs w:val="24"/>
        </w:rPr>
        <w:t>14</w:t>
      </w:r>
      <w:r w:rsidR="004B2BC0">
        <w:rPr>
          <w:rFonts w:ascii="Tahoma" w:hAnsi="Tahoma" w:cs="Tahoma"/>
          <w:bCs/>
          <w:sz w:val="24"/>
          <w:szCs w:val="24"/>
        </w:rPr>
        <w:t>, 2026</w:t>
      </w:r>
    </w:p>
    <w:p w14:paraId="73DFC92D" w14:textId="17AFAE24" w:rsidR="001203F6" w:rsidRPr="009C77D2" w:rsidRDefault="009F49B2" w:rsidP="001203F6">
      <w:pPr>
        <w:pStyle w:val="ListParagraph"/>
        <w:numPr>
          <w:ilvl w:val="0"/>
          <w:numId w:val="25"/>
        </w:numPr>
        <w:spacing w:before="0" w:after="0" w:line="240" w:lineRule="auto"/>
        <w:contextualSpacing w:val="0"/>
        <w:rPr>
          <w:rFonts w:ascii="Tahoma" w:hAnsi="Tahoma" w:cs="Tahoma"/>
          <w:b/>
          <w:bCs/>
          <w:sz w:val="23"/>
          <w:szCs w:val="23"/>
          <w:u w:val="single"/>
        </w:rPr>
      </w:pPr>
      <w:bookmarkStart w:id="0" w:name="_Hlk235539404"/>
      <w:r w:rsidRPr="001203F6">
        <w:rPr>
          <w:rFonts w:ascii="Tahoma" w:hAnsi="Tahoma" w:cs="Tahoma"/>
          <w:b/>
          <w:bCs/>
          <w:sz w:val="23"/>
          <w:szCs w:val="23"/>
        </w:rPr>
        <w:t>Coverage of C</w:t>
      </w:r>
      <w:r w:rsidR="00D07272" w:rsidRPr="001203F6">
        <w:rPr>
          <w:rFonts w:ascii="Tahoma" w:hAnsi="Tahoma" w:cs="Tahoma"/>
          <w:b/>
          <w:bCs/>
          <w:sz w:val="23"/>
          <w:szCs w:val="23"/>
        </w:rPr>
        <w:t xml:space="preserve">urrent </w:t>
      </w:r>
      <w:r w:rsidRPr="001203F6">
        <w:rPr>
          <w:rFonts w:ascii="Tahoma" w:hAnsi="Tahoma" w:cs="Tahoma"/>
          <w:b/>
          <w:bCs/>
          <w:sz w:val="23"/>
          <w:szCs w:val="23"/>
        </w:rPr>
        <w:t>P</w:t>
      </w:r>
      <w:r w:rsidR="00D07272" w:rsidRPr="001203F6">
        <w:rPr>
          <w:rFonts w:ascii="Tahoma" w:hAnsi="Tahoma" w:cs="Tahoma"/>
          <w:b/>
          <w:bCs/>
          <w:sz w:val="23"/>
          <w:szCs w:val="23"/>
        </w:rPr>
        <w:t xml:space="preserve">rocedural </w:t>
      </w:r>
      <w:r w:rsidRPr="001203F6">
        <w:rPr>
          <w:rFonts w:ascii="Tahoma" w:hAnsi="Tahoma" w:cs="Tahoma"/>
          <w:b/>
          <w:bCs/>
          <w:sz w:val="23"/>
          <w:szCs w:val="23"/>
        </w:rPr>
        <w:t>T</w:t>
      </w:r>
      <w:r w:rsidR="00D07272" w:rsidRPr="001203F6">
        <w:rPr>
          <w:rFonts w:ascii="Tahoma" w:hAnsi="Tahoma" w:cs="Tahoma"/>
          <w:b/>
          <w:bCs/>
          <w:sz w:val="23"/>
          <w:szCs w:val="23"/>
        </w:rPr>
        <w:t>erminology (CPT)</w:t>
      </w:r>
      <w:r w:rsidRPr="001203F6">
        <w:rPr>
          <w:rFonts w:ascii="Tahoma" w:hAnsi="Tahoma" w:cs="Tahoma"/>
          <w:b/>
          <w:bCs/>
          <w:sz w:val="23"/>
          <w:szCs w:val="23"/>
        </w:rPr>
        <w:t xml:space="preserve"> Code 65778 (Placement of Amniotic Membrane on the Ocular Surface; Without Sutures)</w:t>
      </w:r>
      <w:bookmarkEnd w:id="0"/>
    </w:p>
    <w:p w14:paraId="5AB0CB3E" w14:textId="77777777" w:rsidR="009C77D2" w:rsidRPr="001203F6" w:rsidRDefault="009C77D2" w:rsidP="009C77D2">
      <w:pPr>
        <w:pStyle w:val="ListParagraph"/>
        <w:spacing w:before="0" w:after="0" w:line="240" w:lineRule="auto"/>
        <w:contextualSpacing w:val="0"/>
        <w:rPr>
          <w:rFonts w:ascii="Tahoma" w:hAnsi="Tahoma" w:cs="Tahoma"/>
          <w:b/>
          <w:bCs/>
          <w:sz w:val="23"/>
          <w:szCs w:val="23"/>
          <w:u w:val="single"/>
        </w:rPr>
      </w:pPr>
    </w:p>
    <w:p w14:paraId="579322F8" w14:textId="4E35753F" w:rsidR="001203F6" w:rsidRPr="009C77D2" w:rsidRDefault="001203F6" w:rsidP="001203F6">
      <w:pPr>
        <w:pStyle w:val="ListParagraph"/>
        <w:numPr>
          <w:ilvl w:val="0"/>
          <w:numId w:val="25"/>
        </w:numPr>
        <w:spacing w:before="0" w:after="0" w:line="240" w:lineRule="auto"/>
        <w:contextualSpacing w:val="0"/>
        <w:rPr>
          <w:rFonts w:ascii="Tahoma" w:hAnsi="Tahoma" w:cs="Tahoma"/>
          <w:b/>
          <w:bCs/>
          <w:sz w:val="23"/>
          <w:szCs w:val="23"/>
        </w:rPr>
      </w:pPr>
      <w:r w:rsidRPr="009C77D2">
        <w:rPr>
          <w:rFonts w:ascii="Tahoma" w:hAnsi="Tahoma" w:cs="Tahoma"/>
          <w:b/>
          <w:bCs/>
          <w:sz w:val="23"/>
          <w:szCs w:val="23"/>
        </w:rPr>
        <w:t>Pre-Certification and Reimbursement Rate</w:t>
      </w:r>
    </w:p>
    <w:p w14:paraId="6EEA1F9E" w14:textId="77777777" w:rsidR="009C77D2" w:rsidRDefault="009C77D2" w:rsidP="001203F6">
      <w:pPr>
        <w:spacing w:before="0" w:after="0" w:line="240" w:lineRule="auto"/>
        <w:rPr>
          <w:rFonts w:ascii="Tahoma" w:hAnsi="Tahoma" w:cs="Tahoma"/>
          <w:b/>
          <w:bCs/>
          <w:sz w:val="23"/>
          <w:szCs w:val="23"/>
          <w:u w:val="single"/>
        </w:rPr>
      </w:pPr>
    </w:p>
    <w:p w14:paraId="6508298E" w14:textId="118B7072" w:rsidR="009F49B2" w:rsidRPr="00D07272" w:rsidRDefault="009F49B2" w:rsidP="001203F6">
      <w:pPr>
        <w:spacing w:before="0" w:after="0" w:line="240" w:lineRule="auto"/>
        <w:rPr>
          <w:rFonts w:ascii="Tahoma" w:hAnsi="Tahoma" w:cs="Tahoma"/>
          <w:b/>
          <w:bCs/>
          <w:sz w:val="23"/>
          <w:szCs w:val="23"/>
          <w:u w:val="single"/>
        </w:rPr>
      </w:pPr>
      <w:r w:rsidRPr="00D07272">
        <w:rPr>
          <w:rFonts w:ascii="Tahoma" w:hAnsi="Tahoma" w:cs="Tahoma"/>
          <w:b/>
          <w:bCs/>
          <w:sz w:val="23"/>
          <w:szCs w:val="23"/>
          <w:u w:val="single"/>
        </w:rPr>
        <w:t>Coverage of CPT Code 65778 (Placement of Amniotic Membrane on the Ocular Surface; Without Sutures)</w:t>
      </w:r>
    </w:p>
    <w:p w14:paraId="3F0B15F7" w14:textId="754A6BE7" w:rsidR="002E4AE5" w:rsidRDefault="009F49B2" w:rsidP="00EF6D7F">
      <w:pPr>
        <w:spacing w:before="0" w:after="0" w:line="240" w:lineRule="auto"/>
        <w:jc w:val="both"/>
        <w:rPr>
          <w:rFonts w:ascii="Tahoma" w:hAnsi="Tahoma" w:cs="Tahoma"/>
          <w:sz w:val="23"/>
          <w:szCs w:val="23"/>
        </w:rPr>
      </w:pPr>
      <w:r w:rsidRPr="00E85E46">
        <w:rPr>
          <w:rFonts w:ascii="Tahoma" w:hAnsi="Tahoma" w:cs="Tahoma"/>
          <w:sz w:val="23"/>
          <w:szCs w:val="23"/>
        </w:rPr>
        <w:t xml:space="preserve">Effective </w:t>
      </w:r>
      <w:r w:rsidR="004B2BC0">
        <w:rPr>
          <w:rFonts w:ascii="Tahoma" w:hAnsi="Tahoma" w:cs="Tahoma"/>
          <w:sz w:val="23"/>
          <w:szCs w:val="23"/>
        </w:rPr>
        <w:t>August</w:t>
      </w:r>
      <w:r w:rsidR="00055998">
        <w:rPr>
          <w:rFonts w:ascii="Tahoma" w:hAnsi="Tahoma" w:cs="Tahoma"/>
          <w:sz w:val="23"/>
          <w:szCs w:val="23"/>
        </w:rPr>
        <w:t xml:space="preserve"> </w:t>
      </w:r>
      <w:r w:rsidR="00D170E9">
        <w:rPr>
          <w:rFonts w:ascii="Tahoma" w:hAnsi="Tahoma" w:cs="Tahoma"/>
          <w:sz w:val="23"/>
          <w:szCs w:val="23"/>
        </w:rPr>
        <w:t>14</w:t>
      </w:r>
      <w:r w:rsidR="004B2BC0">
        <w:rPr>
          <w:rFonts w:ascii="Tahoma" w:hAnsi="Tahoma" w:cs="Tahoma"/>
          <w:sz w:val="23"/>
          <w:szCs w:val="23"/>
        </w:rPr>
        <w:t xml:space="preserve">, 2026, </w:t>
      </w:r>
      <w:r w:rsidR="002A2FE4" w:rsidRPr="00E85E46">
        <w:rPr>
          <w:rFonts w:ascii="Tahoma" w:hAnsi="Tahoma" w:cs="Tahoma"/>
          <w:sz w:val="23"/>
          <w:szCs w:val="23"/>
        </w:rPr>
        <w:t xml:space="preserve">the MO HealthNet Division (MHD) </w:t>
      </w:r>
      <w:r w:rsidR="00E85E46" w:rsidRPr="00E85E46">
        <w:rPr>
          <w:rFonts w:ascii="Tahoma" w:hAnsi="Tahoma" w:cs="Tahoma"/>
          <w:sz w:val="23"/>
          <w:szCs w:val="23"/>
        </w:rPr>
        <w:t>covers CPT code 65778 (placement of amniotic membrane on the ocular surface; without sutures)</w:t>
      </w:r>
      <w:r w:rsidR="004B2BC0">
        <w:rPr>
          <w:rFonts w:ascii="Tahoma" w:hAnsi="Tahoma" w:cs="Tahoma"/>
          <w:sz w:val="23"/>
          <w:szCs w:val="23"/>
        </w:rPr>
        <w:t xml:space="preserve"> in the Optical Program</w:t>
      </w:r>
      <w:r w:rsidR="00E85E46" w:rsidRPr="00E85E46">
        <w:rPr>
          <w:rFonts w:ascii="Tahoma" w:hAnsi="Tahoma" w:cs="Tahoma"/>
          <w:sz w:val="23"/>
          <w:szCs w:val="23"/>
        </w:rPr>
        <w:t>.</w:t>
      </w:r>
      <w:r w:rsidR="002E4AE5">
        <w:rPr>
          <w:rFonts w:ascii="Tahoma" w:hAnsi="Tahoma" w:cs="Tahoma"/>
          <w:sz w:val="23"/>
          <w:szCs w:val="23"/>
        </w:rPr>
        <w:t xml:space="preserve"> </w:t>
      </w:r>
    </w:p>
    <w:p w14:paraId="5264AC7B" w14:textId="77777777" w:rsidR="00AC3B29" w:rsidRDefault="00AC3B29" w:rsidP="00EF6D7F">
      <w:pPr>
        <w:spacing w:before="0" w:after="0" w:line="240" w:lineRule="auto"/>
        <w:jc w:val="both"/>
        <w:rPr>
          <w:rFonts w:ascii="Tahoma" w:hAnsi="Tahoma" w:cs="Tahoma"/>
          <w:sz w:val="23"/>
          <w:szCs w:val="23"/>
        </w:rPr>
      </w:pPr>
    </w:p>
    <w:p w14:paraId="73548D6B" w14:textId="24FF3639" w:rsidR="00AC3B29" w:rsidRDefault="00AC3B29" w:rsidP="00EF6D7F">
      <w:pPr>
        <w:spacing w:before="0" w:after="0" w:line="240" w:lineRule="auto"/>
        <w:jc w:val="both"/>
        <w:rPr>
          <w:rFonts w:ascii="Tahoma" w:hAnsi="Tahoma" w:cs="Tahoma"/>
          <w:sz w:val="23"/>
          <w:szCs w:val="23"/>
        </w:rPr>
      </w:pPr>
      <w:r>
        <w:rPr>
          <w:rFonts w:ascii="Tahoma" w:hAnsi="Tahoma" w:cs="Tahoma"/>
          <w:sz w:val="23"/>
          <w:szCs w:val="23"/>
        </w:rPr>
        <w:t>Participants with a qualifying ocular diagnosis and history of tried and failed alternative therapies</w:t>
      </w:r>
    </w:p>
    <w:p w14:paraId="7D458564" w14:textId="6DC44485" w:rsidR="00AC3B29" w:rsidRDefault="00AC3B29" w:rsidP="00EF6D7F">
      <w:pPr>
        <w:spacing w:before="0" w:after="0" w:line="240" w:lineRule="auto"/>
        <w:jc w:val="both"/>
        <w:rPr>
          <w:rFonts w:ascii="Tahoma" w:hAnsi="Tahoma" w:cs="Tahoma"/>
          <w:sz w:val="23"/>
          <w:szCs w:val="23"/>
        </w:rPr>
      </w:pPr>
      <w:r>
        <w:rPr>
          <w:rFonts w:ascii="Tahoma" w:hAnsi="Tahoma" w:cs="Tahoma"/>
          <w:sz w:val="23"/>
          <w:szCs w:val="23"/>
        </w:rPr>
        <w:t xml:space="preserve">will be eligible for the service. Refer to the </w:t>
      </w:r>
      <w:hyperlink r:id="rId12" w:history="1">
        <w:r w:rsidRPr="0085494F">
          <w:rPr>
            <w:rStyle w:val="Hyperlink"/>
            <w:rFonts w:ascii="Tahoma" w:hAnsi="Tahoma" w:cs="Tahoma"/>
            <w:sz w:val="23"/>
            <w:szCs w:val="23"/>
          </w:rPr>
          <w:t>Optical Pre-Certification Document</w:t>
        </w:r>
      </w:hyperlink>
      <w:r>
        <w:rPr>
          <w:rFonts w:ascii="Tahoma" w:hAnsi="Tahoma" w:cs="Tahoma"/>
          <w:sz w:val="23"/>
          <w:szCs w:val="23"/>
        </w:rPr>
        <w:t xml:space="preserve"> for more </w:t>
      </w:r>
      <w:r w:rsidR="00676262">
        <w:rPr>
          <w:rFonts w:ascii="Tahoma" w:hAnsi="Tahoma" w:cs="Tahoma"/>
          <w:sz w:val="23"/>
          <w:szCs w:val="23"/>
        </w:rPr>
        <w:t xml:space="preserve">criteria </w:t>
      </w:r>
      <w:r>
        <w:rPr>
          <w:rFonts w:ascii="Tahoma" w:hAnsi="Tahoma" w:cs="Tahoma"/>
          <w:sz w:val="23"/>
          <w:szCs w:val="23"/>
        </w:rPr>
        <w:t xml:space="preserve">information. </w:t>
      </w:r>
    </w:p>
    <w:p w14:paraId="2E42067E" w14:textId="6F1B48BC" w:rsidR="001203F6" w:rsidRPr="00AC3B29" w:rsidRDefault="001203F6" w:rsidP="00EF6D7F">
      <w:pPr>
        <w:spacing w:before="0" w:after="0" w:line="240" w:lineRule="auto"/>
        <w:jc w:val="both"/>
        <w:rPr>
          <w:rFonts w:ascii="Tahoma" w:hAnsi="Tahoma" w:cs="Tahoma"/>
          <w:sz w:val="23"/>
          <w:szCs w:val="23"/>
        </w:rPr>
      </w:pPr>
    </w:p>
    <w:p w14:paraId="444DD656" w14:textId="5B9640D5" w:rsidR="001203F6" w:rsidRDefault="001203F6" w:rsidP="00EF6D7F">
      <w:pPr>
        <w:spacing w:before="0" w:after="0" w:line="240" w:lineRule="auto"/>
        <w:jc w:val="both"/>
        <w:rPr>
          <w:rFonts w:ascii="Tahoma" w:hAnsi="Tahoma" w:cs="Tahoma"/>
          <w:b/>
          <w:bCs/>
          <w:sz w:val="23"/>
          <w:szCs w:val="23"/>
          <w:u w:val="single"/>
        </w:rPr>
      </w:pPr>
      <w:r w:rsidRPr="001203F6">
        <w:rPr>
          <w:rFonts w:ascii="Tahoma" w:hAnsi="Tahoma" w:cs="Tahoma"/>
          <w:b/>
          <w:bCs/>
          <w:sz w:val="23"/>
          <w:szCs w:val="23"/>
          <w:u w:val="single"/>
        </w:rPr>
        <w:t>Pre-Certification and Reimbursement Rate</w:t>
      </w:r>
    </w:p>
    <w:p w14:paraId="2DFC7011" w14:textId="70450110" w:rsidR="00CF1BAC" w:rsidRPr="00E85E46" w:rsidRDefault="00CF1BAC" w:rsidP="00EF6D7F">
      <w:pPr>
        <w:spacing w:before="0" w:after="0" w:line="240" w:lineRule="auto"/>
        <w:jc w:val="both"/>
        <w:rPr>
          <w:rFonts w:ascii="Tahoma" w:hAnsi="Tahoma" w:cs="Tahoma"/>
          <w:sz w:val="23"/>
          <w:szCs w:val="23"/>
        </w:rPr>
      </w:pPr>
      <w:r w:rsidRPr="00E85E46">
        <w:rPr>
          <w:rFonts w:ascii="Tahoma" w:hAnsi="Tahoma" w:cs="Tahoma"/>
          <w:sz w:val="23"/>
          <w:szCs w:val="23"/>
          <w:shd w:val="clear" w:color="auto" w:fill="FFFFFF"/>
        </w:rPr>
        <w:t xml:space="preserve">This service requires pre-certification in </w:t>
      </w:r>
      <w:hyperlink r:id="rId13" w:history="1">
        <w:r w:rsidRPr="009A1AAF">
          <w:rPr>
            <w:rStyle w:val="Hyperlink"/>
            <w:rFonts w:ascii="Tahoma" w:hAnsi="Tahoma" w:cs="Tahoma"/>
            <w:sz w:val="23"/>
            <w:szCs w:val="23"/>
            <w:shd w:val="clear" w:color="auto" w:fill="FFFFFF"/>
          </w:rPr>
          <w:t>CyberAccess</w:t>
        </w:r>
      </w:hyperlink>
      <w:r w:rsidRPr="00E85E46">
        <w:rPr>
          <w:rFonts w:ascii="Tahoma" w:hAnsi="Tahoma" w:cs="Tahoma"/>
          <w:sz w:val="23"/>
          <w:szCs w:val="23"/>
          <w:shd w:val="clear" w:color="auto" w:fill="FFFFFF"/>
        </w:rPr>
        <w:t xml:space="preserve">. Pre-certifications can be obtained by calling (800) 392-8030, Option 2, or by using the </w:t>
      </w:r>
      <w:hyperlink r:id="rId14" w:history="1">
        <w:r w:rsidRPr="009A1AAF">
          <w:rPr>
            <w:rStyle w:val="Hyperlink"/>
            <w:rFonts w:ascii="Tahoma" w:hAnsi="Tahoma" w:cs="Tahoma"/>
            <w:sz w:val="23"/>
            <w:szCs w:val="23"/>
            <w:shd w:val="clear" w:color="auto" w:fill="FFFFFF"/>
          </w:rPr>
          <w:t>CyberAccess</w:t>
        </w:r>
      </w:hyperlink>
      <w:r w:rsidRPr="00E85E46">
        <w:rPr>
          <w:rFonts w:ascii="Tahoma" w:hAnsi="Tahoma" w:cs="Tahoma"/>
          <w:sz w:val="23"/>
          <w:szCs w:val="23"/>
          <w:shd w:val="clear" w:color="auto" w:fill="FFFFFF"/>
        </w:rPr>
        <w:t xml:space="preserve"> portal, a web tool that automates this process for MO HealthNet providers. To become a </w:t>
      </w:r>
      <w:hyperlink r:id="rId15" w:history="1">
        <w:r w:rsidR="00676262">
          <w:rPr>
            <w:rStyle w:val="Hyperlink"/>
            <w:rFonts w:ascii="Tahoma" w:hAnsi="Tahoma" w:cs="Tahoma"/>
            <w:sz w:val="23"/>
            <w:szCs w:val="23"/>
            <w:shd w:val="clear" w:color="auto" w:fill="FFFFFF"/>
          </w:rPr>
          <w:t>CyberAccess</w:t>
        </w:r>
      </w:hyperlink>
      <w:r w:rsidRPr="00E85E46">
        <w:rPr>
          <w:rFonts w:ascii="Tahoma" w:hAnsi="Tahoma" w:cs="Tahoma"/>
          <w:sz w:val="23"/>
          <w:szCs w:val="23"/>
          <w:shd w:val="clear" w:color="auto" w:fill="FFFFFF"/>
        </w:rPr>
        <w:t xml:space="preserve"> user, contact the help desk at (888) 581-9797 or (573) 632-9797, or email </w:t>
      </w:r>
      <w:hyperlink r:id="rId16" w:history="1">
        <w:r>
          <w:rPr>
            <w:rStyle w:val="Hyperlink"/>
            <w:rFonts w:ascii="Tahoma" w:hAnsi="Tahoma" w:cs="Tahoma"/>
            <w:sz w:val="23"/>
            <w:szCs w:val="23"/>
            <w:shd w:val="clear" w:color="auto" w:fill="FFFFFF"/>
          </w:rPr>
          <w:t>CyberAccessHelpdesk@conduent.com</w:t>
        </w:r>
      </w:hyperlink>
      <w:r>
        <w:rPr>
          <w:rFonts w:ascii="Tahoma" w:hAnsi="Tahoma" w:cs="Tahoma"/>
          <w:sz w:val="23"/>
          <w:szCs w:val="23"/>
          <w:shd w:val="clear" w:color="auto" w:fill="FFFFFF"/>
        </w:rPr>
        <w:t>.</w:t>
      </w:r>
    </w:p>
    <w:p w14:paraId="4863FE0A" w14:textId="77777777" w:rsidR="00CF1BAC" w:rsidRPr="00E85E46" w:rsidRDefault="00CF1BAC" w:rsidP="00EF6D7F">
      <w:pPr>
        <w:spacing w:before="0" w:after="0" w:line="240" w:lineRule="auto"/>
        <w:jc w:val="both"/>
        <w:rPr>
          <w:rFonts w:ascii="Tahoma" w:hAnsi="Tahoma" w:cs="Tahoma"/>
          <w:sz w:val="23"/>
          <w:szCs w:val="23"/>
          <w:shd w:val="clear" w:color="auto" w:fill="FFFFFF"/>
        </w:rPr>
      </w:pPr>
    </w:p>
    <w:p w14:paraId="3F159282" w14:textId="522A8B70" w:rsidR="00CF1BAC" w:rsidRPr="00E85E46" w:rsidRDefault="00CF1BAC" w:rsidP="00EF6D7F">
      <w:pPr>
        <w:spacing w:before="0" w:after="0" w:line="240" w:lineRule="auto"/>
        <w:jc w:val="both"/>
        <w:rPr>
          <w:rFonts w:ascii="Tahoma" w:hAnsi="Tahoma" w:cs="Tahoma"/>
          <w:sz w:val="23"/>
          <w:szCs w:val="23"/>
          <w:shd w:val="clear" w:color="auto" w:fill="FFFFFF"/>
        </w:rPr>
      </w:pPr>
      <w:r w:rsidRPr="00E85E46">
        <w:rPr>
          <w:rFonts w:ascii="Tahoma" w:hAnsi="Tahoma" w:cs="Tahoma"/>
          <w:sz w:val="23"/>
          <w:szCs w:val="23"/>
          <w:shd w:val="clear" w:color="auto" w:fill="FFFFFF"/>
        </w:rPr>
        <w:t xml:space="preserve">An approved pre-certification request does not guarantee payment. The provider must verify </w:t>
      </w:r>
      <w:r w:rsidR="00EF6D7F">
        <w:rPr>
          <w:rFonts w:ascii="Tahoma" w:hAnsi="Tahoma" w:cs="Tahoma"/>
          <w:sz w:val="23"/>
          <w:szCs w:val="23"/>
          <w:shd w:val="clear" w:color="auto" w:fill="FFFFFF"/>
        </w:rPr>
        <w:t xml:space="preserve">the </w:t>
      </w:r>
      <w:r w:rsidRPr="00E85E46">
        <w:rPr>
          <w:rFonts w:ascii="Tahoma" w:hAnsi="Tahoma" w:cs="Tahoma"/>
          <w:sz w:val="23"/>
          <w:szCs w:val="23"/>
          <w:shd w:val="clear" w:color="auto" w:fill="FFFFFF"/>
        </w:rPr>
        <w:t>participant</w:t>
      </w:r>
      <w:r w:rsidR="00EF6D7F">
        <w:rPr>
          <w:rFonts w:ascii="Tahoma" w:hAnsi="Tahoma" w:cs="Tahoma"/>
          <w:sz w:val="23"/>
          <w:szCs w:val="23"/>
          <w:shd w:val="clear" w:color="auto" w:fill="FFFFFF"/>
        </w:rPr>
        <w:t>’s</w:t>
      </w:r>
      <w:r w:rsidRPr="00E85E46">
        <w:rPr>
          <w:rFonts w:ascii="Tahoma" w:hAnsi="Tahoma" w:cs="Tahoma"/>
          <w:sz w:val="23"/>
          <w:szCs w:val="23"/>
          <w:shd w:val="clear" w:color="auto" w:fill="FFFFFF"/>
        </w:rPr>
        <w:t xml:space="preserve"> MO HealthNet eligibility on the date of service. Providers can verify MO HealthNet eligibility </w:t>
      </w:r>
      <w:r w:rsidR="00EF6D7F">
        <w:rPr>
          <w:rFonts w:ascii="Tahoma" w:hAnsi="Tahoma" w:cs="Tahoma"/>
          <w:sz w:val="23"/>
          <w:szCs w:val="23"/>
          <w:shd w:val="clear" w:color="auto" w:fill="FFFFFF"/>
        </w:rPr>
        <w:t>by calling Provider Communications at</w:t>
      </w:r>
      <w:r w:rsidRPr="00E85E46">
        <w:rPr>
          <w:rFonts w:ascii="Tahoma" w:hAnsi="Tahoma" w:cs="Tahoma"/>
          <w:sz w:val="23"/>
          <w:szCs w:val="23"/>
          <w:shd w:val="clear" w:color="auto" w:fill="FFFFFF"/>
        </w:rPr>
        <w:t xml:space="preserve"> (888) 222-7916 or by logging on to </w:t>
      </w:r>
      <w:hyperlink r:id="rId17" w:history="1">
        <w:r w:rsidRPr="00EF6D7F">
          <w:rPr>
            <w:rStyle w:val="Hyperlink"/>
            <w:rFonts w:ascii="Tahoma" w:hAnsi="Tahoma" w:cs="Tahoma"/>
            <w:sz w:val="23"/>
            <w:szCs w:val="23"/>
            <w:shd w:val="clear" w:color="auto" w:fill="FFFFFF"/>
          </w:rPr>
          <w:t>eMOMED</w:t>
        </w:r>
      </w:hyperlink>
      <w:r w:rsidRPr="00E85E46">
        <w:rPr>
          <w:rFonts w:ascii="Tahoma" w:hAnsi="Tahoma" w:cs="Tahoma"/>
          <w:sz w:val="23"/>
          <w:szCs w:val="23"/>
          <w:shd w:val="clear" w:color="auto" w:fill="FFFFFF"/>
        </w:rPr>
        <w:t>.</w:t>
      </w:r>
    </w:p>
    <w:p w14:paraId="0E744F76" w14:textId="77777777" w:rsidR="001203F6" w:rsidRDefault="001203F6" w:rsidP="001203F6">
      <w:pPr>
        <w:spacing w:before="0" w:after="0" w:line="240" w:lineRule="auto"/>
        <w:rPr>
          <w:rFonts w:ascii="Tahoma" w:hAnsi="Tahoma" w:cs="Tahoma"/>
          <w:sz w:val="23"/>
          <w:szCs w:val="23"/>
        </w:rPr>
      </w:pPr>
    </w:p>
    <w:tbl>
      <w:tblPr>
        <w:tblStyle w:val="TableGrid"/>
        <w:tblW w:w="10165" w:type="dxa"/>
        <w:tblLook w:val="04A0" w:firstRow="1" w:lastRow="0" w:firstColumn="1" w:lastColumn="0" w:noHBand="0" w:noVBand="1"/>
      </w:tblPr>
      <w:tblGrid>
        <w:gridCol w:w="844"/>
        <w:gridCol w:w="1172"/>
        <w:gridCol w:w="6799"/>
        <w:gridCol w:w="1350"/>
      </w:tblGrid>
      <w:tr w:rsidR="00676262" w:rsidRPr="00676262" w14:paraId="7F219631" w14:textId="77777777" w:rsidTr="0072182A">
        <w:tc>
          <w:tcPr>
            <w:tcW w:w="844" w:type="dxa"/>
            <w:shd w:val="clear" w:color="auto" w:fill="000000" w:themeFill="text1"/>
            <w:vAlign w:val="center"/>
          </w:tcPr>
          <w:p w14:paraId="1F192621" w14:textId="77777777" w:rsidR="00676262" w:rsidRPr="00676262" w:rsidRDefault="00676262" w:rsidP="00D170E9">
            <w:pPr>
              <w:spacing w:before="160" w:after="0" w:line="320" w:lineRule="atLeast"/>
              <w:jc w:val="center"/>
              <w:rPr>
                <w:rFonts w:ascii="Tahoma" w:hAnsi="Tahoma" w:cs="Tahoma"/>
                <w:b/>
                <w:bCs/>
                <w:color w:val="FFFFFF" w:themeColor="background1"/>
                <w:sz w:val="23"/>
                <w:szCs w:val="23"/>
              </w:rPr>
            </w:pPr>
            <w:r w:rsidRPr="00676262">
              <w:rPr>
                <w:rFonts w:ascii="Tahoma" w:hAnsi="Tahoma" w:cs="Tahoma"/>
                <w:b/>
                <w:bCs/>
                <w:color w:val="FFFFFF" w:themeColor="background1"/>
                <w:sz w:val="23"/>
                <w:szCs w:val="23"/>
              </w:rPr>
              <w:t>Code</w:t>
            </w:r>
          </w:p>
        </w:tc>
        <w:tc>
          <w:tcPr>
            <w:tcW w:w="1172" w:type="dxa"/>
            <w:shd w:val="clear" w:color="auto" w:fill="000000" w:themeFill="text1"/>
            <w:vAlign w:val="center"/>
          </w:tcPr>
          <w:p w14:paraId="22D885AC" w14:textId="77777777" w:rsidR="00676262" w:rsidRPr="00676262" w:rsidRDefault="00676262" w:rsidP="00D170E9">
            <w:pPr>
              <w:spacing w:before="160" w:after="0" w:line="320" w:lineRule="atLeast"/>
              <w:jc w:val="center"/>
              <w:rPr>
                <w:rFonts w:ascii="Tahoma" w:hAnsi="Tahoma" w:cs="Tahoma"/>
                <w:b/>
                <w:bCs/>
                <w:color w:val="FFFFFF" w:themeColor="background1"/>
                <w:sz w:val="23"/>
                <w:szCs w:val="23"/>
              </w:rPr>
            </w:pPr>
            <w:r w:rsidRPr="00676262">
              <w:rPr>
                <w:rFonts w:ascii="Tahoma" w:hAnsi="Tahoma" w:cs="Tahoma"/>
                <w:b/>
                <w:bCs/>
                <w:color w:val="FFFFFF" w:themeColor="background1"/>
                <w:sz w:val="23"/>
                <w:szCs w:val="23"/>
              </w:rPr>
              <w:t>Modifier</w:t>
            </w:r>
          </w:p>
        </w:tc>
        <w:tc>
          <w:tcPr>
            <w:tcW w:w="6799" w:type="dxa"/>
            <w:shd w:val="clear" w:color="auto" w:fill="000000" w:themeFill="text1"/>
            <w:vAlign w:val="center"/>
          </w:tcPr>
          <w:p w14:paraId="678CEE79" w14:textId="77777777" w:rsidR="00676262" w:rsidRPr="00676262" w:rsidRDefault="00676262" w:rsidP="00D170E9">
            <w:pPr>
              <w:spacing w:before="160" w:after="0" w:line="320" w:lineRule="atLeast"/>
              <w:jc w:val="center"/>
              <w:rPr>
                <w:rFonts w:ascii="Tahoma" w:hAnsi="Tahoma" w:cs="Tahoma"/>
                <w:b/>
                <w:bCs/>
                <w:color w:val="FFFFFF" w:themeColor="background1"/>
                <w:sz w:val="23"/>
                <w:szCs w:val="23"/>
              </w:rPr>
            </w:pPr>
            <w:r w:rsidRPr="00676262">
              <w:rPr>
                <w:rFonts w:ascii="Tahoma" w:hAnsi="Tahoma" w:cs="Tahoma"/>
                <w:b/>
                <w:bCs/>
                <w:color w:val="FFFFFF" w:themeColor="background1"/>
                <w:sz w:val="23"/>
                <w:szCs w:val="23"/>
              </w:rPr>
              <w:t>Description</w:t>
            </w:r>
          </w:p>
        </w:tc>
        <w:tc>
          <w:tcPr>
            <w:tcW w:w="1350" w:type="dxa"/>
            <w:shd w:val="clear" w:color="auto" w:fill="000000" w:themeFill="text1"/>
            <w:vAlign w:val="center"/>
          </w:tcPr>
          <w:p w14:paraId="24A593BE" w14:textId="6FAA499E" w:rsidR="00676262" w:rsidRPr="00676262" w:rsidRDefault="00676262" w:rsidP="00D170E9">
            <w:pPr>
              <w:tabs>
                <w:tab w:val="left" w:pos="2700"/>
              </w:tabs>
              <w:spacing w:before="160" w:after="0" w:line="320" w:lineRule="atLeast"/>
              <w:jc w:val="center"/>
              <w:rPr>
                <w:rFonts w:ascii="Tahoma" w:hAnsi="Tahoma" w:cs="Tahoma"/>
                <w:b/>
                <w:bCs/>
                <w:color w:val="FFFFFF" w:themeColor="background1"/>
                <w:sz w:val="23"/>
                <w:szCs w:val="23"/>
              </w:rPr>
            </w:pPr>
            <w:r w:rsidRPr="00676262">
              <w:rPr>
                <w:rFonts w:ascii="Tahoma" w:hAnsi="Tahoma" w:cs="Tahoma"/>
                <w:b/>
                <w:bCs/>
                <w:color w:val="FFFFFF" w:themeColor="background1"/>
                <w:sz w:val="23"/>
                <w:szCs w:val="23"/>
              </w:rPr>
              <w:t>Rate</w:t>
            </w:r>
          </w:p>
        </w:tc>
      </w:tr>
      <w:tr w:rsidR="00676262" w14:paraId="2DC34B49" w14:textId="77777777" w:rsidTr="0072182A">
        <w:tc>
          <w:tcPr>
            <w:tcW w:w="844" w:type="dxa"/>
            <w:vAlign w:val="center"/>
          </w:tcPr>
          <w:p w14:paraId="468BE284" w14:textId="77777777" w:rsidR="00676262" w:rsidRDefault="00676262" w:rsidP="0072182A">
            <w:pPr>
              <w:spacing w:before="160" w:after="0" w:line="320" w:lineRule="atLeast"/>
              <w:jc w:val="center"/>
              <w:rPr>
                <w:rFonts w:ascii="Tahoma" w:hAnsi="Tahoma" w:cs="Tahoma"/>
                <w:sz w:val="23"/>
                <w:szCs w:val="23"/>
              </w:rPr>
            </w:pPr>
            <w:r>
              <w:rPr>
                <w:rFonts w:ascii="Tahoma" w:hAnsi="Tahoma" w:cs="Tahoma"/>
                <w:sz w:val="23"/>
                <w:szCs w:val="23"/>
              </w:rPr>
              <w:t>65778</w:t>
            </w:r>
          </w:p>
        </w:tc>
        <w:tc>
          <w:tcPr>
            <w:tcW w:w="1172" w:type="dxa"/>
            <w:vAlign w:val="center"/>
          </w:tcPr>
          <w:p w14:paraId="7F7DC096" w14:textId="31B08709" w:rsidR="00676262" w:rsidRDefault="00EF6D7F" w:rsidP="0072182A">
            <w:pPr>
              <w:spacing w:before="160" w:after="0" w:line="320" w:lineRule="atLeast"/>
              <w:jc w:val="center"/>
              <w:rPr>
                <w:rFonts w:ascii="Tahoma" w:hAnsi="Tahoma" w:cs="Tahoma"/>
                <w:sz w:val="23"/>
                <w:szCs w:val="23"/>
              </w:rPr>
            </w:pPr>
            <w:r>
              <w:rPr>
                <w:rFonts w:ascii="Tahoma" w:hAnsi="Tahoma" w:cs="Tahoma"/>
                <w:sz w:val="23"/>
                <w:szCs w:val="23"/>
              </w:rPr>
              <w:t>N/A</w:t>
            </w:r>
          </w:p>
        </w:tc>
        <w:tc>
          <w:tcPr>
            <w:tcW w:w="6799" w:type="dxa"/>
            <w:vAlign w:val="center"/>
          </w:tcPr>
          <w:p w14:paraId="16522425" w14:textId="77777777" w:rsidR="00676262" w:rsidRDefault="00676262" w:rsidP="0072182A">
            <w:pPr>
              <w:spacing w:before="160" w:after="0" w:line="320" w:lineRule="atLeast"/>
              <w:rPr>
                <w:rFonts w:ascii="Tahoma" w:hAnsi="Tahoma" w:cs="Tahoma"/>
                <w:sz w:val="23"/>
                <w:szCs w:val="23"/>
              </w:rPr>
            </w:pPr>
            <w:r>
              <w:rPr>
                <w:rFonts w:ascii="Tahoma" w:hAnsi="Tahoma" w:cs="Tahoma"/>
                <w:sz w:val="23"/>
                <w:szCs w:val="23"/>
              </w:rPr>
              <w:t>Placement of Amniotic Membrane on the Ocular Surface; Without Sutures</w:t>
            </w:r>
          </w:p>
        </w:tc>
        <w:tc>
          <w:tcPr>
            <w:tcW w:w="1350" w:type="dxa"/>
            <w:vAlign w:val="center"/>
          </w:tcPr>
          <w:p w14:paraId="68415769" w14:textId="6DB9936C" w:rsidR="00676262" w:rsidRDefault="00676262" w:rsidP="0072182A">
            <w:pPr>
              <w:tabs>
                <w:tab w:val="left" w:pos="2700"/>
              </w:tabs>
              <w:spacing w:before="160" w:after="0" w:line="320" w:lineRule="atLeast"/>
              <w:jc w:val="center"/>
              <w:rPr>
                <w:rFonts w:ascii="Tahoma" w:hAnsi="Tahoma" w:cs="Tahoma"/>
                <w:sz w:val="23"/>
                <w:szCs w:val="23"/>
              </w:rPr>
            </w:pPr>
            <w:r>
              <w:rPr>
                <w:rFonts w:ascii="Tahoma" w:hAnsi="Tahoma" w:cs="Tahoma"/>
                <w:sz w:val="23"/>
                <w:szCs w:val="23"/>
              </w:rPr>
              <w:t>$1034.55</w:t>
            </w:r>
          </w:p>
        </w:tc>
      </w:tr>
      <w:tr w:rsidR="00676262" w14:paraId="1E871A9D" w14:textId="77777777" w:rsidTr="0072182A">
        <w:tc>
          <w:tcPr>
            <w:tcW w:w="844" w:type="dxa"/>
            <w:vAlign w:val="center"/>
          </w:tcPr>
          <w:p w14:paraId="382BF7D3" w14:textId="77777777" w:rsidR="00676262" w:rsidRDefault="00676262" w:rsidP="0072182A">
            <w:pPr>
              <w:spacing w:before="160" w:after="0" w:line="320" w:lineRule="atLeast"/>
              <w:jc w:val="center"/>
              <w:rPr>
                <w:rFonts w:ascii="Tahoma" w:hAnsi="Tahoma" w:cs="Tahoma"/>
                <w:sz w:val="23"/>
                <w:szCs w:val="23"/>
              </w:rPr>
            </w:pPr>
            <w:r>
              <w:rPr>
                <w:rFonts w:ascii="Tahoma" w:hAnsi="Tahoma" w:cs="Tahoma"/>
                <w:sz w:val="23"/>
                <w:szCs w:val="23"/>
              </w:rPr>
              <w:t>65778</w:t>
            </w:r>
          </w:p>
        </w:tc>
        <w:tc>
          <w:tcPr>
            <w:tcW w:w="1172" w:type="dxa"/>
            <w:vAlign w:val="center"/>
          </w:tcPr>
          <w:p w14:paraId="09CF3E5C" w14:textId="77777777" w:rsidR="00676262" w:rsidRDefault="00676262" w:rsidP="0072182A">
            <w:pPr>
              <w:spacing w:before="160" w:after="0" w:line="320" w:lineRule="atLeast"/>
              <w:jc w:val="center"/>
              <w:rPr>
                <w:rFonts w:ascii="Tahoma" w:hAnsi="Tahoma" w:cs="Tahoma"/>
                <w:sz w:val="23"/>
                <w:szCs w:val="23"/>
              </w:rPr>
            </w:pPr>
            <w:r>
              <w:rPr>
                <w:rFonts w:ascii="Tahoma" w:hAnsi="Tahoma" w:cs="Tahoma"/>
                <w:sz w:val="23"/>
                <w:szCs w:val="23"/>
              </w:rPr>
              <w:t>50</w:t>
            </w:r>
          </w:p>
        </w:tc>
        <w:tc>
          <w:tcPr>
            <w:tcW w:w="6799" w:type="dxa"/>
            <w:vAlign w:val="center"/>
          </w:tcPr>
          <w:p w14:paraId="6E9807B1" w14:textId="77777777" w:rsidR="00676262" w:rsidRDefault="00676262" w:rsidP="0072182A">
            <w:pPr>
              <w:spacing w:before="160" w:after="0" w:line="320" w:lineRule="atLeast"/>
              <w:rPr>
                <w:rFonts w:ascii="Tahoma" w:hAnsi="Tahoma" w:cs="Tahoma"/>
                <w:sz w:val="23"/>
                <w:szCs w:val="23"/>
              </w:rPr>
            </w:pPr>
            <w:r>
              <w:rPr>
                <w:rFonts w:ascii="Tahoma" w:hAnsi="Tahoma" w:cs="Tahoma"/>
                <w:sz w:val="23"/>
                <w:szCs w:val="23"/>
              </w:rPr>
              <w:t>Placement of Amniotic Membrane on the Ocular Surface; Without Sutures – Bilateral Procedure</w:t>
            </w:r>
          </w:p>
        </w:tc>
        <w:tc>
          <w:tcPr>
            <w:tcW w:w="1350" w:type="dxa"/>
            <w:vAlign w:val="center"/>
          </w:tcPr>
          <w:p w14:paraId="596BFAF3" w14:textId="1C3E1745" w:rsidR="00676262" w:rsidRDefault="00676262" w:rsidP="0072182A">
            <w:pPr>
              <w:tabs>
                <w:tab w:val="left" w:pos="2700"/>
              </w:tabs>
              <w:spacing w:before="160" w:after="0" w:line="320" w:lineRule="atLeast"/>
              <w:jc w:val="center"/>
              <w:rPr>
                <w:rFonts w:ascii="Tahoma" w:hAnsi="Tahoma" w:cs="Tahoma"/>
                <w:sz w:val="23"/>
                <w:szCs w:val="23"/>
              </w:rPr>
            </w:pPr>
            <w:r>
              <w:rPr>
                <w:rFonts w:ascii="Tahoma" w:hAnsi="Tahoma" w:cs="Tahoma"/>
                <w:sz w:val="23"/>
                <w:szCs w:val="23"/>
              </w:rPr>
              <w:t>$1551.83</w:t>
            </w:r>
          </w:p>
        </w:tc>
      </w:tr>
    </w:tbl>
    <w:p w14:paraId="3D9191AB" w14:textId="77777777" w:rsidR="00E85E46" w:rsidRPr="00E85E46" w:rsidRDefault="00E85E46" w:rsidP="001203F6">
      <w:pPr>
        <w:spacing w:before="0" w:after="0" w:line="240" w:lineRule="auto"/>
        <w:rPr>
          <w:rFonts w:ascii="Tahoma" w:hAnsi="Tahoma" w:cs="Tahoma"/>
          <w:sz w:val="23"/>
          <w:szCs w:val="23"/>
          <w:shd w:val="clear" w:color="auto" w:fill="FFFFFF"/>
        </w:rPr>
      </w:pPr>
    </w:p>
    <w:p w14:paraId="36CE2296" w14:textId="7E311F7A" w:rsidR="000A7F2F" w:rsidRPr="00E85E46" w:rsidRDefault="00C10DC2" w:rsidP="00EF6D7F">
      <w:pPr>
        <w:spacing w:before="0" w:after="0" w:line="240" w:lineRule="auto"/>
        <w:jc w:val="both"/>
        <w:rPr>
          <w:rFonts w:ascii="Tahoma" w:hAnsi="Tahoma" w:cs="Tahoma"/>
          <w:sz w:val="23"/>
          <w:szCs w:val="23"/>
          <w:shd w:val="clear" w:color="auto" w:fill="FFFFFF"/>
        </w:rPr>
      </w:pPr>
      <w:r w:rsidRPr="00E85E46">
        <w:rPr>
          <w:rFonts w:ascii="Tahoma" w:hAnsi="Tahoma" w:cs="Tahoma"/>
          <w:sz w:val="23"/>
          <w:szCs w:val="23"/>
          <w:shd w:val="clear" w:color="auto" w:fill="FFFFFF"/>
        </w:rPr>
        <w:t xml:space="preserve">For additional information regarding MHD’s </w:t>
      </w:r>
      <w:r w:rsidR="00E85E46" w:rsidRPr="00E85E46">
        <w:rPr>
          <w:rFonts w:ascii="Tahoma" w:hAnsi="Tahoma" w:cs="Tahoma"/>
          <w:sz w:val="23"/>
          <w:szCs w:val="23"/>
          <w:shd w:val="clear" w:color="auto" w:fill="FFFFFF"/>
        </w:rPr>
        <w:t>Optical</w:t>
      </w:r>
      <w:r w:rsidRPr="00E85E46">
        <w:rPr>
          <w:rFonts w:ascii="Tahoma" w:hAnsi="Tahoma" w:cs="Tahoma"/>
          <w:sz w:val="23"/>
          <w:szCs w:val="23"/>
          <w:shd w:val="clear" w:color="auto" w:fill="FFFFFF"/>
        </w:rPr>
        <w:t xml:space="preserve"> Program, refer to the </w:t>
      </w:r>
      <w:hyperlink r:id="rId18" w:history="1">
        <w:r w:rsidR="009F49B2" w:rsidRPr="00E85E46">
          <w:rPr>
            <w:rStyle w:val="Hyperlink"/>
            <w:rFonts w:ascii="Tahoma" w:hAnsi="Tahoma" w:cs="Tahoma"/>
            <w:sz w:val="23"/>
            <w:szCs w:val="23"/>
            <w:shd w:val="clear" w:color="auto" w:fill="FFFFFF"/>
          </w:rPr>
          <w:t>Optical Provider Manual</w:t>
        </w:r>
      </w:hyperlink>
      <w:r w:rsidRPr="00E85E46">
        <w:rPr>
          <w:rFonts w:ascii="Tahoma" w:hAnsi="Tahoma" w:cs="Tahoma"/>
          <w:sz w:val="23"/>
          <w:szCs w:val="23"/>
          <w:shd w:val="clear" w:color="auto" w:fill="FFFFFF"/>
        </w:rPr>
        <w:t xml:space="preserve">. </w:t>
      </w:r>
    </w:p>
    <w:p w14:paraId="280852EB" w14:textId="77777777" w:rsidR="000F075C" w:rsidRPr="00E85E46" w:rsidRDefault="000F075C" w:rsidP="00EF6D7F">
      <w:pPr>
        <w:spacing w:before="0" w:after="0" w:line="240" w:lineRule="auto"/>
        <w:jc w:val="both"/>
        <w:rPr>
          <w:rFonts w:ascii="Tahoma" w:hAnsi="Tahoma" w:cs="Tahoma"/>
          <w:sz w:val="23"/>
          <w:szCs w:val="23"/>
          <w:shd w:val="clear" w:color="auto" w:fill="FFFFFF"/>
        </w:rPr>
      </w:pPr>
    </w:p>
    <w:p w14:paraId="1B593126" w14:textId="3C7D252F" w:rsidR="00C10DC2" w:rsidRPr="00E85E46" w:rsidRDefault="00C10DC2" w:rsidP="00EF6D7F">
      <w:pPr>
        <w:spacing w:before="0" w:after="0" w:line="240" w:lineRule="auto"/>
        <w:jc w:val="both"/>
        <w:rPr>
          <w:rFonts w:ascii="Tahoma" w:hAnsi="Tahoma" w:cs="Tahoma"/>
          <w:sz w:val="23"/>
          <w:szCs w:val="23"/>
        </w:rPr>
      </w:pPr>
      <w:r w:rsidRPr="00E85E46">
        <w:rPr>
          <w:rFonts w:ascii="Tahoma" w:hAnsi="Tahoma" w:cs="Tahoma"/>
          <w:sz w:val="23"/>
          <w:szCs w:val="23"/>
          <w:shd w:val="clear" w:color="auto" w:fill="FFFFFF"/>
        </w:rPr>
        <w:lastRenderedPageBreak/>
        <w:t>For questions</w:t>
      </w:r>
      <w:r w:rsidR="00FF2A7E" w:rsidRPr="00E85E46">
        <w:rPr>
          <w:rFonts w:ascii="Tahoma" w:hAnsi="Tahoma" w:cs="Tahoma"/>
          <w:sz w:val="23"/>
          <w:szCs w:val="23"/>
          <w:shd w:val="clear" w:color="auto" w:fill="FFFFFF"/>
        </w:rPr>
        <w:t xml:space="preserve"> regarding claims</w:t>
      </w:r>
      <w:r w:rsidRPr="00E85E46">
        <w:rPr>
          <w:rFonts w:ascii="Tahoma" w:hAnsi="Tahoma" w:cs="Tahoma"/>
          <w:sz w:val="23"/>
          <w:szCs w:val="23"/>
          <w:shd w:val="clear" w:color="auto" w:fill="FFFFFF"/>
        </w:rPr>
        <w:t xml:space="preserve">, contact Provider Communications via </w:t>
      </w:r>
      <w:hyperlink r:id="rId19" w:history="1">
        <w:r w:rsidRPr="00E85E46">
          <w:rPr>
            <w:rStyle w:val="Hyperlink"/>
            <w:rFonts w:ascii="Tahoma" w:hAnsi="Tahoma" w:cs="Tahoma"/>
            <w:sz w:val="23"/>
            <w:szCs w:val="23"/>
            <w:shd w:val="clear" w:color="auto" w:fill="FFFFFF"/>
          </w:rPr>
          <w:t>eMOMED</w:t>
        </w:r>
      </w:hyperlink>
      <w:r w:rsidRPr="00E85E46">
        <w:rPr>
          <w:rFonts w:ascii="Tahoma" w:hAnsi="Tahoma" w:cs="Tahoma"/>
          <w:sz w:val="23"/>
          <w:szCs w:val="23"/>
          <w:shd w:val="clear" w:color="auto" w:fill="FFFFFF"/>
        </w:rPr>
        <w:t xml:space="preserve"> or call (833) 222-7916.</w:t>
      </w:r>
    </w:p>
    <w:p w14:paraId="33D179A9" w14:textId="77777777" w:rsidR="00B54FF2" w:rsidRPr="00087573" w:rsidRDefault="00B54FF2" w:rsidP="00EF6D7F">
      <w:pPr>
        <w:spacing w:before="0" w:after="0" w:line="240" w:lineRule="auto"/>
        <w:jc w:val="both"/>
        <w:rPr>
          <w:rFonts w:ascii="Tahoma" w:hAnsi="Tahoma" w:cs="Tahoma"/>
          <w:noProof/>
          <w:color w:val="FF0000"/>
          <w:sz w:val="20"/>
          <w:szCs w:val="20"/>
        </w:rPr>
      </w:pPr>
    </w:p>
    <w:p w14:paraId="6CE2C629" w14:textId="2CBEE619" w:rsidR="00E73773" w:rsidRPr="00087573" w:rsidRDefault="00C3526D" w:rsidP="00EF6D7F">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20"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21"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EF6D7F">
      <w:pPr>
        <w:pStyle w:val="Bulletinendtex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22"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3AC922B0" w:rsidR="00137A70" w:rsidRDefault="001E4707" w:rsidP="00EF6D7F">
      <w:pPr>
        <w:pStyle w:val="Bulletinendtext"/>
        <w:rPr>
          <w:rFonts w:ascii="Tahoma" w:hAnsi="Tahoma" w:cs="Tahoma"/>
        </w:rPr>
      </w:pPr>
      <w:r w:rsidRPr="00087573">
        <w:rPr>
          <w:rFonts w:ascii="Tahoma" w:hAnsi="Tahoma" w:cs="Tahoma"/>
        </w:rPr>
        <w:t xml:space="preserve">Bulletins remain on the </w:t>
      </w:r>
      <w:hyperlink r:id="rId23"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4"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5"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6"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r w:rsidR="0085494F">
        <w:rPr>
          <w:rFonts w:ascii="Tahoma" w:hAnsi="Tahoma" w:cs="Tahoma"/>
        </w:rPr>
        <w:t>MHDBulletins26</w:t>
      </w:r>
      <w:r w:rsidR="0085494F">
        <w:rPr>
          <w:rFonts w:ascii="Tahoma" w:hAnsi="Tahoma" w:cs="Tahoma"/>
        </w:rPr>
        <w:tab/>
        <w:t>MHDBulletins26</w:t>
      </w:r>
    </w:p>
    <w:p w14:paraId="4BD26E66" w14:textId="77777777" w:rsidR="0085494F" w:rsidRPr="00087573" w:rsidRDefault="0085494F" w:rsidP="00EF6D7F">
      <w:pPr>
        <w:pStyle w:val="Bulletinendtext"/>
        <w:rPr>
          <w:rFonts w:ascii="Tahoma" w:hAnsi="Tahoma" w:cs="Tahoma"/>
        </w:rPr>
      </w:pPr>
    </w:p>
    <w:sectPr w:rsidR="0085494F" w:rsidRPr="00087573" w:rsidSect="00C15D2B">
      <w:headerReference w:type="default" r:id="rId27"/>
      <w:footerReference w:type="first" r:id="rId28"/>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A097E" w14:textId="77777777" w:rsidR="007B4070" w:rsidRDefault="007B4070">
      <w:r>
        <w:separator/>
      </w:r>
    </w:p>
  </w:endnote>
  <w:endnote w:type="continuationSeparator" w:id="0">
    <w:p w14:paraId="4E093FB5" w14:textId="77777777" w:rsidR="007B4070" w:rsidRDefault="007B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A022" w14:textId="77777777" w:rsidR="007B4070" w:rsidRDefault="007B4070">
      <w:r>
        <w:separator/>
      </w:r>
    </w:p>
  </w:footnote>
  <w:footnote w:type="continuationSeparator" w:id="0">
    <w:p w14:paraId="303DD6B5" w14:textId="77777777" w:rsidR="007B4070" w:rsidRDefault="007B4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14D0525F" w:rsidR="00930D08" w:rsidRDefault="00930D08" w:rsidP="00F0134D">
    <w:pPr>
      <w:tabs>
        <w:tab w:val="center" w:pos="5040"/>
        <w:tab w:val="right" w:pos="9840"/>
      </w:tabs>
      <w:rPr>
        <w:sz w:val="20"/>
      </w:rPr>
    </w:pPr>
    <w:r>
      <w:rPr>
        <w:sz w:val="20"/>
      </w:rPr>
      <w:t xml:space="preserve">Volume </w:t>
    </w:r>
    <w:r w:rsidR="0085494F">
      <w:rPr>
        <w:sz w:val="20"/>
      </w:rPr>
      <w:t>49</w:t>
    </w:r>
    <w:r>
      <w:rPr>
        <w:sz w:val="20"/>
      </w:rPr>
      <w:t xml:space="preserve"> Number </w:t>
    </w:r>
    <w:r w:rsidR="0085494F">
      <w:rPr>
        <w:sz w:val="20"/>
      </w:rPr>
      <w:t>10</w:t>
    </w:r>
    <w:r w:rsidR="00F0134D">
      <w:rPr>
        <w:sz w:val="20"/>
      </w:rPr>
      <w:tab/>
    </w:r>
    <w:r w:rsidR="0085494F" w:rsidRPr="0085494F">
      <w:rPr>
        <w:sz w:val="20"/>
      </w:rPr>
      <w:t>CPT 65778 in Optical Program</w:t>
    </w:r>
    <w:r w:rsidR="00F0134D">
      <w:rPr>
        <w:sz w:val="20"/>
      </w:rPr>
      <w:tab/>
    </w:r>
    <w:r w:rsidR="0085494F">
      <w:rPr>
        <w:sz w:val="20"/>
      </w:rPr>
      <w:t>August 19,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fEvnEgPkHUTVMULHfp+mpYh1Y6wjiL2lg3U1IJntJGqeHK/LjQWQ+Ng23xPec+hIbHb9cWsViEg2vPGHWCDNA==" w:salt="F5ANPxy/smYLQOjAp6uNK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65B4"/>
    <w:rsid w:val="00017E48"/>
    <w:rsid w:val="00031D39"/>
    <w:rsid w:val="00032E26"/>
    <w:rsid w:val="00035ED8"/>
    <w:rsid w:val="00045705"/>
    <w:rsid w:val="000473D3"/>
    <w:rsid w:val="00052CB4"/>
    <w:rsid w:val="0005567F"/>
    <w:rsid w:val="00055998"/>
    <w:rsid w:val="00060D6E"/>
    <w:rsid w:val="00070842"/>
    <w:rsid w:val="0007375E"/>
    <w:rsid w:val="00077FC5"/>
    <w:rsid w:val="000839D6"/>
    <w:rsid w:val="00087573"/>
    <w:rsid w:val="00091F6B"/>
    <w:rsid w:val="000A7F2F"/>
    <w:rsid w:val="000B1F02"/>
    <w:rsid w:val="000B7ADF"/>
    <w:rsid w:val="000E0144"/>
    <w:rsid w:val="000E0FA0"/>
    <w:rsid w:val="000E4F22"/>
    <w:rsid w:val="000F075C"/>
    <w:rsid w:val="000F5A8E"/>
    <w:rsid w:val="00107D6F"/>
    <w:rsid w:val="001163C2"/>
    <w:rsid w:val="00116E05"/>
    <w:rsid w:val="001203F6"/>
    <w:rsid w:val="00124D7D"/>
    <w:rsid w:val="0013219D"/>
    <w:rsid w:val="00133BBE"/>
    <w:rsid w:val="0013417B"/>
    <w:rsid w:val="00137A70"/>
    <w:rsid w:val="00144640"/>
    <w:rsid w:val="00160F2B"/>
    <w:rsid w:val="001615A3"/>
    <w:rsid w:val="00163F7C"/>
    <w:rsid w:val="00164C93"/>
    <w:rsid w:val="00164F26"/>
    <w:rsid w:val="00190124"/>
    <w:rsid w:val="00191CD4"/>
    <w:rsid w:val="001A37AD"/>
    <w:rsid w:val="001A38D1"/>
    <w:rsid w:val="001A3AE0"/>
    <w:rsid w:val="001C0128"/>
    <w:rsid w:val="001C0EE3"/>
    <w:rsid w:val="001C70DE"/>
    <w:rsid w:val="001E4707"/>
    <w:rsid w:val="001E61F1"/>
    <w:rsid w:val="001F011F"/>
    <w:rsid w:val="0021153E"/>
    <w:rsid w:val="0023426C"/>
    <w:rsid w:val="00291B5E"/>
    <w:rsid w:val="002A141F"/>
    <w:rsid w:val="002A2FE4"/>
    <w:rsid w:val="002B2570"/>
    <w:rsid w:val="002C3C5C"/>
    <w:rsid w:val="002C4EEE"/>
    <w:rsid w:val="002D14F3"/>
    <w:rsid w:val="002D7348"/>
    <w:rsid w:val="002D7F70"/>
    <w:rsid w:val="002E4AE5"/>
    <w:rsid w:val="002F68DA"/>
    <w:rsid w:val="003112B4"/>
    <w:rsid w:val="0031353F"/>
    <w:rsid w:val="00315485"/>
    <w:rsid w:val="003168D6"/>
    <w:rsid w:val="00322ABF"/>
    <w:rsid w:val="003234C4"/>
    <w:rsid w:val="003235A9"/>
    <w:rsid w:val="003274A6"/>
    <w:rsid w:val="003420CC"/>
    <w:rsid w:val="0034770B"/>
    <w:rsid w:val="00385719"/>
    <w:rsid w:val="003872EE"/>
    <w:rsid w:val="003B0122"/>
    <w:rsid w:val="003B6F79"/>
    <w:rsid w:val="003C563D"/>
    <w:rsid w:val="003C5F3D"/>
    <w:rsid w:val="003C7CEA"/>
    <w:rsid w:val="003E79B2"/>
    <w:rsid w:val="00400F18"/>
    <w:rsid w:val="004171ED"/>
    <w:rsid w:val="0041769A"/>
    <w:rsid w:val="0042131E"/>
    <w:rsid w:val="004251B0"/>
    <w:rsid w:val="004412F9"/>
    <w:rsid w:val="004626D2"/>
    <w:rsid w:val="00471A11"/>
    <w:rsid w:val="00477517"/>
    <w:rsid w:val="004816FA"/>
    <w:rsid w:val="0048485A"/>
    <w:rsid w:val="00491B48"/>
    <w:rsid w:val="00493072"/>
    <w:rsid w:val="004A064D"/>
    <w:rsid w:val="004A62A9"/>
    <w:rsid w:val="004B2BC0"/>
    <w:rsid w:val="004B729D"/>
    <w:rsid w:val="004C440A"/>
    <w:rsid w:val="004C5B1B"/>
    <w:rsid w:val="004C7CC4"/>
    <w:rsid w:val="004C7DCA"/>
    <w:rsid w:val="004D7229"/>
    <w:rsid w:val="004E3E8C"/>
    <w:rsid w:val="004E574A"/>
    <w:rsid w:val="004E5762"/>
    <w:rsid w:val="004E6A3C"/>
    <w:rsid w:val="004E760F"/>
    <w:rsid w:val="004F06CD"/>
    <w:rsid w:val="004F3967"/>
    <w:rsid w:val="004F5DA6"/>
    <w:rsid w:val="004F7CE4"/>
    <w:rsid w:val="00500A60"/>
    <w:rsid w:val="00512590"/>
    <w:rsid w:val="005153B2"/>
    <w:rsid w:val="00515DBE"/>
    <w:rsid w:val="00517178"/>
    <w:rsid w:val="00540A31"/>
    <w:rsid w:val="0054426D"/>
    <w:rsid w:val="00551C3F"/>
    <w:rsid w:val="00560B2E"/>
    <w:rsid w:val="005644C7"/>
    <w:rsid w:val="00565825"/>
    <w:rsid w:val="005678BF"/>
    <w:rsid w:val="00575F9B"/>
    <w:rsid w:val="00581F49"/>
    <w:rsid w:val="00586954"/>
    <w:rsid w:val="005B2AC2"/>
    <w:rsid w:val="005B55AB"/>
    <w:rsid w:val="005E259F"/>
    <w:rsid w:val="005E402B"/>
    <w:rsid w:val="006031E1"/>
    <w:rsid w:val="006129F5"/>
    <w:rsid w:val="00622F76"/>
    <w:rsid w:val="00635765"/>
    <w:rsid w:val="00637AF0"/>
    <w:rsid w:val="00647415"/>
    <w:rsid w:val="00647ADC"/>
    <w:rsid w:val="006507FF"/>
    <w:rsid w:val="006567C3"/>
    <w:rsid w:val="00662F7E"/>
    <w:rsid w:val="006726C4"/>
    <w:rsid w:val="00673836"/>
    <w:rsid w:val="00674324"/>
    <w:rsid w:val="006748E6"/>
    <w:rsid w:val="00676262"/>
    <w:rsid w:val="00684ECE"/>
    <w:rsid w:val="00692D22"/>
    <w:rsid w:val="006A1BD8"/>
    <w:rsid w:val="006A6EA0"/>
    <w:rsid w:val="006B34B4"/>
    <w:rsid w:val="006B76BA"/>
    <w:rsid w:val="006C70ED"/>
    <w:rsid w:val="006E2B8D"/>
    <w:rsid w:val="006F2501"/>
    <w:rsid w:val="00701A7F"/>
    <w:rsid w:val="0070258A"/>
    <w:rsid w:val="0070286C"/>
    <w:rsid w:val="007046E2"/>
    <w:rsid w:val="0072182A"/>
    <w:rsid w:val="00731481"/>
    <w:rsid w:val="00731ED1"/>
    <w:rsid w:val="007936A1"/>
    <w:rsid w:val="007955B6"/>
    <w:rsid w:val="00796B1D"/>
    <w:rsid w:val="007B4070"/>
    <w:rsid w:val="007B6405"/>
    <w:rsid w:val="007C3B11"/>
    <w:rsid w:val="007C531C"/>
    <w:rsid w:val="007D02A2"/>
    <w:rsid w:val="007D6041"/>
    <w:rsid w:val="007E14E0"/>
    <w:rsid w:val="007E1A3C"/>
    <w:rsid w:val="007F5CF3"/>
    <w:rsid w:val="008049BF"/>
    <w:rsid w:val="008138BF"/>
    <w:rsid w:val="00821DB8"/>
    <w:rsid w:val="00826E06"/>
    <w:rsid w:val="00831081"/>
    <w:rsid w:val="008321FA"/>
    <w:rsid w:val="008322FB"/>
    <w:rsid w:val="00835A93"/>
    <w:rsid w:val="00836BF5"/>
    <w:rsid w:val="0085494F"/>
    <w:rsid w:val="00895940"/>
    <w:rsid w:val="008A385A"/>
    <w:rsid w:val="008A6AC8"/>
    <w:rsid w:val="008B5E88"/>
    <w:rsid w:val="008D0780"/>
    <w:rsid w:val="008D2FF9"/>
    <w:rsid w:val="008D4932"/>
    <w:rsid w:val="008D5277"/>
    <w:rsid w:val="008D548F"/>
    <w:rsid w:val="008E0D82"/>
    <w:rsid w:val="008E1287"/>
    <w:rsid w:val="008F71A3"/>
    <w:rsid w:val="00906717"/>
    <w:rsid w:val="00912A49"/>
    <w:rsid w:val="00930D08"/>
    <w:rsid w:val="00935B33"/>
    <w:rsid w:val="00941B58"/>
    <w:rsid w:val="00947218"/>
    <w:rsid w:val="00947B74"/>
    <w:rsid w:val="00954E82"/>
    <w:rsid w:val="00957605"/>
    <w:rsid w:val="00957F86"/>
    <w:rsid w:val="00960FA2"/>
    <w:rsid w:val="009660AC"/>
    <w:rsid w:val="009674AD"/>
    <w:rsid w:val="00967616"/>
    <w:rsid w:val="00975518"/>
    <w:rsid w:val="009A1AAF"/>
    <w:rsid w:val="009A40C2"/>
    <w:rsid w:val="009A5E8C"/>
    <w:rsid w:val="009C1004"/>
    <w:rsid w:val="009C1BEE"/>
    <w:rsid w:val="009C77D2"/>
    <w:rsid w:val="009E25B5"/>
    <w:rsid w:val="009E7435"/>
    <w:rsid w:val="009F49B2"/>
    <w:rsid w:val="00A00366"/>
    <w:rsid w:val="00A02423"/>
    <w:rsid w:val="00A06495"/>
    <w:rsid w:val="00A125F4"/>
    <w:rsid w:val="00A5520E"/>
    <w:rsid w:val="00A56AC8"/>
    <w:rsid w:val="00A710B7"/>
    <w:rsid w:val="00A7734C"/>
    <w:rsid w:val="00A9394F"/>
    <w:rsid w:val="00A95170"/>
    <w:rsid w:val="00AA1C36"/>
    <w:rsid w:val="00AB125D"/>
    <w:rsid w:val="00AB42FA"/>
    <w:rsid w:val="00AC3B29"/>
    <w:rsid w:val="00AE579C"/>
    <w:rsid w:val="00AF1EA0"/>
    <w:rsid w:val="00B0292B"/>
    <w:rsid w:val="00B1210E"/>
    <w:rsid w:val="00B4768B"/>
    <w:rsid w:val="00B522C4"/>
    <w:rsid w:val="00B54FF2"/>
    <w:rsid w:val="00B572A1"/>
    <w:rsid w:val="00B621A6"/>
    <w:rsid w:val="00B62CA7"/>
    <w:rsid w:val="00B83AF3"/>
    <w:rsid w:val="00B97322"/>
    <w:rsid w:val="00BA1F90"/>
    <w:rsid w:val="00BA3E4E"/>
    <w:rsid w:val="00BB0029"/>
    <w:rsid w:val="00BB2404"/>
    <w:rsid w:val="00BC42AC"/>
    <w:rsid w:val="00BD6221"/>
    <w:rsid w:val="00BF7870"/>
    <w:rsid w:val="00C06C7C"/>
    <w:rsid w:val="00C07277"/>
    <w:rsid w:val="00C10DC2"/>
    <w:rsid w:val="00C15D2B"/>
    <w:rsid w:val="00C20E2F"/>
    <w:rsid w:val="00C2583F"/>
    <w:rsid w:val="00C25B23"/>
    <w:rsid w:val="00C3091C"/>
    <w:rsid w:val="00C3526D"/>
    <w:rsid w:val="00C41FBB"/>
    <w:rsid w:val="00C437ED"/>
    <w:rsid w:val="00C51A38"/>
    <w:rsid w:val="00C62831"/>
    <w:rsid w:val="00C84852"/>
    <w:rsid w:val="00C92891"/>
    <w:rsid w:val="00CB7E3E"/>
    <w:rsid w:val="00CC7DDF"/>
    <w:rsid w:val="00CD4C25"/>
    <w:rsid w:val="00CE0F9E"/>
    <w:rsid w:val="00CE4464"/>
    <w:rsid w:val="00CF1BAC"/>
    <w:rsid w:val="00CF3CCF"/>
    <w:rsid w:val="00D03B60"/>
    <w:rsid w:val="00D07272"/>
    <w:rsid w:val="00D1293E"/>
    <w:rsid w:val="00D170E9"/>
    <w:rsid w:val="00D2118B"/>
    <w:rsid w:val="00D53DCE"/>
    <w:rsid w:val="00D56521"/>
    <w:rsid w:val="00D67E71"/>
    <w:rsid w:val="00D70B6D"/>
    <w:rsid w:val="00D712F6"/>
    <w:rsid w:val="00D77A01"/>
    <w:rsid w:val="00D87896"/>
    <w:rsid w:val="00DA4CA4"/>
    <w:rsid w:val="00DB00F5"/>
    <w:rsid w:val="00DB5054"/>
    <w:rsid w:val="00DC7B8F"/>
    <w:rsid w:val="00DD2A7A"/>
    <w:rsid w:val="00DE123D"/>
    <w:rsid w:val="00DF675D"/>
    <w:rsid w:val="00E23CA3"/>
    <w:rsid w:val="00E40FE6"/>
    <w:rsid w:val="00E529DD"/>
    <w:rsid w:val="00E6449F"/>
    <w:rsid w:val="00E67688"/>
    <w:rsid w:val="00E67D51"/>
    <w:rsid w:val="00E73773"/>
    <w:rsid w:val="00E85E46"/>
    <w:rsid w:val="00E87195"/>
    <w:rsid w:val="00EA3D5D"/>
    <w:rsid w:val="00EA6323"/>
    <w:rsid w:val="00EC2499"/>
    <w:rsid w:val="00EC4BD1"/>
    <w:rsid w:val="00EC606E"/>
    <w:rsid w:val="00ED0B9A"/>
    <w:rsid w:val="00EF1384"/>
    <w:rsid w:val="00EF6940"/>
    <w:rsid w:val="00EF6D7F"/>
    <w:rsid w:val="00F0134D"/>
    <w:rsid w:val="00F01777"/>
    <w:rsid w:val="00F01B2C"/>
    <w:rsid w:val="00F05407"/>
    <w:rsid w:val="00F20634"/>
    <w:rsid w:val="00F243FA"/>
    <w:rsid w:val="00F270A2"/>
    <w:rsid w:val="00F32B14"/>
    <w:rsid w:val="00F33111"/>
    <w:rsid w:val="00F410EF"/>
    <w:rsid w:val="00F460B0"/>
    <w:rsid w:val="00F4793D"/>
    <w:rsid w:val="00F53598"/>
    <w:rsid w:val="00F5609C"/>
    <w:rsid w:val="00F62C55"/>
    <w:rsid w:val="00F73F1E"/>
    <w:rsid w:val="00F8751E"/>
    <w:rsid w:val="00F9058D"/>
    <w:rsid w:val="00F9106F"/>
    <w:rsid w:val="00FA676D"/>
    <w:rsid w:val="00FC6AD7"/>
    <w:rsid w:val="00FD2020"/>
    <w:rsid w:val="00FF23CD"/>
    <w:rsid w:val="00FF2A7E"/>
    <w:rsid w:val="00FF3523"/>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679708">
      <w:bodyDiv w:val="1"/>
      <w:marLeft w:val="0"/>
      <w:marRight w:val="0"/>
      <w:marTop w:val="0"/>
      <w:marBottom w:val="0"/>
      <w:divBdr>
        <w:top w:val="none" w:sz="0" w:space="0" w:color="auto"/>
        <w:left w:val="none" w:sz="0" w:space="0" w:color="auto"/>
        <w:bottom w:val="none" w:sz="0" w:space="0" w:color="auto"/>
        <w:right w:val="none" w:sz="0" w:space="0" w:color="auto"/>
      </w:divBdr>
      <w:divsChild>
        <w:div w:id="412818522">
          <w:marLeft w:val="0"/>
          <w:marRight w:val="0"/>
          <w:marTop w:val="0"/>
          <w:marBottom w:val="0"/>
          <w:divBdr>
            <w:top w:val="none" w:sz="0" w:space="0" w:color="auto"/>
            <w:left w:val="none" w:sz="0" w:space="0" w:color="auto"/>
            <w:bottom w:val="none" w:sz="0" w:space="0" w:color="auto"/>
            <w:right w:val="none" w:sz="0" w:space="0" w:color="auto"/>
          </w:divBdr>
        </w:div>
      </w:divsChild>
    </w:div>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yberaccessonline.net/CyberAccess/Login.aspx" TargetMode="External"/><Relationship Id="rId18" Type="http://schemas.openxmlformats.org/officeDocument/2006/relationships/hyperlink" Target="https://mydss.mo.gov/media/file/optical-provider-manual" TargetMode="External"/><Relationship Id="rId26" Type="http://schemas.openxmlformats.org/officeDocument/2006/relationships/hyperlink" Target="https://moexperience.qualtrics.com/jfe/form/SV_8v5YgbpJmYXuPae" TargetMode="External"/><Relationship Id="rId3" Type="http://schemas.openxmlformats.org/officeDocument/2006/relationships/customXml" Target="../customXml/item3.xml"/><Relationship Id="rId21" Type="http://schemas.openxmlformats.org/officeDocument/2006/relationships/hyperlink" Target="https://mydss.mo.gov/media/pdf/managed-care-provider-information-request" TargetMode="External"/><Relationship Id="rId7" Type="http://schemas.openxmlformats.org/officeDocument/2006/relationships/settings" Target="settings.xml"/><Relationship Id="rId12" Type="http://schemas.openxmlformats.org/officeDocument/2006/relationships/hyperlink" Target="https://mydss.mo.gov/media/pdf/optical-pre-certification-criteria" TargetMode="External"/><Relationship Id="rId17" Type="http://schemas.openxmlformats.org/officeDocument/2006/relationships/hyperlink" Target="https://www.emomed.com/" TargetMode="External"/><Relationship Id="rId25" Type="http://schemas.openxmlformats.org/officeDocument/2006/relationships/hyperlink" Target="https://mydss.mo.gov/mhd/education-and-training" TargetMode="External"/><Relationship Id="rId2" Type="http://schemas.openxmlformats.org/officeDocument/2006/relationships/customXml" Target="../customXml/item2.xml"/><Relationship Id="rId16" Type="http://schemas.openxmlformats.org/officeDocument/2006/relationships/hyperlink" Target="mailto:CyberAccessHelpdesk@conduent.com" TargetMode="External"/><Relationship Id="rId20" Type="http://schemas.openxmlformats.org/officeDocument/2006/relationships/hyperlink" Target="https://mydss.mo.gov/mhd/provid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ublic.govdelivery.com/accounts/MODSS/subscriber/new?preferences=true" TargetMode="External"/><Relationship Id="rId5" Type="http://schemas.openxmlformats.org/officeDocument/2006/relationships/numbering" Target="numbering.xml"/><Relationship Id="rId15" Type="http://schemas.openxmlformats.org/officeDocument/2006/relationships/hyperlink" Target="https://www.cyberaccessonline.net/CyberAccess/Login.aspx" TargetMode="External"/><Relationship Id="rId23" Type="http://schemas.openxmlformats.org/officeDocument/2006/relationships/hyperlink" Target="https://mydss.mo.gov/mhd/new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momed.com/portal/wps/portal/eMOMED/login/!ut/p/z1/04_Sj9CPykssy0xPLMnMz0vMAfIjo8ziDVCAo4FTkJGTsYGBu7OJfrh-JLo8skp9oG5nd0cPE3MfoHq_IGcDTxMnEyMPdycjA19DkG78xkdF4TU9XD9KH7-KKCxGIGywMND388jPTdUvyA2NMMgyUQQA59bhCw!!/dz/d5/L2dBISEvZ0FBIS9nQSE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yberaccessonline.net/CyberAccess/Login.aspx" TargetMode="External"/><Relationship Id="rId22" Type="http://schemas.openxmlformats.org/officeDocument/2006/relationships/hyperlink" Target="https://www.emomed.co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8D662F-B0E4-4296-BA9C-54962266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3615</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4241</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2</cp:revision>
  <cp:lastPrinted>2018-12-28T19:46:00Z</cp:lastPrinted>
  <dcterms:created xsi:type="dcterms:W3CDTF">2026-08-19T15:36:00Z</dcterms:created>
  <dcterms:modified xsi:type="dcterms:W3CDTF">2026-08-19T15:36:00Z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