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98D0BF" w14:textId="43BCEADE" w:rsid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5F6651">
        <w:rPr>
          <w:rFonts w:ascii="Tahoma" w:hAnsi="Tahoma" w:cs="Tahoma"/>
          <w:b/>
          <w:bCs/>
          <w:sz w:val="23"/>
          <w:szCs w:val="23"/>
        </w:rPr>
        <w:t>49</w:t>
      </w:r>
      <w:r w:rsidRPr="00C15D2B">
        <w:rPr>
          <w:rFonts w:ascii="Tahoma" w:hAnsi="Tahoma" w:cs="Tahoma"/>
          <w:b/>
          <w:bCs/>
          <w:sz w:val="23"/>
          <w:szCs w:val="23"/>
        </w:rPr>
        <w:t xml:space="preserve"> Number </w:t>
      </w:r>
      <w:r w:rsidR="005F6651">
        <w:rPr>
          <w:rFonts w:ascii="Tahoma" w:hAnsi="Tahoma" w:cs="Tahoma"/>
          <w:b/>
          <w:bCs/>
          <w:sz w:val="23"/>
          <w:szCs w:val="23"/>
        </w:rPr>
        <w:t>11</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60AD5212" w14:textId="77777777" w:rsidR="00A16364" w:rsidRDefault="00C6751D" w:rsidP="00A16364">
      <w:pPr>
        <w:pStyle w:val="Heading3"/>
        <w:spacing w:before="0" w:after="0"/>
        <w:jc w:val="center"/>
        <w:rPr>
          <w:rFonts w:ascii="Tahoma" w:hAnsi="Tahoma" w:cs="Tahoma"/>
          <w:bCs/>
          <w:sz w:val="32"/>
          <w:szCs w:val="32"/>
        </w:rPr>
      </w:pPr>
      <w:r w:rsidRPr="00C6751D">
        <w:rPr>
          <w:rFonts w:ascii="Tahoma" w:hAnsi="Tahoma" w:cs="Tahoma"/>
          <w:bCs/>
          <w:sz w:val="32"/>
          <w:szCs w:val="32"/>
        </w:rPr>
        <w:t xml:space="preserve">Nursing Facility </w:t>
      </w:r>
      <w:r w:rsidR="00A16364">
        <w:rPr>
          <w:rFonts w:ascii="Tahoma" w:hAnsi="Tahoma" w:cs="Tahoma"/>
          <w:bCs/>
          <w:sz w:val="32"/>
          <w:szCs w:val="32"/>
        </w:rPr>
        <w:t>Minimum Data Set (</w:t>
      </w:r>
      <w:r w:rsidRPr="00C6751D">
        <w:rPr>
          <w:rFonts w:ascii="Tahoma" w:hAnsi="Tahoma" w:cs="Tahoma"/>
          <w:bCs/>
          <w:sz w:val="32"/>
          <w:szCs w:val="32"/>
        </w:rPr>
        <w:t>MDS</w:t>
      </w:r>
      <w:r w:rsidR="00A16364">
        <w:rPr>
          <w:rFonts w:ascii="Tahoma" w:hAnsi="Tahoma" w:cs="Tahoma"/>
          <w:bCs/>
          <w:sz w:val="32"/>
          <w:szCs w:val="32"/>
        </w:rPr>
        <w:t>)</w:t>
      </w:r>
      <w:r w:rsidRPr="00C6751D">
        <w:rPr>
          <w:rFonts w:ascii="Tahoma" w:hAnsi="Tahoma" w:cs="Tahoma"/>
          <w:bCs/>
          <w:sz w:val="32"/>
          <w:szCs w:val="32"/>
        </w:rPr>
        <w:t xml:space="preserve"> Reviews </w:t>
      </w:r>
    </w:p>
    <w:p w14:paraId="1DB1A88E" w14:textId="4C75DD08" w:rsidR="00C6751D" w:rsidRPr="00C6751D" w:rsidRDefault="00C6751D" w:rsidP="00C6751D">
      <w:pPr>
        <w:pStyle w:val="Heading3"/>
        <w:spacing w:before="0" w:after="240"/>
        <w:jc w:val="center"/>
        <w:rPr>
          <w:rFonts w:ascii="Tahoma" w:hAnsi="Tahoma" w:cs="Tahoma"/>
          <w:bCs/>
          <w:sz w:val="32"/>
          <w:szCs w:val="32"/>
        </w:rPr>
      </w:pPr>
      <w:r w:rsidRPr="00C6751D">
        <w:rPr>
          <w:rFonts w:ascii="Tahoma" w:hAnsi="Tahoma" w:cs="Tahoma"/>
          <w:bCs/>
          <w:sz w:val="32"/>
          <w:szCs w:val="32"/>
        </w:rPr>
        <w:t>Rate Adjustment Process</w:t>
      </w:r>
    </w:p>
    <w:p w14:paraId="245D3058" w14:textId="3D108991" w:rsidR="00C84852" w:rsidRDefault="00C84852" w:rsidP="0059416E">
      <w:pPr>
        <w:pStyle w:val="Heading3"/>
        <w:spacing w:before="0" w:after="0" w:line="240" w:lineRule="auto"/>
        <w:rPr>
          <w:rFonts w:ascii="Tahoma" w:hAnsi="Tahoma" w:cs="Tahoma"/>
          <w:bCs/>
          <w:sz w:val="24"/>
          <w:szCs w:val="24"/>
        </w:rPr>
      </w:pPr>
      <w:r w:rsidRPr="00C15D2B">
        <w:rPr>
          <w:rFonts w:ascii="Tahoma" w:hAnsi="Tahoma" w:cs="Tahoma"/>
          <w:bCs/>
          <w:sz w:val="24"/>
          <w:szCs w:val="24"/>
        </w:rPr>
        <w:t>Applies to:</w:t>
      </w:r>
      <w:r w:rsidR="00C6751D">
        <w:rPr>
          <w:rFonts w:ascii="Tahoma" w:hAnsi="Tahoma" w:cs="Tahoma"/>
          <w:bCs/>
          <w:sz w:val="24"/>
          <w:szCs w:val="24"/>
        </w:rPr>
        <w:tab/>
      </w:r>
      <w:r w:rsidR="00C6751D">
        <w:rPr>
          <w:rFonts w:ascii="Tahoma" w:hAnsi="Tahoma" w:cs="Tahoma"/>
          <w:bCs/>
          <w:sz w:val="24"/>
          <w:szCs w:val="24"/>
        </w:rPr>
        <w:tab/>
        <w:t>Nursing Facilities</w:t>
      </w:r>
    </w:p>
    <w:p w14:paraId="1A8CA094" w14:textId="77777777" w:rsidR="0059416E" w:rsidRPr="0059416E" w:rsidRDefault="0059416E" w:rsidP="0059416E">
      <w:pPr>
        <w:spacing w:before="0" w:after="0" w:line="240" w:lineRule="auto"/>
      </w:pPr>
    </w:p>
    <w:p w14:paraId="5CBDDB91" w14:textId="77E98613" w:rsidR="00C15D2B" w:rsidRPr="005F6651" w:rsidRDefault="00C15D2B" w:rsidP="0059416E">
      <w:pPr>
        <w:spacing w:before="0" w:after="0" w:line="240" w:lineRule="auto"/>
        <w:rPr>
          <w:rFonts w:ascii="Tahoma" w:hAnsi="Tahoma" w:cs="Tahoma"/>
          <w:b/>
        </w:rPr>
      </w:pPr>
      <w:r w:rsidRPr="00C15D2B">
        <w:rPr>
          <w:rFonts w:ascii="Tahoma" w:hAnsi="Tahoma" w:cs="Tahoma"/>
          <w:b/>
          <w:bCs/>
        </w:rPr>
        <w:t>Posted date:</w:t>
      </w:r>
      <w:r w:rsidR="00C6751D">
        <w:rPr>
          <w:rFonts w:ascii="Tahoma" w:hAnsi="Tahoma" w:cs="Tahoma"/>
          <w:b/>
          <w:bCs/>
        </w:rPr>
        <w:tab/>
      </w:r>
      <w:r w:rsidR="005F6651">
        <w:rPr>
          <w:rFonts w:ascii="Tahoma" w:hAnsi="Tahoma" w:cs="Tahoma"/>
          <w:b/>
        </w:rPr>
        <w:t>August 24, 2026</w:t>
      </w:r>
    </w:p>
    <w:p w14:paraId="5D3AE17D" w14:textId="77777777" w:rsidR="0059416E" w:rsidRPr="00C15D2B" w:rsidRDefault="0059416E" w:rsidP="0059416E">
      <w:pPr>
        <w:spacing w:before="0" w:after="0" w:line="240" w:lineRule="auto"/>
        <w:rPr>
          <w:rFonts w:ascii="Tahoma" w:hAnsi="Tahoma" w:cs="Tahoma"/>
        </w:rPr>
      </w:pPr>
    </w:p>
    <w:p w14:paraId="36D30714" w14:textId="3C98D1AC" w:rsidR="00EF6940" w:rsidRDefault="00C84852" w:rsidP="0059416E">
      <w:pPr>
        <w:pStyle w:val="Heading3"/>
        <w:spacing w:before="0" w:after="0" w:line="240" w:lineRule="auto"/>
        <w:rPr>
          <w:rFonts w:ascii="Tahoma" w:hAnsi="Tahoma" w:cs="Tahoma"/>
          <w:bCs/>
          <w:sz w:val="24"/>
          <w:szCs w:val="24"/>
        </w:rPr>
      </w:pPr>
      <w:r w:rsidRPr="00C15D2B">
        <w:rPr>
          <w:rFonts w:ascii="Tahoma" w:hAnsi="Tahoma" w:cs="Tahoma"/>
          <w:bCs/>
          <w:sz w:val="24"/>
          <w:szCs w:val="24"/>
        </w:rPr>
        <w:t>Effective date:</w:t>
      </w:r>
      <w:r w:rsidR="00C6751D">
        <w:rPr>
          <w:rFonts w:ascii="Tahoma" w:hAnsi="Tahoma" w:cs="Tahoma"/>
          <w:bCs/>
          <w:sz w:val="24"/>
          <w:szCs w:val="24"/>
        </w:rPr>
        <w:tab/>
        <w:t>July 1, 2026</w:t>
      </w:r>
    </w:p>
    <w:p w14:paraId="7CC35802" w14:textId="77777777" w:rsidR="0059416E" w:rsidRPr="0059416E" w:rsidRDefault="0059416E" w:rsidP="0059416E">
      <w:pPr>
        <w:spacing w:before="0" w:after="0"/>
      </w:pPr>
    </w:p>
    <w:p w14:paraId="2995AE2A" w14:textId="77777777" w:rsidR="00C6751D" w:rsidRPr="00C6751D" w:rsidRDefault="00C6751D" w:rsidP="0059416E">
      <w:pPr>
        <w:pStyle w:val="ListParagraph"/>
        <w:numPr>
          <w:ilvl w:val="0"/>
          <w:numId w:val="25"/>
        </w:numPr>
        <w:spacing w:before="0" w:after="0"/>
        <w:rPr>
          <w:rFonts w:ascii="Tahoma" w:hAnsi="Tahoma" w:cs="Tahoma"/>
          <w:bCs/>
          <w:sz w:val="23"/>
          <w:szCs w:val="23"/>
        </w:rPr>
      </w:pPr>
      <w:r w:rsidRPr="00C6751D">
        <w:rPr>
          <w:rFonts w:ascii="Tahoma" w:hAnsi="Tahoma" w:cs="Tahoma"/>
          <w:bCs/>
          <w:sz w:val="23"/>
          <w:szCs w:val="23"/>
        </w:rPr>
        <w:t xml:space="preserve">End of Hold Harmless Period </w:t>
      </w:r>
    </w:p>
    <w:p w14:paraId="4976B855" w14:textId="77777777" w:rsidR="00C6751D" w:rsidRPr="00C6751D" w:rsidRDefault="00C6751D" w:rsidP="0059416E">
      <w:pPr>
        <w:pStyle w:val="ListParagraph"/>
        <w:numPr>
          <w:ilvl w:val="0"/>
          <w:numId w:val="25"/>
        </w:numPr>
        <w:spacing w:before="0" w:after="0"/>
        <w:rPr>
          <w:rFonts w:ascii="Tahoma" w:hAnsi="Tahoma" w:cs="Tahoma"/>
          <w:bCs/>
          <w:sz w:val="23"/>
          <w:szCs w:val="23"/>
        </w:rPr>
      </w:pPr>
      <w:r w:rsidRPr="00C6751D">
        <w:rPr>
          <w:rFonts w:ascii="Tahoma" w:hAnsi="Tahoma" w:cs="Tahoma"/>
          <w:bCs/>
          <w:sz w:val="23"/>
          <w:szCs w:val="23"/>
        </w:rPr>
        <w:t>MDS Reviews Rate Adjustment Process and Schedule</w:t>
      </w:r>
    </w:p>
    <w:p w14:paraId="6A8A7516" w14:textId="77777777" w:rsidR="00C6751D" w:rsidRPr="00C6751D" w:rsidRDefault="00C6751D" w:rsidP="0059416E">
      <w:pPr>
        <w:pStyle w:val="ListParagraph"/>
        <w:numPr>
          <w:ilvl w:val="0"/>
          <w:numId w:val="25"/>
        </w:numPr>
        <w:spacing w:before="0" w:after="0"/>
        <w:rPr>
          <w:rFonts w:ascii="Tahoma" w:hAnsi="Tahoma" w:cs="Tahoma"/>
          <w:bCs/>
          <w:sz w:val="23"/>
          <w:szCs w:val="23"/>
        </w:rPr>
      </w:pPr>
      <w:r w:rsidRPr="00C6751D">
        <w:rPr>
          <w:rFonts w:ascii="Tahoma" w:hAnsi="Tahoma" w:cs="Tahoma"/>
          <w:bCs/>
          <w:noProof/>
          <w:sz w:val="23"/>
          <w:szCs w:val="23"/>
        </w:rPr>
        <w:t>Relevant Links and Resources</w:t>
      </w:r>
    </w:p>
    <w:p w14:paraId="5ECCAF0D" w14:textId="307EBF33" w:rsidR="00C6751D" w:rsidRPr="00C6751D" w:rsidRDefault="00C6751D" w:rsidP="0059416E">
      <w:pPr>
        <w:pStyle w:val="Heading3"/>
        <w:numPr>
          <w:ilvl w:val="0"/>
          <w:numId w:val="25"/>
        </w:numPr>
        <w:spacing w:before="0" w:after="0"/>
        <w:rPr>
          <w:rFonts w:ascii="Tahoma" w:hAnsi="Tahoma" w:cs="Tahoma"/>
          <w:b w:val="0"/>
          <w:bCs/>
          <w:noProof/>
          <w:sz w:val="23"/>
          <w:szCs w:val="23"/>
        </w:rPr>
      </w:pPr>
      <w:r w:rsidRPr="00C6751D">
        <w:rPr>
          <w:rFonts w:ascii="Tahoma" w:hAnsi="Tahoma" w:cs="Tahoma"/>
          <w:b w:val="0"/>
          <w:bCs/>
          <w:noProof/>
          <w:sz w:val="23"/>
          <w:szCs w:val="23"/>
        </w:rPr>
        <w:t>Contact Information</w:t>
      </w:r>
    </w:p>
    <w:p w14:paraId="5119375A" w14:textId="77777777" w:rsidR="00C6751D" w:rsidRDefault="00C6751D" w:rsidP="00C6751D">
      <w:pPr>
        <w:spacing w:before="0" w:after="0" w:line="240" w:lineRule="auto"/>
        <w:jc w:val="both"/>
        <w:rPr>
          <w:rFonts w:ascii="Tahoma" w:hAnsi="Tahoma" w:cs="Tahoma"/>
          <w:b/>
          <w:noProof/>
          <w:sz w:val="23"/>
          <w:szCs w:val="23"/>
          <w:u w:val="single"/>
        </w:rPr>
      </w:pPr>
    </w:p>
    <w:p w14:paraId="57879E67" w14:textId="39BADF67" w:rsidR="00C6751D" w:rsidRPr="00C6751D" w:rsidRDefault="00C6751D" w:rsidP="00C6751D">
      <w:pPr>
        <w:spacing w:before="0" w:after="0" w:line="240" w:lineRule="auto"/>
        <w:jc w:val="both"/>
        <w:rPr>
          <w:rFonts w:ascii="Tahoma" w:hAnsi="Tahoma" w:cs="Tahoma"/>
          <w:b/>
          <w:sz w:val="23"/>
          <w:szCs w:val="23"/>
          <w:u w:val="single"/>
        </w:rPr>
      </w:pPr>
      <w:r w:rsidRPr="00C6751D">
        <w:rPr>
          <w:rFonts w:ascii="Tahoma" w:hAnsi="Tahoma" w:cs="Tahoma"/>
          <w:b/>
          <w:noProof/>
          <w:sz w:val="23"/>
          <w:szCs w:val="23"/>
          <w:u w:val="single"/>
        </w:rPr>
        <w:t>End of Hold Harmless Period</w:t>
      </w:r>
    </w:p>
    <w:p w14:paraId="08D4B15C" w14:textId="77777777" w:rsidR="00C6751D" w:rsidRPr="00C6751D" w:rsidRDefault="00C6751D" w:rsidP="00C6751D">
      <w:pPr>
        <w:spacing w:before="0" w:after="0" w:line="240" w:lineRule="auto"/>
        <w:jc w:val="both"/>
        <w:rPr>
          <w:rFonts w:ascii="Tahoma" w:hAnsi="Tahoma" w:cs="Tahoma"/>
          <w:bCs/>
          <w:sz w:val="23"/>
          <w:szCs w:val="23"/>
        </w:rPr>
      </w:pPr>
    </w:p>
    <w:p w14:paraId="62A4C507" w14:textId="0E2BA34C" w:rsidR="00C6751D" w:rsidRPr="00C6751D" w:rsidRDefault="00C6751D" w:rsidP="00C6751D">
      <w:pPr>
        <w:spacing w:before="0" w:after="0" w:line="240" w:lineRule="auto"/>
        <w:jc w:val="both"/>
        <w:rPr>
          <w:rFonts w:ascii="Tahoma" w:hAnsi="Tahoma" w:cs="Tahoma"/>
          <w:bCs/>
          <w:sz w:val="23"/>
          <w:szCs w:val="23"/>
        </w:rPr>
      </w:pPr>
      <w:r w:rsidRPr="00C6751D">
        <w:rPr>
          <w:rFonts w:ascii="Tahoma" w:hAnsi="Tahoma" w:cs="Tahoma"/>
          <w:bCs/>
          <w:sz w:val="23"/>
          <w:szCs w:val="23"/>
        </w:rPr>
        <w:t xml:space="preserve">The Department of Social Services, MO HealthNet Division (MHD), has been conducting Minimum Data Set (MDS) Patient Driven Payment Model (PDPM) case mix validation reviews (MDS reviews or reviews) since July 1, 2024.  MHD has contracted with Myers and Stauffer LC (MSLC) to conduct the MDS reviews.  The reviews are being performed on the final resident listing used to determine the case mix index (CMI) that is applied in calculating a facility’s per diem rate.  The reviews are performed to </w:t>
      </w:r>
      <w:r w:rsidRPr="00C6751D">
        <w:rPr>
          <w:rFonts w:ascii="Tahoma" w:hAnsi="Tahoma" w:cs="Tahoma"/>
          <w:bCs/>
          <w:i/>
          <w:iCs/>
          <w:sz w:val="23"/>
          <w:szCs w:val="23"/>
        </w:rPr>
        <w:t>validate</w:t>
      </w:r>
      <w:r w:rsidRPr="00C6751D">
        <w:rPr>
          <w:rFonts w:ascii="Tahoma" w:hAnsi="Tahoma" w:cs="Tahoma"/>
          <w:bCs/>
          <w:sz w:val="23"/>
          <w:szCs w:val="23"/>
        </w:rPr>
        <w:t xml:space="preserve"> the MDS elements associated with the transmitted PDPM classification and associated CMI, and to confirm that facilities are following </w:t>
      </w:r>
      <w:r w:rsidR="00A16364">
        <w:rPr>
          <w:rFonts w:ascii="Tahoma" w:hAnsi="Tahoma" w:cs="Tahoma"/>
          <w:bCs/>
          <w:sz w:val="23"/>
          <w:szCs w:val="23"/>
        </w:rPr>
        <w:t>the Centers for Medicare &amp; Medicaid Services (</w:t>
      </w:r>
      <w:r w:rsidRPr="00C6751D">
        <w:rPr>
          <w:rFonts w:ascii="Tahoma" w:hAnsi="Tahoma" w:cs="Tahoma"/>
          <w:bCs/>
          <w:sz w:val="23"/>
          <w:szCs w:val="23"/>
        </w:rPr>
        <w:t>CMS</w:t>
      </w:r>
      <w:r w:rsidR="00A16364">
        <w:rPr>
          <w:rFonts w:ascii="Tahoma" w:hAnsi="Tahoma" w:cs="Tahoma"/>
          <w:bCs/>
          <w:sz w:val="23"/>
          <w:szCs w:val="23"/>
        </w:rPr>
        <w:t>)</w:t>
      </w:r>
      <w:r w:rsidRPr="00C6751D">
        <w:rPr>
          <w:rFonts w:ascii="Tahoma" w:hAnsi="Tahoma" w:cs="Tahoma"/>
          <w:bCs/>
          <w:sz w:val="23"/>
          <w:szCs w:val="23"/>
        </w:rPr>
        <w:t xml:space="preserve"> procedures and documentation requirements.</w:t>
      </w:r>
    </w:p>
    <w:p w14:paraId="662776A1" w14:textId="77777777" w:rsidR="00C6751D" w:rsidRPr="00C6751D" w:rsidRDefault="00C6751D" w:rsidP="00C6751D">
      <w:pPr>
        <w:spacing w:before="0" w:after="0" w:line="240" w:lineRule="auto"/>
        <w:jc w:val="both"/>
        <w:rPr>
          <w:rFonts w:ascii="Tahoma" w:hAnsi="Tahoma" w:cs="Tahoma"/>
          <w:bCs/>
          <w:sz w:val="23"/>
          <w:szCs w:val="23"/>
        </w:rPr>
      </w:pPr>
    </w:p>
    <w:p w14:paraId="12FEFD92" w14:textId="398779CF" w:rsidR="00C6751D" w:rsidRPr="00C6751D" w:rsidRDefault="00C6751D" w:rsidP="00C6751D">
      <w:pPr>
        <w:spacing w:before="0" w:after="0" w:line="240" w:lineRule="auto"/>
        <w:jc w:val="both"/>
        <w:rPr>
          <w:rFonts w:ascii="Tahoma" w:hAnsi="Tahoma" w:cs="Tahoma"/>
          <w:bCs/>
          <w:sz w:val="23"/>
          <w:szCs w:val="23"/>
        </w:rPr>
      </w:pPr>
      <w:r w:rsidRPr="00C6751D">
        <w:rPr>
          <w:rFonts w:ascii="Tahoma" w:hAnsi="Tahoma" w:cs="Tahoma"/>
          <w:bCs/>
          <w:sz w:val="23"/>
          <w:szCs w:val="23"/>
        </w:rPr>
        <w:t xml:space="preserve">The initial reviews conducted through June 30, 2026, served as training and education for providers and allowed for a hold harmless period where the reviews did not negatively impact a nursing facility’s reimbursement rate.  </w:t>
      </w:r>
      <w:r w:rsidRPr="00C6751D">
        <w:rPr>
          <w:rFonts w:ascii="Tahoma" w:hAnsi="Tahoma" w:cs="Tahoma"/>
          <w:b/>
          <w:sz w:val="23"/>
          <w:szCs w:val="23"/>
        </w:rPr>
        <w:t xml:space="preserve">This bulletin serves as a notification that the hold harmless period has ended as of June 30, </w:t>
      </w:r>
      <w:r w:rsidR="005F6651" w:rsidRPr="00C6751D">
        <w:rPr>
          <w:rFonts w:ascii="Tahoma" w:hAnsi="Tahoma" w:cs="Tahoma"/>
          <w:b/>
          <w:sz w:val="23"/>
          <w:szCs w:val="23"/>
        </w:rPr>
        <w:t>2026,</w:t>
      </w:r>
      <w:r w:rsidRPr="00C6751D">
        <w:rPr>
          <w:rFonts w:ascii="Tahoma" w:hAnsi="Tahoma" w:cs="Tahoma"/>
          <w:b/>
          <w:sz w:val="23"/>
          <w:szCs w:val="23"/>
        </w:rPr>
        <w:t xml:space="preserve"> and provides an explanation of the process and schedule for implementing rate adjustments determined from reviews on or after July 1, 2026.   </w:t>
      </w:r>
    </w:p>
    <w:p w14:paraId="5B527FE9" w14:textId="77777777" w:rsidR="00C6751D" w:rsidRPr="00C6751D" w:rsidRDefault="00C6751D" w:rsidP="00C6751D">
      <w:pPr>
        <w:spacing w:before="0" w:after="0" w:line="240" w:lineRule="auto"/>
        <w:jc w:val="both"/>
        <w:rPr>
          <w:rFonts w:ascii="Tahoma" w:hAnsi="Tahoma" w:cs="Tahoma"/>
          <w:bCs/>
          <w:sz w:val="23"/>
          <w:szCs w:val="23"/>
        </w:rPr>
      </w:pPr>
    </w:p>
    <w:p w14:paraId="0701FE7E" w14:textId="0EFFA75A" w:rsidR="00C6751D" w:rsidRPr="00C6751D" w:rsidRDefault="00C6751D" w:rsidP="00C6751D">
      <w:pPr>
        <w:spacing w:before="0" w:after="0" w:line="240" w:lineRule="auto"/>
        <w:jc w:val="both"/>
        <w:rPr>
          <w:rFonts w:ascii="Tahoma" w:hAnsi="Tahoma" w:cs="Tahoma"/>
          <w:bCs/>
          <w:sz w:val="23"/>
          <w:szCs w:val="23"/>
        </w:rPr>
      </w:pPr>
    </w:p>
    <w:p w14:paraId="728CCA03" w14:textId="77777777" w:rsidR="00C6751D" w:rsidRPr="00C6751D" w:rsidRDefault="00C6751D" w:rsidP="00C6751D">
      <w:pPr>
        <w:spacing w:before="0" w:after="0" w:line="240" w:lineRule="auto"/>
        <w:jc w:val="both"/>
        <w:rPr>
          <w:rFonts w:ascii="Tahoma" w:hAnsi="Tahoma" w:cs="Tahoma"/>
          <w:b/>
          <w:sz w:val="23"/>
          <w:szCs w:val="23"/>
          <w:u w:val="single"/>
        </w:rPr>
      </w:pPr>
      <w:r w:rsidRPr="00C6751D">
        <w:rPr>
          <w:rFonts w:ascii="Tahoma" w:hAnsi="Tahoma" w:cs="Tahoma"/>
          <w:b/>
          <w:noProof/>
          <w:sz w:val="23"/>
          <w:szCs w:val="23"/>
          <w:u w:val="single"/>
        </w:rPr>
        <w:t>MDS Reviews Rate Adjustment Process and Schedule</w:t>
      </w:r>
    </w:p>
    <w:p w14:paraId="239F66A2" w14:textId="77777777" w:rsidR="00C6751D" w:rsidRDefault="00C6751D" w:rsidP="00C6751D">
      <w:pPr>
        <w:spacing w:before="0" w:after="0" w:line="240" w:lineRule="auto"/>
        <w:jc w:val="both"/>
        <w:rPr>
          <w:rFonts w:ascii="Tahoma" w:hAnsi="Tahoma" w:cs="Tahoma"/>
          <w:bCs/>
          <w:sz w:val="23"/>
          <w:szCs w:val="23"/>
        </w:rPr>
      </w:pPr>
    </w:p>
    <w:p w14:paraId="1E2ED5AB" w14:textId="0979E052" w:rsidR="00C6751D" w:rsidRPr="00C6751D" w:rsidRDefault="00C6751D" w:rsidP="00C6751D">
      <w:pPr>
        <w:spacing w:before="0" w:after="0" w:line="240" w:lineRule="auto"/>
        <w:jc w:val="both"/>
        <w:rPr>
          <w:rFonts w:ascii="Tahoma" w:hAnsi="Tahoma" w:cs="Tahoma"/>
          <w:bCs/>
          <w:sz w:val="23"/>
          <w:szCs w:val="23"/>
        </w:rPr>
      </w:pPr>
      <w:r w:rsidRPr="00C6751D">
        <w:rPr>
          <w:rFonts w:ascii="Tahoma" w:hAnsi="Tahoma" w:cs="Tahoma"/>
          <w:bCs/>
          <w:sz w:val="23"/>
          <w:szCs w:val="23"/>
        </w:rPr>
        <w:t xml:space="preserve">The MDS reviews conducted between July 1, 2026, and September 30, 2026, will relate to assessments contained in the April 2026 final resident listing. </w:t>
      </w:r>
      <w:r w:rsidRPr="00C6751D">
        <w:rPr>
          <w:rFonts w:ascii="Tahoma" w:hAnsi="Tahoma" w:cs="Tahoma"/>
          <w:b/>
          <w:sz w:val="23"/>
          <w:szCs w:val="23"/>
          <w:u w:val="single"/>
        </w:rPr>
        <w:t>All</w:t>
      </w:r>
      <w:r w:rsidRPr="00C6751D">
        <w:rPr>
          <w:rFonts w:ascii="Tahoma" w:hAnsi="Tahoma" w:cs="Tahoma"/>
          <w:bCs/>
          <w:sz w:val="23"/>
          <w:szCs w:val="23"/>
        </w:rPr>
        <w:t xml:space="preserve"> MDS submissions that are found </w:t>
      </w:r>
      <w:r w:rsidRPr="00C6751D">
        <w:rPr>
          <w:rFonts w:ascii="Tahoma" w:hAnsi="Tahoma" w:cs="Tahoma"/>
          <w:bCs/>
          <w:sz w:val="23"/>
          <w:szCs w:val="23"/>
        </w:rPr>
        <w:lastRenderedPageBreak/>
        <w:t xml:space="preserve">to be incorrect or unsupported will be adjusted and will be used to recalculate the PDPM and associated CMI. A facility’s per diem rate will be adjusted based on the revisions to the PDPM nursing case mix group and associated CMI (refer to </w:t>
      </w:r>
      <w:r w:rsidRPr="00C6751D">
        <w:rPr>
          <w:rFonts w:ascii="Tahoma" w:hAnsi="Tahoma" w:cs="Tahoma"/>
          <w:bCs/>
          <w:i/>
          <w:iCs/>
          <w:sz w:val="23"/>
          <w:szCs w:val="23"/>
        </w:rPr>
        <w:t>13 CSR 70-10.020(</w:t>
      </w:r>
      <w:proofErr w:type="gramStart"/>
      <w:r w:rsidRPr="00C6751D">
        <w:rPr>
          <w:rFonts w:ascii="Tahoma" w:hAnsi="Tahoma" w:cs="Tahoma"/>
          <w:bCs/>
          <w:i/>
          <w:iCs/>
          <w:sz w:val="23"/>
          <w:szCs w:val="23"/>
        </w:rPr>
        <w:t>4)(</w:t>
      </w:r>
      <w:proofErr w:type="gramEnd"/>
      <w:r w:rsidRPr="00C6751D">
        <w:rPr>
          <w:rFonts w:ascii="Tahoma" w:hAnsi="Tahoma" w:cs="Tahoma"/>
          <w:bCs/>
          <w:i/>
          <w:iCs/>
          <w:sz w:val="23"/>
          <w:szCs w:val="23"/>
        </w:rPr>
        <w:t>KK)4.</w:t>
      </w:r>
      <w:r w:rsidRPr="00C6751D">
        <w:rPr>
          <w:rFonts w:ascii="Tahoma" w:hAnsi="Tahoma" w:cs="Tahoma"/>
          <w:bCs/>
          <w:sz w:val="23"/>
          <w:szCs w:val="23"/>
        </w:rPr>
        <w:t xml:space="preserve">). MDS reviews and revisions related to the April 2026 final resident listings will impact rates </w:t>
      </w:r>
      <w:r w:rsidRPr="00C6751D">
        <w:rPr>
          <w:rFonts w:ascii="Tahoma" w:hAnsi="Tahoma" w:cs="Tahoma"/>
          <w:b/>
          <w:sz w:val="23"/>
          <w:szCs w:val="23"/>
        </w:rPr>
        <w:t>effective July 1, 2026</w:t>
      </w:r>
      <w:r w:rsidRPr="00C6751D">
        <w:rPr>
          <w:rFonts w:ascii="Tahoma" w:hAnsi="Tahoma" w:cs="Tahoma"/>
          <w:bCs/>
          <w:sz w:val="23"/>
          <w:szCs w:val="23"/>
        </w:rPr>
        <w:t xml:space="preserve">. It is anticipated that rate adjustments tied to these reviews will be issued sometime in late October 2026. The reviews will roll forward to the next subsequent final resident listing at the start of each calendar quarter. Please see the chart below for more information on </w:t>
      </w:r>
      <w:r w:rsidRPr="00C6751D">
        <w:rPr>
          <w:rFonts w:ascii="Tahoma" w:hAnsi="Tahoma" w:cs="Tahoma"/>
          <w:b/>
          <w:i/>
          <w:iCs/>
          <w:sz w:val="23"/>
          <w:szCs w:val="23"/>
          <w:u w:val="single"/>
        </w:rPr>
        <w:t>anticipated</w:t>
      </w:r>
      <w:r w:rsidRPr="00C6751D">
        <w:rPr>
          <w:rFonts w:ascii="Tahoma" w:hAnsi="Tahoma" w:cs="Tahoma"/>
          <w:bCs/>
          <w:sz w:val="23"/>
          <w:szCs w:val="23"/>
        </w:rPr>
        <w:t xml:space="preserve"> timelines and impacted rate periods. All dates presented are tentative in nature and </w:t>
      </w:r>
      <w:proofErr w:type="gramStart"/>
      <w:r w:rsidRPr="00C6751D">
        <w:rPr>
          <w:rFonts w:ascii="Tahoma" w:hAnsi="Tahoma" w:cs="Tahoma"/>
          <w:bCs/>
          <w:sz w:val="23"/>
          <w:szCs w:val="23"/>
        </w:rPr>
        <w:t>subject</w:t>
      </w:r>
      <w:proofErr w:type="gramEnd"/>
      <w:r w:rsidRPr="00C6751D">
        <w:rPr>
          <w:rFonts w:ascii="Tahoma" w:hAnsi="Tahoma" w:cs="Tahoma"/>
          <w:bCs/>
          <w:sz w:val="23"/>
          <w:szCs w:val="23"/>
        </w:rPr>
        <w:t xml:space="preserve"> to change.</w:t>
      </w:r>
    </w:p>
    <w:p w14:paraId="05C7CF46" w14:textId="77777777" w:rsidR="00C6751D" w:rsidRPr="00C6751D" w:rsidRDefault="00C6751D" w:rsidP="00C6751D">
      <w:pPr>
        <w:spacing w:before="0" w:after="0" w:line="240" w:lineRule="auto"/>
        <w:jc w:val="both"/>
        <w:rPr>
          <w:rFonts w:ascii="Tahoma" w:hAnsi="Tahoma" w:cs="Tahoma"/>
          <w:bCs/>
          <w:sz w:val="23"/>
          <w:szCs w:val="23"/>
        </w:rPr>
      </w:pPr>
    </w:p>
    <w:tbl>
      <w:tblPr>
        <w:tblStyle w:val="TableGrid"/>
        <w:tblW w:w="0" w:type="auto"/>
        <w:tblInd w:w="-5" w:type="dxa"/>
        <w:tblLook w:val="04A0" w:firstRow="1" w:lastRow="0" w:firstColumn="1" w:lastColumn="0" w:noHBand="0" w:noVBand="1"/>
      </w:tblPr>
      <w:tblGrid>
        <w:gridCol w:w="2799"/>
        <w:gridCol w:w="2678"/>
        <w:gridCol w:w="2173"/>
        <w:gridCol w:w="2245"/>
      </w:tblGrid>
      <w:tr w:rsidR="00C6751D" w:rsidRPr="00C6751D" w14:paraId="6768322C" w14:textId="77777777" w:rsidTr="00DB612F">
        <w:tc>
          <w:tcPr>
            <w:tcW w:w="2799" w:type="dxa"/>
            <w:shd w:val="clear" w:color="auto" w:fill="9CC5CA"/>
          </w:tcPr>
          <w:p w14:paraId="5D677536" w14:textId="5FAE093E" w:rsidR="00C6751D" w:rsidRPr="00C6751D" w:rsidRDefault="00C6751D" w:rsidP="0059416E">
            <w:pPr>
              <w:spacing w:before="0" w:after="0" w:line="240" w:lineRule="auto"/>
              <w:jc w:val="center"/>
              <w:rPr>
                <w:rFonts w:ascii="Tahoma" w:eastAsia="Times New Roman" w:hAnsi="Tahoma" w:cs="Tahoma"/>
                <w:b/>
                <w:sz w:val="23"/>
                <w:szCs w:val="23"/>
              </w:rPr>
            </w:pPr>
            <w:r w:rsidRPr="00C6751D">
              <w:rPr>
                <w:rFonts w:ascii="Tahoma" w:eastAsia="Times New Roman" w:hAnsi="Tahoma" w:cs="Tahoma"/>
                <w:b/>
                <w:sz w:val="23"/>
                <w:szCs w:val="23"/>
              </w:rPr>
              <w:t>MDS Review</w:t>
            </w:r>
          </w:p>
          <w:p w14:paraId="65088F14" w14:textId="77777777" w:rsidR="00C6751D" w:rsidRPr="00C6751D" w:rsidRDefault="00C6751D" w:rsidP="0059416E">
            <w:pPr>
              <w:spacing w:before="0" w:after="0" w:line="240" w:lineRule="auto"/>
              <w:jc w:val="center"/>
              <w:rPr>
                <w:rFonts w:ascii="Tahoma" w:eastAsia="Times New Roman" w:hAnsi="Tahoma" w:cs="Tahoma"/>
                <w:b/>
                <w:sz w:val="23"/>
                <w:szCs w:val="23"/>
              </w:rPr>
            </w:pPr>
            <w:r w:rsidRPr="00C6751D">
              <w:rPr>
                <w:rFonts w:ascii="Tahoma" w:eastAsia="Times New Roman" w:hAnsi="Tahoma" w:cs="Tahoma"/>
                <w:b/>
                <w:sz w:val="23"/>
                <w:szCs w:val="23"/>
              </w:rPr>
              <w:t>Conducted</w:t>
            </w:r>
          </w:p>
        </w:tc>
        <w:tc>
          <w:tcPr>
            <w:tcW w:w="2678" w:type="dxa"/>
            <w:shd w:val="clear" w:color="auto" w:fill="9CC5CA"/>
          </w:tcPr>
          <w:p w14:paraId="1465D2C7" w14:textId="77777777" w:rsidR="00C6751D" w:rsidRPr="00C6751D" w:rsidRDefault="00C6751D" w:rsidP="0059416E">
            <w:pPr>
              <w:spacing w:before="0" w:after="0" w:line="240" w:lineRule="auto"/>
              <w:jc w:val="center"/>
              <w:rPr>
                <w:rFonts w:ascii="Tahoma" w:eastAsia="Times New Roman" w:hAnsi="Tahoma" w:cs="Tahoma"/>
                <w:b/>
                <w:sz w:val="23"/>
                <w:szCs w:val="23"/>
              </w:rPr>
            </w:pPr>
            <w:r w:rsidRPr="00C6751D">
              <w:rPr>
                <w:rFonts w:ascii="Tahoma" w:eastAsia="Times New Roman" w:hAnsi="Tahoma" w:cs="Tahoma"/>
                <w:b/>
                <w:sz w:val="23"/>
                <w:szCs w:val="23"/>
              </w:rPr>
              <w:t>Final Resident Listing Under Review</w:t>
            </w:r>
          </w:p>
        </w:tc>
        <w:tc>
          <w:tcPr>
            <w:tcW w:w="2173" w:type="dxa"/>
            <w:shd w:val="clear" w:color="auto" w:fill="9CC5CA"/>
          </w:tcPr>
          <w:p w14:paraId="2153CDF9" w14:textId="77777777" w:rsidR="00C6751D" w:rsidRPr="00C6751D" w:rsidRDefault="00C6751D" w:rsidP="0059416E">
            <w:pPr>
              <w:spacing w:before="0" w:after="0" w:line="240" w:lineRule="auto"/>
              <w:jc w:val="center"/>
              <w:rPr>
                <w:rFonts w:ascii="Tahoma" w:eastAsia="Times New Roman" w:hAnsi="Tahoma" w:cs="Tahoma"/>
                <w:b/>
                <w:sz w:val="23"/>
                <w:szCs w:val="23"/>
              </w:rPr>
            </w:pPr>
            <w:r w:rsidRPr="00C6751D">
              <w:rPr>
                <w:rFonts w:ascii="Tahoma" w:eastAsia="Times New Roman" w:hAnsi="Tahoma" w:cs="Tahoma"/>
                <w:b/>
                <w:sz w:val="23"/>
                <w:szCs w:val="23"/>
              </w:rPr>
              <w:t>Impacted Rate Period</w:t>
            </w:r>
          </w:p>
        </w:tc>
        <w:tc>
          <w:tcPr>
            <w:tcW w:w="2245" w:type="dxa"/>
            <w:shd w:val="clear" w:color="auto" w:fill="9CC5CA"/>
          </w:tcPr>
          <w:p w14:paraId="27118D58" w14:textId="77777777" w:rsidR="00C6751D" w:rsidRPr="00C6751D" w:rsidRDefault="00C6751D" w:rsidP="0059416E">
            <w:pPr>
              <w:spacing w:before="0" w:after="0" w:line="240" w:lineRule="auto"/>
              <w:jc w:val="center"/>
              <w:rPr>
                <w:rFonts w:ascii="Tahoma" w:eastAsia="Times New Roman" w:hAnsi="Tahoma" w:cs="Tahoma"/>
                <w:b/>
                <w:sz w:val="23"/>
                <w:szCs w:val="23"/>
              </w:rPr>
            </w:pPr>
            <w:r w:rsidRPr="00C6751D">
              <w:rPr>
                <w:rFonts w:ascii="Tahoma" w:eastAsia="Times New Roman" w:hAnsi="Tahoma" w:cs="Tahoma"/>
                <w:b/>
                <w:sz w:val="23"/>
                <w:szCs w:val="23"/>
              </w:rPr>
              <w:t>Revised Listings &amp; Rates Issued</w:t>
            </w:r>
          </w:p>
        </w:tc>
      </w:tr>
      <w:tr w:rsidR="00C6751D" w:rsidRPr="00C6751D" w14:paraId="58F5CD69" w14:textId="77777777" w:rsidTr="00DB612F">
        <w:tc>
          <w:tcPr>
            <w:tcW w:w="2799" w:type="dxa"/>
          </w:tcPr>
          <w:p w14:paraId="2359AD95"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7/1/2026 – 9/30/2026</w:t>
            </w:r>
          </w:p>
        </w:tc>
        <w:tc>
          <w:tcPr>
            <w:tcW w:w="2678" w:type="dxa"/>
          </w:tcPr>
          <w:p w14:paraId="426500AD"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April 2026</w:t>
            </w:r>
          </w:p>
        </w:tc>
        <w:tc>
          <w:tcPr>
            <w:tcW w:w="2173" w:type="dxa"/>
          </w:tcPr>
          <w:p w14:paraId="37D7B4A1"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7/1/2026</w:t>
            </w:r>
          </w:p>
        </w:tc>
        <w:tc>
          <w:tcPr>
            <w:tcW w:w="2245" w:type="dxa"/>
          </w:tcPr>
          <w:p w14:paraId="69395EC6"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Late October 2026</w:t>
            </w:r>
          </w:p>
        </w:tc>
      </w:tr>
      <w:tr w:rsidR="00C6751D" w:rsidRPr="00C6751D" w14:paraId="6334DF3F" w14:textId="77777777" w:rsidTr="00DB612F">
        <w:tc>
          <w:tcPr>
            <w:tcW w:w="2799" w:type="dxa"/>
          </w:tcPr>
          <w:p w14:paraId="68D61C2B"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10/1/2026 – 12/31/2026</w:t>
            </w:r>
          </w:p>
        </w:tc>
        <w:tc>
          <w:tcPr>
            <w:tcW w:w="2678" w:type="dxa"/>
          </w:tcPr>
          <w:p w14:paraId="79039474"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July 2026</w:t>
            </w:r>
          </w:p>
        </w:tc>
        <w:tc>
          <w:tcPr>
            <w:tcW w:w="2173" w:type="dxa"/>
          </w:tcPr>
          <w:p w14:paraId="1963297E"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1/1/2027</w:t>
            </w:r>
          </w:p>
        </w:tc>
        <w:tc>
          <w:tcPr>
            <w:tcW w:w="2245" w:type="dxa"/>
          </w:tcPr>
          <w:p w14:paraId="0C3B8A4A"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Late January 2027</w:t>
            </w:r>
          </w:p>
        </w:tc>
      </w:tr>
      <w:tr w:rsidR="00C6751D" w:rsidRPr="00C6751D" w14:paraId="741B6D7A" w14:textId="77777777" w:rsidTr="00DB612F">
        <w:tc>
          <w:tcPr>
            <w:tcW w:w="2799" w:type="dxa"/>
          </w:tcPr>
          <w:p w14:paraId="7E654DB9"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1/1/2027 – 3/31/2027</w:t>
            </w:r>
          </w:p>
        </w:tc>
        <w:tc>
          <w:tcPr>
            <w:tcW w:w="2678" w:type="dxa"/>
          </w:tcPr>
          <w:p w14:paraId="0F63AA3F"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October 2026</w:t>
            </w:r>
          </w:p>
        </w:tc>
        <w:tc>
          <w:tcPr>
            <w:tcW w:w="2173" w:type="dxa"/>
          </w:tcPr>
          <w:p w14:paraId="7D86E60F"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1/1/2027</w:t>
            </w:r>
          </w:p>
        </w:tc>
        <w:tc>
          <w:tcPr>
            <w:tcW w:w="2245" w:type="dxa"/>
          </w:tcPr>
          <w:p w14:paraId="3B34CFFA"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Late April 2027</w:t>
            </w:r>
          </w:p>
        </w:tc>
      </w:tr>
      <w:tr w:rsidR="00C6751D" w:rsidRPr="00C6751D" w14:paraId="45BE3890" w14:textId="77777777" w:rsidTr="00DB612F">
        <w:tc>
          <w:tcPr>
            <w:tcW w:w="2799" w:type="dxa"/>
          </w:tcPr>
          <w:p w14:paraId="5B43E258"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4/1/2027 – 6/30/2027</w:t>
            </w:r>
          </w:p>
        </w:tc>
        <w:tc>
          <w:tcPr>
            <w:tcW w:w="2678" w:type="dxa"/>
          </w:tcPr>
          <w:p w14:paraId="564F4214"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January 2027</w:t>
            </w:r>
          </w:p>
        </w:tc>
        <w:tc>
          <w:tcPr>
            <w:tcW w:w="2173" w:type="dxa"/>
          </w:tcPr>
          <w:p w14:paraId="39A6D9A0"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color w:val="000000" w:themeColor="text1"/>
                <w:sz w:val="23"/>
                <w:szCs w:val="23"/>
              </w:rPr>
              <w:t>7/1/2027</w:t>
            </w:r>
          </w:p>
        </w:tc>
        <w:tc>
          <w:tcPr>
            <w:tcW w:w="2245" w:type="dxa"/>
          </w:tcPr>
          <w:p w14:paraId="50F7993A" w14:textId="77777777" w:rsidR="00C6751D" w:rsidRPr="00C6751D" w:rsidRDefault="00C6751D" w:rsidP="00C6751D">
            <w:pPr>
              <w:spacing w:before="0" w:after="0" w:line="240" w:lineRule="auto"/>
              <w:jc w:val="both"/>
              <w:rPr>
                <w:rFonts w:ascii="Tahoma" w:eastAsia="Times New Roman" w:hAnsi="Tahoma" w:cs="Tahoma"/>
                <w:bCs/>
                <w:sz w:val="23"/>
                <w:szCs w:val="23"/>
              </w:rPr>
            </w:pPr>
            <w:r w:rsidRPr="00C6751D">
              <w:rPr>
                <w:rFonts w:ascii="Tahoma" w:eastAsia="Times New Roman" w:hAnsi="Tahoma" w:cs="Tahoma"/>
                <w:bCs/>
                <w:sz w:val="23"/>
                <w:szCs w:val="23"/>
              </w:rPr>
              <w:t>Late July 2027</w:t>
            </w:r>
          </w:p>
        </w:tc>
      </w:tr>
    </w:tbl>
    <w:p w14:paraId="2D8CB4C5" w14:textId="77777777" w:rsidR="00C6751D" w:rsidRPr="00C6751D" w:rsidRDefault="00C6751D" w:rsidP="00C6751D">
      <w:pPr>
        <w:spacing w:before="0" w:after="0" w:line="240" w:lineRule="auto"/>
        <w:jc w:val="both"/>
        <w:rPr>
          <w:rFonts w:ascii="Tahoma" w:hAnsi="Tahoma" w:cs="Tahoma"/>
          <w:bCs/>
          <w:sz w:val="23"/>
          <w:szCs w:val="23"/>
        </w:rPr>
      </w:pPr>
    </w:p>
    <w:p w14:paraId="09FFB5D9" w14:textId="77777777" w:rsidR="00C6751D" w:rsidRPr="00C6751D" w:rsidRDefault="00C6751D" w:rsidP="00C6751D">
      <w:pPr>
        <w:spacing w:before="0" w:after="0" w:line="240" w:lineRule="auto"/>
        <w:jc w:val="both"/>
        <w:rPr>
          <w:rFonts w:ascii="Tahoma" w:hAnsi="Tahoma" w:cs="Tahoma"/>
          <w:bCs/>
          <w:sz w:val="23"/>
          <w:szCs w:val="23"/>
        </w:rPr>
      </w:pPr>
      <w:r w:rsidRPr="00C6751D">
        <w:rPr>
          <w:rFonts w:ascii="Tahoma" w:hAnsi="Tahoma" w:cs="Tahoma"/>
          <w:bCs/>
          <w:sz w:val="23"/>
          <w:szCs w:val="23"/>
        </w:rPr>
        <w:t>Revised final resident listings for the point-in-time data reviewed will be prepared and posted via the web portal along with the revised rate letters.</w:t>
      </w:r>
    </w:p>
    <w:p w14:paraId="31EFF5DD" w14:textId="77777777" w:rsidR="00C6751D" w:rsidRPr="00C6751D" w:rsidRDefault="00C6751D" w:rsidP="00C6751D">
      <w:pPr>
        <w:spacing w:before="0" w:after="0" w:line="240" w:lineRule="auto"/>
        <w:jc w:val="both"/>
        <w:rPr>
          <w:rFonts w:ascii="Tahoma" w:hAnsi="Tahoma" w:cs="Tahoma"/>
          <w:bCs/>
          <w:sz w:val="23"/>
          <w:szCs w:val="23"/>
        </w:rPr>
      </w:pPr>
    </w:p>
    <w:p w14:paraId="5DB7E352" w14:textId="77777777" w:rsidR="00C6751D" w:rsidRPr="00C6751D" w:rsidRDefault="00C6751D" w:rsidP="00C6751D">
      <w:pPr>
        <w:spacing w:before="0" w:after="0" w:line="240" w:lineRule="auto"/>
        <w:jc w:val="both"/>
        <w:rPr>
          <w:rFonts w:ascii="Tahoma" w:hAnsi="Tahoma" w:cs="Tahoma"/>
          <w:bCs/>
          <w:i/>
          <w:iCs/>
          <w:sz w:val="23"/>
          <w:szCs w:val="23"/>
        </w:rPr>
      </w:pPr>
      <w:r w:rsidRPr="00C6751D">
        <w:rPr>
          <w:rFonts w:ascii="Tahoma" w:hAnsi="Tahoma" w:cs="Tahoma"/>
          <w:bCs/>
          <w:i/>
          <w:iCs/>
          <w:sz w:val="23"/>
          <w:szCs w:val="23"/>
        </w:rPr>
        <w:t xml:space="preserve">Note: It is the current intent of MHD and MSLC that all rates will be initially set using the CMI data contained in the original final resident listing and will be later adjusted retroactively to account for the changes resulting from the MDS reviews. This method will provide for transparency regarding the impacts from the MDS reviews. </w:t>
      </w:r>
    </w:p>
    <w:p w14:paraId="729897EE" w14:textId="77777777" w:rsidR="00C6751D" w:rsidRPr="00C6751D" w:rsidRDefault="00C6751D" w:rsidP="00C6751D">
      <w:pPr>
        <w:spacing w:before="0" w:after="0" w:line="240" w:lineRule="auto"/>
        <w:jc w:val="both"/>
        <w:rPr>
          <w:rFonts w:ascii="Tahoma" w:hAnsi="Tahoma" w:cs="Tahoma"/>
          <w:bCs/>
          <w:i/>
          <w:iCs/>
          <w:sz w:val="23"/>
          <w:szCs w:val="23"/>
        </w:rPr>
      </w:pPr>
    </w:p>
    <w:p w14:paraId="630968D0" w14:textId="77777777" w:rsidR="00C6751D" w:rsidRPr="00C6751D" w:rsidRDefault="00C6751D" w:rsidP="00C6751D">
      <w:pPr>
        <w:spacing w:before="0" w:after="0" w:line="240" w:lineRule="auto"/>
        <w:jc w:val="both"/>
        <w:rPr>
          <w:rFonts w:ascii="Tahoma" w:hAnsi="Tahoma" w:cs="Tahoma"/>
          <w:b/>
          <w:sz w:val="23"/>
          <w:szCs w:val="23"/>
          <w:u w:val="single"/>
        </w:rPr>
      </w:pPr>
      <w:r w:rsidRPr="00C6751D">
        <w:rPr>
          <w:rFonts w:ascii="Tahoma" w:hAnsi="Tahoma" w:cs="Tahoma"/>
          <w:b/>
          <w:sz w:val="23"/>
          <w:szCs w:val="23"/>
          <w:u w:val="single"/>
        </w:rPr>
        <w:t>MDS Review Informal Reconsideration Process</w:t>
      </w:r>
    </w:p>
    <w:p w14:paraId="7B06EE5E" w14:textId="77777777" w:rsidR="00C6751D" w:rsidRPr="00C6751D" w:rsidRDefault="00C6751D" w:rsidP="00C6751D">
      <w:pPr>
        <w:spacing w:before="0" w:after="0" w:line="240" w:lineRule="auto"/>
        <w:jc w:val="both"/>
        <w:rPr>
          <w:rFonts w:ascii="Tahoma" w:hAnsi="Tahoma" w:cs="Tahoma"/>
          <w:bCs/>
          <w:sz w:val="23"/>
          <w:szCs w:val="23"/>
        </w:rPr>
      </w:pPr>
    </w:p>
    <w:p w14:paraId="53F38130" w14:textId="77777777" w:rsidR="00C6751D" w:rsidRPr="00C6751D" w:rsidRDefault="00C6751D" w:rsidP="00C6751D">
      <w:pPr>
        <w:pStyle w:val="ListParagraph"/>
        <w:numPr>
          <w:ilvl w:val="0"/>
          <w:numId w:val="26"/>
        </w:numPr>
        <w:spacing w:before="0" w:after="0" w:line="240" w:lineRule="auto"/>
        <w:jc w:val="both"/>
        <w:rPr>
          <w:rFonts w:ascii="Tahoma" w:hAnsi="Tahoma" w:cs="Tahoma"/>
          <w:bCs/>
          <w:sz w:val="23"/>
          <w:szCs w:val="23"/>
        </w:rPr>
      </w:pPr>
      <w:r w:rsidRPr="00C6751D">
        <w:rPr>
          <w:rFonts w:ascii="Tahoma" w:hAnsi="Tahoma" w:cs="Tahoma"/>
          <w:bCs/>
          <w:sz w:val="23"/>
          <w:szCs w:val="23"/>
        </w:rPr>
        <w:t xml:space="preserve">If the facility disagrees with the MDS review findings, a written request for an informal reconsideration must be submitted to Myers and Stauffer LC within 15 business days following the close of the MDS review (i.e. following the exit conference). </w:t>
      </w:r>
    </w:p>
    <w:p w14:paraId="3FAFDDC9" w14:textId="77777777" w:rsidR="00C6751D" w:rsidRPr="00C6751D" w:rsidRDefault="00C6751D" w:rsidP="00C6751D">
      <w:pPr>
        <w:pStyle w:val="ListParagraph"/>
        <w:numPr>
          <w:ilvl w:val="0"/>
          <w:numId w:val="26"/>
        </w:numPr>
        <w:spacing w:before="0" w:after="0" w:line="240" w:lineRule="auto"/>
        <w:jc w:val="both"/>
        <w:rPr>
          <w:rFonts w:ascii="Tahoma" w:hAnsi="Tahoma" w:cs="Tahoma"/>
          <w:bCs/>
          <w:sz w:val="23"/>
          <w:szCs w:val="23"/>
        </w:rPr>
      </w:pPr>
      <w:r w:rsidRPr="00C6751D">
        <w:rPr>
          <w:rFonts w:ascii="Tahoma" w:hAnsi="Tahoma" w:cs="Tahoma"/>
          <w:bCs/>
          <w:sz w:val="23"/>
          <w:szCs w:val="23"/>
        </w:rPr>
        <w:t>If submitted, an informal reconsideration request must contain specific details surrounding which MDS review findings the facility disagrees with and the reasons or justifications behind those disagreements.</w:t>
      </w:r>
    </w:p>
    <w:p w14:paraId="58DC4F92" w14:textId="77777777" w:rsidR="00C6751D" w:rsidRPr="00C6751D" w:rsidRDefault="00C6751D" w:rsidP="00C6751D">
      <w:pPr>
        <w:pStyle w:val="ListParagraph"/>
        <w:numPr>
          <w:ilvl w:val="0"/>
          <w:numId w:val="26"/>
        </w:numPr>
        <w:spacing w:before="0" w:after="0" w:line="240" w:lineRule="auto"/>
        <w:jc w:val="both"/>
        <w:rPr>
          <w:rFonts w:ascii="Tahoma" w:hAnsi="Tahoma" w:cs="Tahoma"/>
          <w:bCs/>
          <w:sz w:val="23"/>
          <w:szCs w:val="23"/>
        </w:rPr>
      </w:pPr>
      <w:r w:rsidRPr="00C6751D">
        <w:rPr>
          <w:rFonts w:ascii="Tahoma" w:hAnsi="Tahoma" w:cs="Tahoma"/>
          <w:bCs/>
          <w:sz w:val="23"/>
          <w:szCs w:val="23"/>
        </w:rPr>
        <w:t xml:space="preserve">Myers and Stauffer LC will review the facility’s informal reconsideration request within 15 business </w:t>
      </w:r>
      <w:proofErr w:type="gramStart"/>
      <w:r w:rsidRPr="00C6751D">
        <w:rPr>
          <w:rFonts w:ascii="Tahoma" w:hAnsi="Tahoma" w:cs="Tahoma"/>
          <w:bCs/>
          <w:sz w:val="23"/>
          <w:szCs w:val="23"/>
        </w:rPr>
        <w:t>days</w:t>
      </w:r>
      <w:proofErr w:type="gramEnd"/>
      <w:r w:rsidRPr="00C6751D">
        <w:rPr>
          <w:rFonts w:ascii="Tahoma" w:hAnsi="Tahoma" w:cs="Tahoma"/>
          <w:bCs/>
          <w:sz w:val="23"/>
          <w:szCs w:val="23"/>
        </w:rPr>
        <w:t xml:space="preserve"> of receipt of the request and will send written notification of the </w:t>
      </w:r>
      <w:proofErr w:type="gramStart"/>
      <w:r w:rsidRPr="00C6751D">
        <w:rPr>
          <w:rFonts w:ascii="Tahoma" w:hAnsi="Tahoma" w:cs="Tahoma"/>
          <w:bCs/>
          <w:sz w:val="23"/>
          <w:szCs w:val="23"/>
        </w:rPr>
        <w:t>final results</w:t>
      </w:r>
      <w:proofErr w:type="gramEnd"/>
      <w:r w:rsidRPr="00C6751D">
        <w:rPr>
          <w:rFonts w:ascii="Tahoma" w:hAnsi="Tahoma" w:cs="Tahoma"/>
          <w:bCs/>
          <w:sz w:val="23"/>
          <w:szCs w:val="23"/>
        </w:rPr>
        <w:t xml:space="preserve"> of the reconsideration to the facility.</w:t>
      </w:r>
    </w:p>
    <w:p w14:paraId="16E56EEE" w14:textId="77777777" w:rsidR="00C6751D" w:rsidRPr="00C6751D" w:rsidRDefault="00C6751D" w:rsidP="00C6751D">
      <w:pPr>
        <w:pStyle w:val="ListParagraph"/>
        <w:numPr>
          <w:ilvl w:val="0"/>
          <w:numId w:val="26"/>
        </w:numPr>
        <w:spacing w:before="0" w:after="0" w:line="240" w:lineRule="auto"/>
        <w:jc w:val="both"/>
        <w:rPr>
          <w:rFonts w:ascii="Tahoma" w:hAnsi="Tahoma" w:cs="Tahoma"/>
          <w:bCs/>
          <w:sz w:val="23"/>
          <w:szCs w:val="23"/>
        </w:rPr>
      </w:pPr>
      <w:r w:rsidRPr="00C6751D">
        <w:rPr>
          <w:rFonts w:ascii="Tahoma" w:hAnsi="Tahoma" w:cs="Tahoma"/>
          <w:bCs/>
          <w:sz w:val="23"/>
          <w:szCs w:val="23"/>
        </w:rPr>
        <w:t>More information and details surrounding this process will be shared during each facility’s exit conference.</w:t>
      </w:r>
    </w:p>
    <w:p w14:paraId="7ADD6099" w14:textId="77777777" w:rsidR="00C6751D" w:rsidRPr="00C6751D" w:rsidRDefault="00C6751D" w:rsidP="00C6751D">
      <w:pPr>
        <w:pStyle w:val="ListParagraph"/>
        <w:numPr>
          <w:ilvl w:val="0"/>
          <w:numId w:val="26"/>
        </w:numPr>
        <w:spacing w:before="0" w:after="0" w:line="240" w:lineRule="auto"/>
        <w:jc w:val="both"/>
        <w:rPr>
          <w:rFonts w:ascii="Tahoma" w:hAnsi="Tahoma" w:cs="Tahoma"/>
          <w:bCs/>
          <w:sz w:val="23"/>
          <w:szCs w:val="23"/>
        </w:rPr>
      </w:pPr>
      <w:r w:rsidRPr="00C6751D">
        <w:rPr>
          <w:rFonts w:ascii="Tahoma" w:hAnsi="Tahoma" w:cs="Tahoma"/>
          <w:bCs/>
          <w:sz w:val="23"/>
          <w:szCs w:val="23"/>
        </w:rPr>
        <w:t xml:space="preserve">Facilities will have the ability to </w:t>
      </w:r>
      <w:proofErr w:type="gramStart"/>
      <w:r w:rsidRPr="00C6751D">
        <w:rPr>
          <w:rFonts w:ascii="Tahoma" w:hAnsi="Tahoma" w:cs="Tahoma"/>
          <w:bCs/>
          <w:sz w:val="23"/>
          <w:szCs w:val="23"/>
        </w:rPr>
        <w:t>appeal</w:t>
      </w:r>
      <w:proofErr w:type="gramEnd"/>
      <w:r w:rsidRPr="00C6751D">
        <w:rPr>
          <w:rFonts w:ascii="Tahoma" w:hAnsi="Tahoma" w:cs="Tahoma"/>
          <w:bCs/>
          <w:sz w:val="23"/>
          <w:szCs w:val="23"/>
        </w:rPr>
        <w:t xml:space="preserve"> final rate calculations, including adjusted rates determined from MDS reviews findings. However, the informal reconsideration process provides an initial opportunity for facilities to resolve concerns about the MDS reviews findings.</w:t>
      </w:r>
    </w:p>
    <w:p w14:paraId="19CFBA02" w14:textId="00C3EFDB" w:rsidR="00C6751D" w:rsidRPr="00C6751D" w:rsidRDefault="00C6751D" w:rsidP="00C6751D">
      <w:pPr>
        <w:spacing w:before="0" w:after="0" w:line="240" w:lineRule="auto"/>
        <w:jc w:val="both"/>
        <w:rPr>
          <w:rFonts w:ascii="Tahoma" w:hAnsi="Tahoma" w:cs="Tahoma"/>
          <w:bCs/>
          <w:sz w:val="23"/>
          <w:szCs w:val="23"/>
        </w:rPr>
      </w:pPr>
    </w:p>
    <w:p w14:paraId="511F8BE8" w14:textId="77777777" w:rsidR="00C6751D" w:rsidRPr="00C6751D" w:rsidRDefault="00C6751D" w:rsidP="00C6751D">
      <w:pPr>
        <w:spacing w:before="0" w:after="0" w:line="240" w:lineRule="auto"/>
        <w:jc w:val="both"/>
        <w:rPr>
          <w:rFonts w:ascii="Tahoma" w:hAnsi="Tahoma" w:cs="Tahoma"/>
          <w:bCs/>
          <w:sz w:val="23"/>
          <w:szCs w:val="23"/>
        </w:rPr>
      </w:pPr>
    </w:p>
    <w:p w14:paraId="4247316D" w14:textId="77777777" w:rsidR="00C6751D" w:rsidRPr="00C6751D" w:rsidRDefault="00C6751D" w:rsidP="00C6751D">
      <w:pPr>
        <w:spacing w:before="0" w:after="0" w:line="240" w:lineRule="auto"/>
        <w:jc w:val="both"/>
        <w:rPr>
          <w:rFonts w:ascii="Tahoma" w:hAnsi="Tahoma" w:cs="Tahoma"/>
          <w:b/>
          <w:sz w:val="23"/>
          <w:szCs w:val="23"/>
          <w:u w:val="single"/>
        </w:rPr>
      </w:pPr>
      <w:r w:rsidRPr="00C6751D">
        <w:rPr>
          <w:rFonts w:ascii="Tahoma" w:hAnsi="Tahoma" w:cs="Tahoma"/>
          <w:b/>
          <w:sz w:val="23"/>
          <w:szCs w:val="23"/>
          <w:u w:val="single"/>
        </w:rPr>
        <w:t>Relevant Links and Resources</w:t>
      </w:r>
    </w:p>
    <w:p w14:paraId="403FFCE3" w14:textId="77777777" w:rsidR="00C6751D" w:rsidRPr="00C6751D" w:rsidRDefault="00C6751D" w:rsidP="00C6751D">
      <w:pPr>
        <w:spacing w:before="0" w:after="0" w:line="240" w:lineRule="auto"/>
        <w:jc w:val="both"/>
        <w:rPr>
          <w:rFonts w:ascii="Tahoma" w:hAnsi="Tahoma" w:cs="Tahoma"/>
          <w:bCs/>
          <w:sz w:val="23"/>
          <w:szCs w:val="23"/>
        </w:rPr>
      </w:pPr>
    </w:p>
    <w:p w14:paraId="71D56595" w14:textId="77777777" w:rsidR="00C6751D" w:rsidRPr="00C6751D" w:rsidRDefault="00C6751D" w:rsidP="00C6751D">
      <w:pPr>
        <w:pStyle w:val="ListParagraph"/>
        <w:numPr>
          <w:ilvl w:val="0"/>
          <w:numId w:val="27"/>
        </w:numPr>
        <w:spacing w:before="0" w:after="0" w:line="240" w:lineRule="auto"/>
        <w:jc w:val="both"/>
        <w:rPr>
          <w:rFonts w:ascii="Tahoma" w:hAnsi="Tahoma" w:cs="Tahoma"/>
          <w:bCs/>
          <w:sz w:val="23"/>
          <w:szCs w:val="23"/>
        </w:rPr>
      </w:pPr>
      <w:hyperlink r:id="rId12" w:history="1">
        <w:r w:rsidRPr="00C6751D">
          <w:rPr>
            <w:rStyle w:val="Hyperlink"/>
            <w:rFonts w:ascii="Tahoma" w:hAnsi="Tahoma" w:cs="Tahoma"/>
            <w:bCs/>
            <w:sz w:val="23"/>
            <w:szCs w:val="23"/>
          </w:rPr>
          <w:t>MHD Nursing Home Reimbursement Web Page</w:t>
        </w:r>
      </w:hyperlink>
    </w:p>
    <w:p w14:paraId="22A6EC28" w14:textId="77777777" w:rsidR="00C6751D" w:rsidRPr="00C6751D" w:rsidRDefault="00C6751D" w:rsidP="00C6751D">
      <w:pPr>
        <w:pStyle w:val="ListParagraph"/>
        <w:numPr>
          <w:ilvl w:val="0"/>
          <w:numId w:val="27"/>
        </w:numPr>
        <w:spacing w:before="0" w:after="0" w:line="240" w:lineRule="auto"/>
        <w:jc w:val="both"/>
        <w:rPr>
          <w:rFonts w:ascii="Tahoma" w:hAnsi="Tahoma" w:cs="Tahoma"/>
          <w:bCs/>
          <w:sz w:val="23"/>
          <w:szCs w:val="23"/>
        </w:rPr>
      </w:pPr>
      <w:hyperlink r:id="rId13" w:history="1">
        <w:r w:rsidRPr="00C6751D">
          <w:rPr>
            <w:rStyle w:val="Hyperlink"/>
            <w:rFonts w:ascii="Tahoma" w:hAnsi="Tahoma" w:cs="Tahoma"/>
            <w:bCs/>
            <w:sz w:val="23"/>
            <w:szCs w:val="23"/>
          </w:rPr>
          <w:t>Myers and Stauffer Missouri Client Page</w:t>
        </w:r>
      </w:hyperlink>
    </w:p>
    <w:p w14:paraId="78BE8B13" w14:textId="77777777" w:rsidR="00C6751D" w:rsidRPr="00C6751D" w:rsidRDefault="00C6751D" w:rsidP="00C6751D">
      <w:pPr>
        <w:spacing w:before="0" w:after="0" w:line="240" w:lineRule="auto"/>
        <w:jc w:val="both"/>
        <w:rPr>
          <w:rFonts w:ascii="Tahoma" w:hAnsi="Tahoma" w:cs="Tahoma"/>
          <w:bCs/>
          <w:sz w:val="23"/>
          <w:szCs w:val="23"/>
        </w:rPr>
      </w:pPr>
    </w:p>
    <w:p w14:paraId="40EA6238" w14:textId="77777777" w:rsidR="00C6751D" w:rsidRPr="00C6751D" w:rsidRDefault="00C6751D" w:rsidP="00C6751D">
      <w:pPr>
        <w:spacing w:before="0" w:after="0" w:line="240" w:lineRule="auto"/>
        <w:jc w:val="both"/>
        <w:rPr>
          <w:rFonts w:ascii="Tahoma" w:hAnsi="Tahoma" w:cs="Tahoma"/>
          <w:b/>
          <w:sz w:val="23"/>
          <w:szCs w:val="23"/>
          <w:u w:val="single"/>
        </w:rPr>
      </w:pPr>
      <w:r w:rsidRPr="00C6751D">
        <w:rPr>
          <w:rFonts w:ascii="Tahoma" w:hAnsi="Tahoma" w:cs="Tahoma"/>
          <w:b/>
          <w:sz w:val="23"/>
          <w:szCs w:val="23"/>
          <w:u w:val="single"/>
        </w:rPr>
        <w:t>Contact Information</w:t>
      </w:r>
    </w:p>
    <w:p w14:paraId="7AC6E42B" w14:textId="77777777" w:rsidR="00C6751D" w:rsidRPr="00C6751D" w:rsidRDefault="00C6751D" w:rsidP="00C6751D">
      <w:pPr>
        <w:spacing w:before="0" w:after="0" w:line="240" w:lineRule="auto"/>
        <w:jc w:val="both"/>
        <w:rPr>
          <w:rFonts w:ascii="Tahoma" w:hAnsi="Tahoma" w:cs="Tahoma"/>
          <w:bCs/>
          <w:sz w:val="23"/>
          <w:szCs w:val="23"/>
        </w:rPr>
      </w:pPr>
    </w:p>
    <w:p w14:paraId="3B2C400E" w14:textId="77777777" w:rsidR="00C6751D" w:rsidRPr="00C6751D" w:rsidRDefault="00C6751D" w:rsidP="00C6751D">
      <w:pPr>
        <w:spacing w:before="0" w:after="0" w:line="240" w:lineRule="auto"/>
        <w:jc w:val="both"/>
        <w:rPr>
          <w:rFonts w:ascii="Tahoma" w:hAnsi="Tahoma" w:cs="Tahoma"/>
          <w:bCs/>
          <w:sz w:val="23"/>
          <w:szCs w:val="23"/>
        </w:rPr>
      </w:pPr>
      <w:r w:rsidRPr="00C6751D">
        <w:rPr>
          <w:rFonts w:ascii="Tahoma" w:hAnsi="Tahoma" w:cs="Tahoma"/>
          <w:bCs/>
          <w:sz w:val="23"/>
          <w:szCs w:val="23"/>
        </w:rPr>
        <w:t xml:space="preserve">If you have any questions regarding this matter, you may contact: </w:t>
      </w:r>
    </w:p>
    <w:p w14:paraId="2BA22B6F" w14:textId="77777777" w:rsidR="00C6751D" w:rsidRPr="00C6751D" w:rsidRDefault="00C6751D" w:rsidP="00C6751D">
      <w:pPr>
        <w:spacing w:before="0" w:after="0" w:line="240" w:lineRule="auto"/>
        <w:jc w:val="both"/>
        <w:rPr>
          <w:rFonts w:ascii="Tahoma" w:hAnsi="Tahoma" w:cs="Tahoma"/>
          <w:bCs/>
          <w:sz w:val="23"/>
          <w:szCs w:val="23"/>
        </w:rPr>
      </w:pPr>
    </w:p>
    <w:p w14:paraId="07690CB5" w14:textId="226351B6" w:rsidR="00C6751D" w:rsidRPr="00C6751D" w:rsidRDefault="00C6751D" w:rsidP="00C6751D">
      <w:pPr>
        <w:pStyle w:val="ListParagraph"/>
        <w:numPr>
          <w:ilvl w:val="0"/>
          <w:numId w:val="28"/>
        </w:numPr>
        <w:spacing w:before="0" w:after="0" w:line="240" w:lineRule="auto"/>
        <w:jc w:val="both"/>
        <w:rPr>
          <w:rFonts w:ascii="Tahoma" w:hAnsi="Tahoma" w:cs="Tahoma"/>
          <w:bCs/>
          <w:sz w:val="23"/>
          <w:szCs w:val="23"/>
        </w:rPr>
      </w:pPr>
      <w:r w:rsidRPr="00C6751D">
        <w:rPr>
          <w:rFonts w:ascii="Tahoma" w:hAnsi="Tahoma" w:cs="Tahoma"/>
          <w:bCs/>
          <w:sz w:val="23"/>
          <w:szCs w:val="23"/>
        </w:rPr>
        <w:t>MSLC:</w:t>
      </w:r>
      <w:r w:rsidRPr="00C6751D">
        <w:rPr>
          <w:rFonts w:ascii="Tahoma" w:hAnsi="Tahoma" w:cs="Tahoma"/>
          <w:bCs/>
          <w:sz w:val="23"/>
          <w:szCs w:val="23"/>
        </w:rPr>
        <w:tab/>
      </w:r>
      <w:r>
        <w:rPr>
          <w:rFonts w:ascii="Tahoma" w:hAnsi="Tahoma" w:cs="Tahoma"/>
          <w:bCs/>
          <w:sz w:val="23"/>
          <w:szCs w:val="23"/>
        </w:rPr>
        <w:tab/>
      </w:r>
      <w:hyperlink r:id="rId14" w:history="1">
        <w:r w:rsidRPr="000047E4">
          <w:rPr>
            <w:rStyle w:val="Hyperlink"/>
            <w:rFonts w:ascii="Tahoma" w:hAnsi="Tahoma" w:cs="Tahoma"/>
            <w:bCs/>
            <w:sz w:val="23"/>
            <w:szCs w:val="23"/>
          </w:rPr>
          <w:t>MO_MDSINFO@mslc.com</w:t>
        </w:r>
      </w:hyperlink>
      <w:r w:rsidRPr="00C6751D">
        <w:rPr>
          <w:rFonts w:ascii="Tahoma" w:hAnsi="Tahoma" w:cs="Tahoma"/>
          <w:bCs/>
          <w:sz w:val="23"/>
          <w:szCs w:val="23"/>
        </w:rPr>
        <w:t xml:space="preserve"> or </w:t>
      </w:r>
      <w:hyperlink r:id="rId15" w:history="1">
        <w:r w:rsidRPr="00C6751D">
          <w:rPr>
            <w:rStyle w:val="Hyperlink"/>
            <w:rFonts w:ascii="Tahoma" w:hAnsi="Tahoma" w:cs="Tahoma"/>
            <w:bCs/>
            <w:color w:val="auto"/>
            <w:sz w:val="23"/>
            <w:szCs w:val="23"/>
          </w:rPr>
          <w:t>MORates@mslc.com</w:t>
        </w:r>
      </w:hyperlink>
      <w:r w:rsidRPr="00C6751D">
        <w:rPr>
          <w:rFonts w:ascii="Tahoma" w:hAnsi="Tahoma" w:cs="Tahoma"/>
          <w:bCs/>
          <w:sz w:val="23"/>
          <w:szCs w:val="23"/>
        </w:rPr>
        <w:t xml:space="preserve"> </w:t>
      </w:r>
    </w:p>
    <w:p w14:paraId="641924E3" w14:textId="76E70591" w:rsidR="00C6751D" w:rsidRPr="00C6751D" w:rsidRDefault="00A16364" w:rsidP="00C6751D">
      <w:pPr>
        <w:pStyle w:val="ListParagraph"/>
        <w:numPr>
          <w:ilvl w:val="0"/>
          <w:numId w:val="28"/>
        </w:numPr>
        <w:spacing w:before="0" w:after="0" w:line="240" w:lineRule="auto"/>
        <w:jc w:val="both"/>
        <w:rPr>
          <w:rFonts w:ascii="Tahoma" w:hAnsi="Tahoma" w:cs="Tahoma"/>
          <w:bCs/>
          <w:sz w:val="23"/>
          <w:szCs w:val="23"/>
        </w:rPr>
      </w:pPr>
      <w:r>
        <w:rPr>
          <w:rFonts w:ascii="Tahoma" w:hAnsi="Tahoma" w:cs="Tahoma"/>
          <w:bCs/>
          <w:sz w:val="23"/>
          <w:szCs w:val="23"/>
        </w:rPr>
        <w:t>IRU/</w:t>
      </w:r>
      <w:r w:rsidR="00C6751D" w:rsidRPr="00C6751D">
        <w:rPr>
          <w:rFonts w:ascii="Tahoma" w:hAnsi="Tahoma" w:cs="Tahoma"/>
          <w:bCs/>
          <w:sz w:val="23"/>
          <w:szCs w:val="23"/>
        </w:rPr>
        <w:t>MHD:</w:t>
      </w:r>
      <w:r w:rsidR="00C6751D" w:rsidRPr="00C6751D">
        <w:rPr>
          <w:rFonts w:ascii="Tahoma" w:hAnsi="Tahoma" w:cs="Tahoma"/>
          <w:bCs/>
          <w:sz w:val="23"/>
          <w:szCs w:val="23"/>
        </w:rPr>
        <w:tab/>
        <w:t>(573) 751-5663</w:t>
      </w:r>
    </w:p>
    <w:p w14:paraId="20AF6B40" w14:textId="77777777" w:rsidR="00C6751D" w:rsidRDefault="00C6751D" w:rsidP="00C6751D">
      <w:pPr>
        <w:pStyle w:val="ListParagraph"/>
        <w:spacing w:before="0" w:after="0" w:line="240" w:lineRule="auto"/>
        <w:rPr>
          <w:rFonts w:cs="Arial"/>
          <w:bCs/>
        </w:rPr>
      </w:pPr>
    </w:p>
    <w:p w14:paraId="4402BEB4" w14:textId="77777777" w:rsidR="00C6751D" w:rsidRPr="008870B2" w:rsidRDefault="00C6751D" w:rsidP="00C6751D">
      <w:pPr>
        <w:pStyle w:val="ListParagraph"/>
        <w:spacing w:before="0" w:after="0" w:line="240" w:lineRule="auto"/>
        <w:rPr>
          <w:rFonts w:cs="Arial"/>
          <w:bCs/>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6"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7"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8"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9"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0"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1"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2"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even" r:id="rId23"/>
      <w:headerReference w:type="default" r:id="rId24"/>
      <w:footerReference w:type="even" r:id="rId25"/>
      <w:footerReference w:type="default" r:id="rId26"/>
      <w:headerReference w:type="first" r:id="rId27"/>
      <w:footerReference w:type="first" r:id="rId28"/>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E42B9" w14:textId="77777777" w:rsidR="00B332B0" w:rsidRDefault="00B332B0">
      <w:r>
        <w:separator/>
      </w:r>
    </w:p>
  </w:endnote>
  <w:endnote w:type="continuationSeparator" w:id="0">
    <w:p w14:paraId="4370599E" w14:textId="77777777" w:rsidR="00B332B0" w:rsidRDefault="00B3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221F" w14:textId="77777777" w:rsidR="005F6651" w:rsidRDefault="005F6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EE85" w14:textId="77777777" w:rsidR="005F6651" w:rsidRDefault="005F66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2CD0" w14:textId="77777777" w:rsidR="00B332B0" w:rsidRDefault="00B332B0">
      <w:r>
        <w:separator/>
      </w:r>
    </w:p>
  </w:footnote>
  <w:footnote w:type="continuationSeparator" w:id="0">
    <w:p w14:paraId="379498EB" w14:textId="77777777" w:rsidR="00B332B0" w:rsidRDefault="00B3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4883" w14:textId="77777777" w:rsidR="005F6651" w:rsidRDefault="005F6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1D7356C0" w:rsidR="00930D08" w:rsidRDefault="00930D08" w:rsidP="005F6651">
    <w:pPr>
      <w:tabs>
        <w:tab w:val="center" w:pos="5040"/>
        <w:tab w:val="right" w:pos="9840"/>
      </w:tabs>
      <w:spacing w:line="240" w:lineRule="auto"/>
      <w:rPr>
        <w:sz w:val="20"/>
      </w:rPr>
    </w:pPr>
    <w:r>
      <w:rPr>
        <w:sz w:val="20"/>
      </w:rPr>
      <w:t xml:space="preserve">Volume </w:t>
    </w:r>
    <w:r w:rsidR="005F6651">
      <w:rPr>
        <w:sz w:val="20"/>
      </w:rPr>
      <w:t>49</w:t>
    </w:r>
    <w:r>
      <w:rPr>
        <w:sz w:val="20"/>
      </w:rPr>
      <w:t xml:space="preserve"> Number </w:t>
    </w:r>
    <w:r w:rsidR="005F6651">
      <w:rPr>
        <w:sz w:val="20"/>
      </w:rPr>
      <w:t>11</w:t>
    </w:r>
    <w:r w:rsidR="00F0134D">
      <w:rPr>
        <w:sz w:val="20"/>
      </w:rPr>
      <w:tab/>
    </w:r>
    <w:r w:rsidR="00F0134D">
      <w:rPr>
        <w:sz w:val="20"/>
      </w:rPr>
      <w:tab/>
    </w:r>
    <w:r w:rsidR="005F6651">
      <w:rPr>
        <w:sz w:val="20"/>
      </w:rPr>
      <w:t>August 24, 2026</w:t>
    </w:r>
  </w:p>
  <w:p w14:paraId="6DFC9FE9" w14:textId="33785C33" w:rsidR="005F6651" w:rsidRDefault="005F6651" w:rsidP="005F6651">
    <w:pPr>
      <w:tabs>
        <w:tab w:val="center" w:pos="5040"/>
        <w:tab w:val="right" w:pos="9840"/>
      </w:tabs>
      <w:spacing w:line="240" w:lineRule="auto"/>
      <w:jc w:val="center"/>
      <w:rPr>
        <w:sz w:val="20"/>
      </w:rPr>
    </w:pPr>
    <w:r w:rsidRPr="005F6651">
      <w:rPr>
        <w:sz w:val="20"/>
      </w:rPr>
      <w:t>Nursing Facility Minimum Data Set (MDS) Reviews Rate Adjustment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732B" w14:textId="77777777" w:rsidR="005F6651" w:rsidRDefault="005F6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460A7AA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435DB"/>
    <w:multiLevelType w:val="hybridMultilevel"/>
    <w:tmpl w:val="C52A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A0B6F"/>
    <w:multiLevelType w:val="hybridMultilevel"/>
    <w:tmpl w:val="9BBC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C091F45"/>
    <w:multiLevelType w:val="hybridMultilevel"/>
    <w:tmpl w:val="AADC3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2"/>
  </w:num>
  <w:num w:numId="2" w16cid:durableId="1901862822">
    <w:abstractNumId w:val="6"/>
  </w:num>
  <w:num w:numId="3" w16cid:durableId="128475939">
    <w:abstractNumId w:val="11"/>
  </w:num>
  <w:num w:numId="4" w16cid:durableId="911740830">
    <w:abstractNumId w:val="20"/>
  </w:num>
  <w:num w:numId="5" w16cid:durableId="356393516">
    <w:abstractNumId w:val="16"/>
  </w:num>
  <w:num w:numId="6" w16cid:durableId="1980569187">
    <w:abstractNumId w:val="26"/>
  </w:num>
  <w:num w:numId="7" w16cid:durableId="785394772">
    <w:abstractNumId w:val="8"/>
  </w:num>
  <w:num w:numId="8" w16cid:durableId="398134155">
    <w:abstractNumId w:val="4"/>
  </w:num>
  <w:num w:numId="9" w16cid:durableId="313873537">
    <w:abstractNumId w:val="15"/>
  </w:num>
  <w:num w:numId="10" w16cid:durableId="1871409018">
    <w:abstractNumId w:val="7"/>
  </w:num>
  <w:num w:numId="11" w16cid:durableId="699933206">
    <w:abstractNumId w:val="13"/>
  </w:num>
  <w:num w:numId="12" w16cid:durableId="1182285575">
    <w:abstractNumId w:val="18"/>
  </w:num>
  <w:num w:numId="13" w16cid:durableId="1891528166">
    <w:abstractNumId w:val="5"/>
  </w:num>
  <w:num w:numId="14" w16cid:durableId="629018626">
    <w:abstractNumId w:val="21"/>
  </w:num>
  <w:num w:numId="15" w16cid:durableId="440609485">
    <w:abstractNumId w:val="2"/>
  </w:num>
  <w:num w:numId="16" w16cid:durableId="713118432">
    <w:abstractNumId w:val="14"/>
  </w:num>
  <w:num w:numId="17" w16cid:durableId="1670451329">
    <w:abstractNumId w:val="24"/>
  </w:num>
  <w:num w:numId="18" w16cid:durableId="1655916653">
    <w:abstractNumId w:val="0"/>
  </w:num>
  <w:num w:numId="19" w16cid:durableId="1478645377">
    <w:abstractNumId w:val="9"/>
  </w:num>
  <w:num w:numId="20" w16cid:durableId="545529438">
    <w:abstractNumId w:val="17"/>
  </w:num>
  <w:num w:numId="21" w16cid:durableId="583346626">
    <w:abstractNumId w:val="23"/>
  </w:num>
  <w:num w:numId="22" w16cid:durableId="898832747">
    <w:abstractNumId w:val="12"/>
  </w:num>
  <w:num w:numId="23" w16cid:durableId="1607080103">
    <w:abstractNumId w:val="27"/>
  </w:num>
  <w:num w:numId="24" w16cid:durableId="1958608955">
    <w:abstractNumId w:val="25"/>
  </w:num>
  <w:num w:numId="25" w16cid:durableId="2084716771">
    <w:abstractNumId w:val="1"/>
  </w:num>
  <w:num w:numId="26" w16cid:durableId="682512722">
    <w:abstractNumId w:val="3"/>
  </w:num>
  <w:num w:numId="27" w16cid:durableId="1367219433">
    <w:abstractNumId w:val="19"/>
  </w:num>
  <w:num w:numId="28" w16cid:durableId="1869761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DRotjNQ5fqoZW/Uc5Ag/mn8IQeSLjVJMQlMJnUHAiIdUVz2/c5keRqdIbBDt8d2YpUO4NKFwHz6eEAS1h+gBA==" w:salt="/5ys23ayY748E2NfSuMm8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90124"/>
    <w:rsid w:val="001A37AD"/>
    <w:rsid w:val="001A38D1"/>
    <w:rsid w:val="001B75A9"/>
    <w:rsid w:val="001C0128"/>
    <w:rsid w:val="001C0EE3"/>
    <w:rsid w:val="001C70DE"/>
    <w:rsid w:val="001E4707"/>
    <w:rsid w:val="001F011F"/>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56170"/>
    <w:rsid w:val="00385719"/>
    <w:rsid w:val="003872EE"/>
    <w:rsid w:val="003B0122"/>
    <w:rsid w:val="003B6F79"/>
    <w:rsid w:val="003C563D"/>
    <w:rsid w:val="003C7CEA"/>
    <w:rsid w:val="003E79B2"/>
    <w:rsid w:val="00400F18"/>
    <w:rsid w:val="004171ED"/>
    <w:rsid w:val="0041769A"/>
    <w:rsid w:val="0042131E"/>
    <w:rsid w:val="004251B0"/>
    <w:rsid w:val="004412F9"/>
    <w:rsid w:val="00445FA2"/>
    <w:rsid w:val="004626D2"/>
    <w:rsid w:val="00471A11"/>
    <w:rsid w:val="00477517"/>
    <w:rsid w:val="004816FA"/>
    <w:rsid w:val="00491B48"/>
    <w:rsid w:val="004A62A9"/>
    <w:rsid w:val="004C5B1B"/>
    <w:rsid w:val="004C7CC4"/>
    <w:rsid w:val="004C7DCA"/>
    <w:rsid w:val="004D7229"/>
    <w:rsid w:val="004E3E8C"/>
    <w:rsid w:val="004E414D"/>
    <w:rsid w:val="004E574A"/>
    <w:rsid w:val="004E760F"/>
    <w:rsid w:val="004F06CD"/>
    <w:rsid w:val="004F5DA6"/>
    <w:rsid w:val="004F7CE4"/>
    <w:rsid w:val="00500A60"/>
    <w:rsid w:val="00512590"/>
    <w:rsid w:val="005153B2"/>
    <w:rsid w:val="0054426D"/>
    <w:rsid w:val="00551C3F"/>
    <w:rsid w:val="00560B2E"/>
    <w:rsid w:val="005644C7"/>
    <w:rsid w:val="00565825"/>
    <w:rsid w:val="00575F9B"/>
    <w:rsid w:val="00586954"/>
    <w:rsid w:val="0059416E"/>
    <w:rsid w:val="005B17BF"/>
    <w:rsid w:val="005B2AC2"/>
    <w:rsid w:val="005B55AB"/>
    <w:rsid w:val="005C3F89"/>
    <w:rsid w:val="005E259F"/>
    <w:rsid w:val="005F6651"/>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3B8E"/>
    <w:rsid w:val="007C531C"/>
    <w:rsid w:val="007D02A2"/>
    <w:rsid w:val="007E14E0"/>
    <w:rsid w:val="007E1A3C"/>
    <w:rsid w:val="007F5CF3"/>
    <w:rsid w:val="008049BF"/>
    <w:rsid w:val="008138BF"/>
    <w:rsid w:val="00826E06"/>
    <w:rsid w:val="00831081"/>
    <w:rsid w:val="008321FA"/>
    <w:rsid w:val="008322FB"/>
    <w:rsid w:val="00835A93"/>
    <w:rsid w:val="00836BF5"/>
    <w:rsid w:val="00885653"/>
    <w:rsid w:val="008A385A"/>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16364"/>
    <w:rsid w:val="00A330BA"/>
    <w:rsid w:val="00A5520E"/>
    <w:rsid w:val="00A710B7"/>
    <w:rsid w:val="00A7734C"/>
    <w:rsid w:val="00A95170"/>
    <w:rsid w:val="00AA1C36"/>
    <w:rsid w:val="00AB125D"/>
    <w:rsid w:val="00AB42FA"/>
    <w:rsid w:val="00AB463E"/>
    <w:rsid w:val="00AC3202"/>
    <w:rsid w:val="00AF1EA0"/>
    <w:rsid w:val="00B1210E"/>
    <w:rsid w:val="00B332B0"/>
    <w:rsid w:val="00B4768B"/>
    <w:rsid w:val="00B522C4"/>
    <w:rsid w:val="00B54FF2"/>
    <w:rsid w:val="00B621A6"/>
    <w:rsid w:val="00B83AF3"/>
    <w:rsid w:val="00B90F9B"/>
    <w:rsid w:val="00B95C77"/>
    <w:rsid w:val="00B97322"/>
    <w:rsid w:val="00BA1F90"/>
    <w:rsid w:val="00BA3E4E"/>
    <w:rsid w:val="00BB0029"/>
    <w:rsid w:val="00BB2404"/>
    <w:rsid w:val="00BC42AC"/>
    <w:rsid w:val="00BD6221"/>
    <w:rsid w:val="00C06C7C"/>
    <w:rsid w:val="00C07277"/>
    <w:rsid w:val="00C15D2B"/>
    <w:rsid w:val="00C20534"/>
    <w:rsid w:val="00C20E2F"/>
    <w:rsid w:val="00C2583F"/>
    <w:rsid w:val="00C25B23"/>
    <w:rsid w:val="00C3526D"/>
    <w:rsid w:val="00C41FBB"/>
    <w:rsid w:val="00C437ED"/>
    <w:rsid w:val="00C51A38"/>
    <w:rsid w:val="00C62831"/>
    <w:rsid w:val="00C6751D"/>
    <w:rsid w:val="00C84852"/>
    <w:rsid w:val="00C92891"/>
    <w:rsid w:val="00C95C94"/>
    <w:rsid w:val="00CB7E3E"/>
    <w:rsid w:val="00CC7DDF"/>
    <w:rsid w:val="00CD4C25"/>
    <w:rsid w:val="00CE0F9E"/>
    <w:rsid w:val="00CE4464"/>
    <w:rsid w:val="00D03B60"/>
    <w:rsid w:val="00D1293E"/>
    <w:rsid w:val="00D2118B"/>
    <w:rsid w:val="00D53DCE"/>
    <w:rsid w:val="00D56472"/>
    <w:rsid w:val="00D67E71"/>
    <w:rsid w:val="00D70B6D"/>
    <w:rsid w:val="00D77A01"/>
    <w:rsid w:val="00D87896"/>
    <w:rsid w:val="00DA4CA4"/>
    <w:rsid w:val="00DB00F5"/>
    <w:rsid w:val="00DC7B8F"/>
    <w:rsid w:val="00DF675D"/>
    <w:rsid w:val="00E23CA3"/>
    <w:rsid w:val="00E40FE6"/>
    <w:rsid w:val="00E529DD"/>
    <w:rsid w:val="00E6077A"/>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339E0"/>
    <w:rsid w:val="00F460B0"/>
    <w:rsid w:val="00F4793D"/>
    <w:rsid w:val="00F53598"/>
    <w:rsid w:val="00F5609C"/>
    <w:rsid w:val="00F73F1E"/>
    <w:rsid w:val="00F8751E"/>
    <w:rsid w:val="00F9058D"/>
    <w:rsid w:val="00F9106F"/>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uiPriority w:val="34"/>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ersandstauffer.com/client-portal/missouri/" TargetMode="External"/><Relationship Id="rId18" Type="http://schemas.openxmlformats.org/officeDocument/2006/relationships/hyperlink" Target="https://www.emomed.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mydss.mo.gov/mhd/nursing-home-reimbursement"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MORates@mslc.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_MDSINFO@mslc.com" TargetMode="External"/><Relationship Id="rId22" Type="http://schemas.openxmlformats.org/officeDocument/2006/relationships/hyperlink" Target="https://moexperience.qualtrics.com/jfe/form/SV_8v5YgbpJmYXuPae"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3.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963</Words>
  <Characters>5494</Characters>
  <Application>Microsoft Office Word</Application>
  <DocSecurity>12</DocSecurity>
  <Lines>45</Lines>
  <Paragraphs>12</Paragraphs>
  <ScaleCrop>false</ScaleCrop>
  <HeadingPairs>
    <vt:vector size="2" baseType="variant">
      <vt:variant>
        <vt:lpstr>Title</vt:lpstr>
      </vt:variant>
      <vt:variant>
        <vt:i4>1</vt:i4>
      </vt:variant>
    </vt:vector>
  </HeadingPairs>
  <TitlesOfParts>
    <vt:vector size="1" baseType="lpstr">
      <vt:lpstr>Nursing Facililty MDS Reviews Rate Adjustment Process</vt:lpstr>
    </vt:vector>
  </TitlesOfParts>
  <Manager>Missouri Department of Social Services</Manager>
  <Company>State of Missouri</Company>
  <LinksUpToDate>false</LinksUpToDate>
  <CharactersWithSpaces>6445</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Facililty MDS Reviews Rate Adjustment Process</dc:title>
  <dc:creator>MO HealthNet</dc:creator>
  <cp:keywords>Nursing Facility MDS Reviews Rate Adjustment Process</cp:keywords>
  <cp:lastModifiedBy>Craig, Madelyn</cp:lastModifiedBy>
  <cp:revision>2</cp:revision>
  <cp:lastPrinted>2018-12-28T19:46:00Z</cp:lastPrinted>
  <dcterms:created xsi:type="dcterms:W3CDTF">2026-08-24T14:53:00Z</dcterms:created>
  <dcterms:modified xsi:type="dcterms:W3CDTF">2026-08-24T14:53:00Z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