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5F8C3F3A" w:rsidR="004C5767" w:rsidRPr="006560B3" w:rsidRDefault="004C5767" w:rsidP="00D27533">
      <w:pPr>
        <w:pStyle w:val="tbody"/>
        <w:rPr>
          <w:b w:val="0"/>
        </w:rPr>
      </w:pPr>
      <w:r w:rsidRPr="00C02553">
        <w:t>Drug/Drug Class:</w:t>
      </w:r>
      <w:r w:rsidR="006560B3">
        <w:rPr>
          <w:b w:val="0"/>
        </w:rPr>
        <w:t xml:space="preserve"> </w:t>
      </w:r>
      <w:r w:rsidR="00524F23" w:rsidRPr="00524F23">
        <w:rPr>
          <w:b w:val="0"/>
        </w:rPr>
        <w:t>Antifungals, Systemic Clinical Edit</w:t>
      </w:r>
    </w:p>
    <w:p w14:paraId="7AD7FFCE" w14:textId="4B579A61" w:rsidR="004C5767" w:rsidRPr="006560B3" w:rsidRDefault="004C5767" w:rsidP="00D27533">
      <w:pPr>
        <w:pStyle w:val="tbody"/>
        <w:rPr>
          <w:b w:val="0"/>
        </w:rPr>
      </w:pPr>
      <w:r w:rsidRPr="00C02553">
        <w:t>First Implementation Date:</w:t>
      </w:r>
      <w:r w:rsidR="006560B3">
        <w:rPr>
          <w:b w:val="0"/>
        </w:rPr>
        <w:t xml:space="preserve"> </w:t>
      </w:r>
      <w:r w:rsidR="00410830" w:rsidRPr="00410830">
        <w:rPr>
          <w:b w:val="0"/>
        </w:rPr>
        <w:t>2003</w:t>
      </w:r>
    </w:p>
    <w:p w14:paraId="4B7D760D" w14:textId="0FEF94B8" w:rsidR="004C5767" w:rsidRPr="00D232D9" w:rsidRDefault="004540E3" w:rsidP="15EB50BA">
      <w:pPr>
        <w:pStyle w:val="tbody"/>
        <w:rPr>
          <w:b w:val="0"/>
        </w:rPr>
      </w:pPr>
      <w:proofErr w:type="gramStart"/>
      <w:r>
        <w:t>Revised</w:t>
      </w:r>
      <w:r w:rsidR="004C5767">
        <w:t xml:space="preserve"> Date</w:t>
      </w:r>
      <w:proofErr w:type="gramEnd"/>
      <w:r w:rsidR="004C5767">
        <w:t>:</w:t>
      </w:r>
      <w:r w:rsidR="00065C22">
        <w:t xml:space="preserve"> </w:t>
      </w:r>
      <w:r w:rsidR="00524F23">
        <w:rPr>
          <w:b w:val="0"/>
        </w:rPr>
        <w:t>August 20,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18387508" w:rsidR="004C5767" w:rsidRPr="00D27533" w:rsidRDefault="004C5767" w:rsidP="00D27533">
      <w:pPr>
        <w:pStyle w:val="tbody"/>
        <w:rPr>
          <w:b w:val="0"/>
          <w:bCs/>
          <w:spacing w:val="-3"/>
        </w:rPr>
      </w:pPr>
      <w:r w:rsidRPr="00C02553">
        <w:t xml:space="preserve">Criteria Status: </w:t>
      </w:r>
      <w:r w:rsidR="00566BE4" w:rsidRPr="00193D7F">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214C53AF" w14:textId="77777777" w:rsidR="00202B43" w:rsidRDefault="00202B43" w:rsidP="00696E3A">
      <w:r w:rsidRPr="00202B43">
        <w:t>Ensure appropriate utilization and control of systemic antifungal therapies.</w:t>
      </w:r>
    </w:p>
    <w:p w14:paraId="2320C114" w14:textId="2FFD3E50"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3CFF3621" w14:textId="77777777" w:rsidR="004D3DF3" w:rsidRDefault="004D3DF3" w:rsidP="004D3DF3">
      <w:r>
        <w:t xml:space="preserve">Systemic antifungals include amphotericin B, various azole derivatives, echinocandins, and flucytosine. The azoles that are available for systemic use can be classified into two groups: the triazoles (fluconazole, itraconazole, voriconazole, posaconazole, and </w:t>
      </w:r>
      <w:proofErr w:type="spellStart"/>
      <w:r>
        <w:t>isavuconazole</w:t>
      </w:r>
      <w:proofErr w:type="spellEnd"/>
      <w:r>
        <w:t xml:space="preserve">) and the </w:t>
      </w:r>
      <w:proofErr w:type="spellStart"/>
      <w:r>
        <w:t>imidazoles</w:t>
      </w:r>
      <w:proofErr w:type="spellEnd"/>
      <w:r>
        <w:t xml:space="preserve"> (ketoconazole). Azole antifungals inhibit the synthesis of ergosterol, an important component of the fungal cell membrane, to treat chronic mycoses; lowered ergosterol levels result in the breakdown of the fungal membrane. The first azole, ketoconazole, has been supplanted by more effective, less toxic triazoles which are now often recommended as first-line drugs for many invasive fungal infections. These drugs have markedly changed the approach to antifungal therapy. </w:t>
      </w:r>
    </w:p>
    <w:p w14:paraId="6B843B01" w14:textId="77777777" w:rsidR="004D3DF3" w:rsidRDefault="004D3DF3" w:rsidP="004D3DF3"/>
    <w:p w14:paraId="7ACECC9F" w14:textId="4AD87B44" w:rsidR="00B56DCC" w:rsidRDefault="004D3DF3" w:rsidP="004D3DF3">
      <w:r>
        <w:t xml:space="preserve">Due to the high cost and specific approved indications, MO HealthNet will impose clinical criteria to ensure appropriate utilization of systemic </w:t>
      </w:r>
      <w:proofErr w:type="gramStart"/>
      <w:r>
        <w:t>antifungal</w:t>
      </w:r>
      <w:proofErr w:type="gramEnd"/>
      <w:r>
        <w:t xml:space="preserve"> therapies.</w:t>
      </w:r>
    </w:p>
    <w:p w14:paraId="5F8AE0D6" w14:textId="77777777" w:rsidR="004D3DF3" w:rsidRDefault="004D3DF3" w:rsidP="004D3DF3"/>
    <w:p w14:paraId="40D66383" w14:textId="77777777" w:rsidR="004E3A29" w:rsidRPr="00AD17B7" w:rsidRDefault="004E3A29" w:rsidP="004E3A29">
      <w:r>
        <w:rPr>
          <w:b/>
          <w:bCs/>
        </w:rPr>
        <w:t xml:space="preserve">Program-Specific Information: </w:t>
      </w:r>
      <w:r>
        <w:t>Date Ranges FFS 1-1-2025 to 12-31-2025</w:t>
      </w:r>
    </w:p>
    <w:tbl>
      <w:tblPr>
        <w:tblW w:w="8591" w:type="dxa"/>
        <w:jc w:val="center"/>
        <w:tblLayout w:type="fixed"/>
        <w:tblLook w:val="04A0" w:firstRow="1" w:lastRow="0" w:firstColumn="1" w:lastColumn="0" w:noHBand="0" w:noVBand="1"/>
      </w:tblPr>
      <w:tblGrid>
        <w:gridCol w:w="3871"/>
        <w:gridCol w:w="1112"/>
        <w:gridCol w:w="1329"/>
        <w:gridCol w:w="2279"/>
      </w:tblGrid>
      <w:tr w:rsidR="004E3A29" w:rsidRPr="00902CF9" w14:paraId="540A4630" w14:textId="77777777" w:rsidTr="003C19A2">
        <w:trPr>
          <w:trHeight w:val="232"/>
          <w:jc w:val="center"/>
        </w:trPr>
        <w:tc>
          <w:tcPr>
            <w:tcW w:w="3871"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BB473A0" w14:textId="77777777" w:rsidR="004E3A29" w:rsidRPr="00902CF9" w:rsidRDefault="004E3A29" w:rsidP="003C19A2">
            <w:pPr>
              <w:jc w:val="center"/>
              <w:rPr>
                <w:rFonts w:cs="Arial"/>
                <w:b/>
                <w:bCs/>
                <w:spacing w:val="-3"/>
                <w:szCs w:val="20"/>
              </w:rPr>
            </w:pPr>
            <w:r w:rsidRPr="00902CF9">
              <w:rPr>
                <w:rFonts w:cs="Arial"/>
                <w:b/>
                <w:bCs/>
                <w:spacing w:val="-3"/>
                <w:szCs w:val="20"/>
              </w:rPr>
              <w:t>Drug</w:t>
            </w:r>
          </w:p>
        </w:tc>
        <w:tc>
          <w:tcPr>
            <w:tcW w:w="111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4C4B590" w14:textId="77777777" w:rsidR="004E3A29" w:rsidRPr="00902CF9" w:rsidRDefault="004E3A29" w:rsidP="003C19A2">
            <w:pPr>
              <w:jc w:val="center"/>
              <w:rPr>
                <w:rFonts w:cs="Arial"/>
                <w:b/>
                <w:bCs/>
                <w:spacing w:val="-3"/>
                <w:szCs w:val="20"/>
              </w:rPr>
            </w:pPr>
            <w:r w:rsidRPr="00902CF9">
              <w:rPr>
                <w:rFonts w:cs="Arial"/>
                <w:b/>
                <w:bCs/>
                <w:spacing w:val="-3"/>
                <w:szCs w:val="20"/>
              </w:rPr>
              <w:t>Claims</w:t>
            </w:r>
          </w:p>
        </w:tc>
        <w:tc>
          <w:tcPr>
            <w:tcW w:w="132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97639A5" w14:textId="77777777" w:rsidR="004E3A29" w:rsidRPr="00902CF9" w:rsidRDefault="004E3A29" w:rsidP="003C19A2">
            <w:pPr>
              <w:jc w:val="center"/>
              <w:rPr>
                <w:rFonts w:cs="Arial"/>
                <w:b/>
                <w:bCs/>
                <w:spacing w:val="-3"/>
                <w:szCs w:val="20"/>
              </w:rPr>
            </w:pPr>
            <w:r w:rsidRPr="00902CF9">
              <w:rPr>
                <w:rFonts w:cs="Arial"/>
                <w:b/>
                <w:bCs/>
                <w:spacing w:val="-3"/>
                <w:szCs w:val="20"/>
              </w:rPr>
              <w:t>Spend</w:t>
            </w:r>
          </w:p>
        </w:tc>
        <w:tc>
          <w:tcPr>
            <w:tcW w:w="227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78E2ABB" w14:textId="77777777" w:rsidR="004E3A29" w:rsidRPr="00902CF9" w:rsidRDefault="004E3A29" w:rsidP="003C19A2">
            <w:pPr>
              <w:jc w:val="center"/>
              <w:rPr>
                <w:rFonts w:cs="Arial"/>
                <w:b/>
                <w:bCs/>
                <w:spacing w:val="-3"/>
                <w:szCs w:val="20"/>
              </w:rPr>
            </w:pPr>
            <w:r w:rsidRPr="00902CF9">
              <w:rPr>
                <w:rFonts w:cs="Arial"/>
                <w:b/>
                <w:spacing w:val="-3"/>
                <w:szCs w:val="20"/>
              </w:rPr>
              <w:t>Avg Spend per Claim</w:t>
            </w:r>
          </w:p>
        </w:tc>
      </w:tr>
      <w:tr w:rsidR="004E3A29" w:rsidRPr="00902CF9" w14:paraId="4841A5D7" w14:textId="77777777" w:rsidTr="003C19A2">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29337BC0" w14:textId="77777777" w:rsidR="004E3A29" w:rsidRPr="00902CF9" w:rsidRDefault="004E3A29" w:rsidP="003C19A2">
            <w:pPr>
              <w:rPr>
                <w:rFonts w:cs="Arial"/>
                <w:szCs w:val="20"/>
              </w:rPr>
            </w:pPr>
            <w:r w:rsidRPr="00E56A17">
              <w:rPr>
                <w:rFonts w:cs="Arial"/>
                <w:szCs w:val="20"/>
              </w:rPr>
              <w:t>CRESEMBA 186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371F4633" w14:textId="77777777" w:rsidR="004E3A29" w:rsidRPr="00902CF9" w:rsidRDefault="004E3A29" w:rsidP="003C19A2">
            <w:pPr>
              <w:jc w:val="center"/>
              <w:rPr>
                <w:rFonts w:cs="Arial"/>
                <w:szCs w:val="20"/>
              </w:rPr>
            </w:pPr>
            <w:r w:rsidRPr="0033220D">
              <w:rPr>
                <w:rFonts w:cs="Arial"/>
                <w:szCs w:val="20"/>
              </w:rPr>
              <w:t>99</w:t>
            </w:r>
          </w:p>
        </w:tc>
        <w:tc>
          <w:tcPr>
            <w:tcW w:w="1329" w:type="dxa"/>
            <w:tcBorders>
              <w:top w:val="single" w:sz="4" w:space="0" w:color="auto"/>
              <w:left w:val="single" w:sz="4" w:space="0" w:color="auto"/>
              <w:bottom w:val="single" w:sz="4" w:space="0" w:color="auto"/>
              <w:right w:val="single" w:sz="4" w:space="0" w:color="auto"/>
            </w:tcBorders>
            <w:vAlign w:val="bottom"/>
          </w:tcPr>
          <w:p w14:paraId="45D4D703" w14:textId="77777777" w:rsidR="004E3A29" w:rsidRPr="00902CF9" w:rsidRDefault="004E3A29" w:rsidP="003C19A2">
            <w:pPr>
              <w:jc w:val="right"/>
              <w:rPr>
                <w:rFonts w:cs="Arial"/>
                <w:szCs w:val="20"/>
              </w:rPr>
            </w:pPr>
            <w:r w:rsidRPr="002F06BE">
              <w:rPr>
                <w:rFonts w:cs="Arial"/>
                <w:szCs w:val="20"/>
              </w:rPr>
              <w:t>$567,240.21</w:t>
            </w:r>
          </w:p>
        </w:tc>
        <w:tc>
          <w:tcPr>
            <w:tcW w:w="2279" w:type="dxa"/>
            <w:tcBorders>
              <w:top w:val="single" w:sz="4" w:space="0" w:color="auto"/>
              <w:left w:val="single" w:sz="4" w:space="0" w:color="auto"/>
              <w:bottom w:val="single" w:sz="4" w:space="0" w:color="auto"/>
              <w:right w:val="single" w:sz="4" w:space="0" w:color="auto"/>
            </w:tcBorders>
            <w:vAlign w:val="bottom"/>
          </w:tcPr>
          <w:p w14:paraId="114968AE" w14:textId="77777777" w:rsidR="004E3A29" w:rsidRPr="00902CF9" w:rsidRDefault="004E3A29" w:rsidP="003C19A2">
            <w:pPr>
              <w:jc w:val="right"/>
              <w:rPr>
                <w:rFonts w:cs="Arial"/>
                <w:szCs w:val="20"/>
              </w:rPr>
            </w:pPr>
            <w:r w:rsidRPr="009C0E4F">
              <w:rPr>
                <w:rFonts w:cs="Arial"/>
                <w:szCs w:val="20"/>
              </w:rPr>
              <w:t>$5,729.70</w:t>
            </w:r>
          </w:p>
        </w:tc>
      </w:tr>
      <w:tr w:rsidR="004E3A29" w:rsidRPr="00902CF9" w14:paraId="75E7EFE6" w14:textId="77777777" w:rsidTr="003C19A2">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1983FFA6" w14:textId="77777777" w:rsidR="004E3A29" w:rsidRPr="00902CF9" w:rsidRDefault="004E3A29" w:rsidP="003C19A2">
            <w:pPr>
              <w:rPr>
                <w:rFonts w:cs="Arial"/>
                <w:szCs w:val="20"/>
              </w:rPr>
            </w:pPr>
            <w:r w:rsidRPr="00C71CBD">
              <w:rPr>
                <w:rFonts w:cs="Arial"/>
                <w:szCs w:val="20"/>
              </w:rPr>
              <w:t>CRESEMBA 74.5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77F35546" w14:textId="77777777" w:rsidR="004E3A29" w:rsidRPr="00902CF9" w:rsidRDefault="004E3A29" w:rsidP="003C19A2">
            <w:pPr>
              <w:jc w:val="center"/>
              <w:rPr>
                <w:rFonts w:cs="Arial"/>
                <w:szCs w:val="20"/>
              </w:rPr>
            </w:pPr>
            <w:r w:rsidRPr="009C0E4F">
              <w:rPr>
                <w:rFonts w:cs="Arial"/>
                <w:szCs w:val="20"/>
              </w:rPr>
              <w:t>2</w:t>
            </w:r>
          </w:p>
        </w:tc>
        <w:tc>
          <w:tcPr>
            <w:tcW w:w="1329" w:type="dxa"/>
            <w:tcBorders>
              <w:top w:val="single" w:sz="4" w:space="0" w:color="auto"/>
              <w:left w:val="single" w:sz="4" w:space="0" w:color="auto"/>
              <w:bottom w:val="single" w:sz="4" w:space="0" w:color="auto"/>
              <w:right w:val="single" w:sz="4" w:space="0" w:color="auto"/>
            </w:tcBorders>
            <w:vAlign w:val="bottom"/>
          </w:tcPr>
          <w:p w14:paraId="4D1B53B1" w14:textId="77777777" w:rsidR="004E3A29" w:rsidRPr="00902CF9" w:rsidRDefault="004E3A29" w:rsidP="003C19A2">
            <w:pPr>
              <w:jc w:val="right"/>
              <w:rPr>
                <w:rFonts w:cs="Arial"/>
                <w:szCs w:val="20"/>
              </w:rPr>
            </w:pPr>
            <w:r w:rsidRPr="00C71CBD">
              <w:rPr>
                <w:rFonts w:cs="Arial"/>
                <w:szCs w:val="20"/>
              </w:rPr>
              <w:t>$9,768.06</w:t>
            </w:r>
          </w:p>
        </w:tc>
        <w:tc>
          <w:tcPr>
            <w:tcW w:w="2279" w:type="dxa"/>
            <w:tcBorders>
              <w:top w:val="single" w:sz="4" w:space="0" w:color="auto"/>
              <w:left w:val="single" w:sz="4" w:space="0" w:color="auto"/>
              <w:bottom w:val="single" w:sz="4" w:space="0" w:color="auto"/>
              <w:right w:val="single" w:sz="4" w:space="0" w:color="auto"/>
            </w:tcBorders>
            <w:vAlign w:val="bottom"/>
          </w:tcPr>
          <w:p w14:paraId="2C66917B" w14:textId="77777777" w:rsidR="004E3A29" w:rsidRPr="00902CF9" w:rsidRDefault="004E3A29" w:rsidP="003C19A2">
            <w:pPr>
              <w:jc w:val="right"/>
              <w:rPr>
                <w:rFonts w:cs="Arial"/>
                <w:szCs w:val="20"/>
              </w:rPr>
            </w:pPr>
            <w:r w:rsidRPr="00C71CBD">
              <w:rPr>
                <w:rFonts w:cs="Arial"/>
                <w:szCs w:val="20"/>
              </w:rPr>
              <w:t>$4,884.03</w:t>
            </w:r>
          </w:p>
        </w:tc>
      </w:tr>
      <w:tr w:rsidR="004E3A29" w:rsidRPr="00902CF9" w14:paraId="11D36048" w14:textId="77777777" w:rsidTr="003C19A2">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5DEB510D" w14:textId="77777777" w:rsidR="004E3A29" w:rsidRPr="00902CF9" w:rsidRDefault="004E3A29" w:rsidP="003C19A2">
            <w:pPr>
              <w:rPr>
                <w:rFonts w:cs="Arial"/>
                <w:szCs w:val="20"/>
              </w:rPr>
            </w:pPr>
            <w:r w:rsidRPr="009164E3">
              <w:rPr>
                <w:rFonts w:cs="Arial"/>
                <w:szCs w:val="20"/>
              </w:rPr>
              <w:t>POSACONAZOLE 200 MG/5 ML SUSP</w:t>
            </w:r>
          </w:p>
        </w:tc>
        <w:tc>
          <w:tcPr>
            <w:tcW w:w="1112" w:type="dxa"/>
            <w:tcBorders>
              <w:top w:val="single" w:sz="4" w:space="0" w:color="auto"/>
              <w:left w:val="single" w:sz="4" w:space="0" w:color="auto"/>
              <w:bottom w:val="single" w:sz="4" w:space="0" w:color="auto"/>
              <w:right w:val="single" w:sz="4" w:space="0" w:color="auto"/>
            </w:tcBorders>
            <w:vAlign w:val="bottom"/>
          </w:tcPr>
          <w:p w14:paraId="27913B5D" w14:textId="77777777" w:rsidR="004E3A29" w:rsidRPr="00902CF9" w:rsidRDefault="004E3A29" w:rsidP="003C19A2">
            <w:pPr>
              <w:jc w:val="center"/>
              <w:rPr>
                <w:rFonts w:cs="Arial"/>
                <w:szCs w:val="20"/>
              </w:rPr>
            </w:pPr>
            <w:r w:rsidRPr="006B2210">
              <w:rPr>
                <w:rFonts w:cs="Arial"/>
                <w:szCs w:val="20"/>
              </w:rPr>
              <w:t>3</w:t>
            </w:r>
          </w:p>
        </w:tc>
        <w:tc>
          <w:tcPr>
            <w:tcW w:w="1329" w:type="dxa"/>
            <w:tcBorders>
              <w:top w:val="single" w:sz="4" w:space="0" w:color="auto"/>
              <w:left w:val="single" w:sz="4" w:space="0" w:color="auto"/>
              <w:bottom w:val="single" w:sz="4" w:space="0" w:color="auto"/>
              <w:right w:val="single" w:sz="4" w:space="0" w:color="auto"/>
            </w:tcBorders>
            <w:vAlign w:val="bottom"/>
          </w:tcPr>
          <w:p w14:paraId="099F17E2" w14:textId="77777777" w:rsidR="004E3A29" w:rsidRPr="00902CF9" w:rsidRDefault="004E3A29" w:rsidP="003C19A2">
            <w:pPr>
              <w:jc w:val="right"/>
              <w:rPr>
                <w:rFonts w:cs="Arial"/>
                <w:szCs w:val="20"/>
              </w:rPr>
            </w:pPr>
            <w:r w:rsidRPr="006B2210">
              <w:rPr>
                <w:rFonts w:cs="Arial"/>
                <w:szCs w:val="20"/>
              </w:rPr>
              <w:t>$4,165.47</w:t>
            </w:r>
          </w:p>
        </w:tc>
        <w:tc>
          <w:tcPr>
            <w:tcW w:w="2279" w:type="dxa"/>
            <w:tcBorders>
              <w:top w:val="single" w:sz="4" w:space="0" w:color="auto"/>
              <w:left w:val="single" w:sz="4" w:space="0" w:color="auto"/>
              <w:bottom w:val="single" w:sz="4" w:space="0" w:color="auto"/>
              <w:right w:val="single" w:sz="4" w:space="0" w:color="auto"/>
            </w:tcBorders>
            <w:vAlign w:val="bottom"/>
          </w:tcPr>
          <w:p w14:paraId="3763FC50" w14:textId="77777777" w:rsidR="004E3A29" w:rsidRPr="00902CF9" w:rsidRDefault="004E3A29" w:rsidP="003C19A2">
            <w:pPr>
              <w:jc w:val="right"/>
              <w:rPr>
                <w:rFonts w:cs="Arial"/>
                <w:szCs w:val="20"/>
              </w:rPr>
            </w:pPr>
            <w:r w:rsidRPr="006B2210">
              <w:rPr>
                <w:rFonts w:cs="Arial"/>
                <w:szCs w:val="20"/>
              </w:rPr>
              <w:t>$1,388.49</w:t>
            </w:r>
          </w:p>
        </w:tc>
      </w:tr>
      <w:tr w:rsidR="004E3A29" w:rsidRPr="00902CF9" w14:paraId="7143D6EA" w14:textId="77777777" w:rsidTr="003C19A2">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75216E1D" w14:textId="77777777" w:rsidR="004E3A29" w:rsidRPr="009164E3" w:rsidRDefault="004E3A29" w:rsidP="003C19A2">
            <w:pPr>
              <w:rPr>
                <w:rFonts w:cs="Arial"/>
                <w:szCs w:val="20"/>
              </w:rPr>
            </w:pPr>
            <w:r w:rsidRPr="00944949">
              <w:rPr>
                <w:rFonts w:cs="Arial"/>
                <w:szCs w:val="20"/>
              </w:rPr>
              <w:t>POSACONAZOLE DR 100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1E8A4513" w14:textId="77777777" w:rsidR="004E3A29" w:rsidRPr="006B2210" w:rsidRDefault="004E3A29" w:rsidP="003C19A2">
            <w:pPr>
              <w:jc w:val="center"/>
              <w:rPr>
                <w:rFonts w:cs="Arial"/>
                <w:szCs w:val="20"/>
              </w:rPr>
            </w:pPr>
            <w:r w:rsidRPr="00A738D5">
              <w:rPr>
                <w:rFonts w:cs="Arial"/>
                <w:szCs w:val="20"/>
              </w:rPr>
              <w:t>105</w:t>
            </w:r>
          </w:p>
        </w:tc>
        <w:tc>
          <w:tcPr>
            <w:tcW w:w="1329" w:type="dxa"/>
            <w:tcBorders>
              <w:top w:val="single" w:sz="4" w:space="0" w:color="auto"/>
              <w:left w:val="single" w:sz="4" w:space="0" w:color="auto"/>
              <w:bottom w:val="single" w:sz="4" w:space="0" w:color="auto"/>
              <w:right w:val="single" w:sz="4" w:space="0" w:color="auto"/>
            </w:tcBorders>
            <w:vAlign w:val="bottom"/>
          </w:tcPr>
          <w:p w14:paraId="3988AB2A" w14:textId="77777777" w:rsidR="004E3A29" w:rsidRPr="006B2210" w:rsidRDefault="004E3A29" w:rsidP="003C19A2">
            <w:pPr>
              <w:jc w:val="right"/>
              <w:rPr>
                <w:rFonts w:cs="Arial"/>
                <w:szCs w:val="20"/>
              </w:rPr>
            </w:pPr>
            <w:r w:rsidRPr="00A738D5">
              <w:rPr>
                <w:rFonts w:cs="Arial"/>
                <w:szCs w:val="20"/>
              </w:rPr>
              <w:t>$30,092.82</w:t>
            </w:r>
          </w:p>
        </w:tc>
        <w:tc>
          <w:tcPr>
            <w:tcW w:w="2279" w:type="dxa"/>
            <w:tcBorders>
              <w:top w:val="single" w:sz="4" w:space="0" w:color="auto"/>
              <w:left w:val="single" w:sz="4" w:space="0" w:color="auto"/>
              <w:bottom w:val="single" w:sz="4" w:space="0" w:color="auto"/>
              <w:right w:val="single" w:sz="4" w:space="0" w:color="auto"/>
            </w:tcBorders>
            <w:vAlign w:val="bottom"/>
          </w:tcPr>
          <w:p w14:paraId="4B1B4C1D" w14:textId="77777777" w:rsidR="004E3A29" w:rsidRPr="006B2210" w:rsidRDefault="004E3A29" w:rsidP="003C19A2">
            <w:pPr>
              <w:jc w:val="right"/>
              <w:rPr>
                <w:rFonts w:cs="Arial"/>
                <w:szCs w:val="20"/>
              </w:rPr>
            </w:pPr>
            <w:r w:rsidRPr="00A738D5">
              <w:rPr>
                <w:rFonts w:cs="Arial"/>
                <w:szCs w:val="20"/>
              </w:rPr>
              <w:t>$286.60</w:t>
            </w:r>
          </w:p>
        </w:tc>
      </w:tr>
      <w:tr w:rsidR="004E3A29" w:rsidRPr="00902CF9" w14:paraId="677A4F36" w14:textId="77777777" w:rsidTr="003C19A2">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5298BBCE" w14:textId="77777777" w:rsidR="004E3A29" w:rsidRPr="009164E3" w:rsidRDefault="004E3A29" w:rsidP="003C19A2">
            <w:pPr>
              <w:rPr>
                <w:rFonts w:cs="Arial"/>
                <w:szCs w:val="20"/>
              </w:rPr>
            </w:pPr>
            <w:r w:rsidRPr="00016B3D">
              <w:rPr>
                <w:rFonts w:cs="Arial"/>
                <w:szCs w:val="20"/>
              </w:rPr>
              <w:t>TOLSURA 65 MG CAPSULE</w:t>
            </w:r>
          </w:p>
        </w:tc>
        <w:tc>
          <w:tcPr>
            <w:tcW w:w="1112" w:type="dxa"/>
            <w:tcBorders>
              <w:top w:val="single" w:sz="4" w:space="0" w:color="auto"/>
              <w:left w:val="single" w:sz="4" w:space="0" w:color="auto"/>
              <w:bottom w:val="single" w:sz="4" w:space="0" w:color="auto"/>
              <w:right w:val="single" w:sz="4" w:space="0" w:color="auto"/>
            </w:tcBorders>
            <w:vAlign w:val="bottom"/>
          </w:tcPr>
          <w:p w14:paraId="48699DC9" w14:textId="77777777" w:rsidR="004E3A29" w:rsidRPr="006B2210" w:rsidRDefault="004E3A29" w:rsidP="003C19A2">
            <w:pPr>
              <w:jc w:val="center"/>
              <w:rPr>
                <w:rFonts w:cs="Arial"/>
                <w:szCs w:val="20"/>
              </w:rPr>
            </w:pPr>
            <w:r w:rsidRPr="00016B3D">
              <w:rPr>
                <w:rFonts w:cs="Arial"/>
                <w:szCs w:val="20"/>
              </w:rPr>
              <w:t>18</w:t>
            </w:r>
          </w:p>
        </w:tc>
        <w:tc>
          <w:tcPr>
            <w:tcW w:w="1329" w:type="dxa"/>
            <w:tcBorders>
              <w:top w:val="single" w:sz="4" w:space="0" w:color="auto"/>
              <w:left w:val="single" w:sz="4" w:space="0" w:color="auto"/>
              <w:bottom w:val="single" w:sz="4" w:space="0" w:color="auto"/>
              <w:right w:val="single" w:sz="4" w:space="0" w:color="auto"/>
            </w:tcBorders>
            <w:vAlign w:val="bottom"/>
          </w:tcPr>
          <w:p w14:paraId="16D6FA98" w14:textId="77777777" w:rsidR="004E3A29" w:rsidRPr="006B2210" w:rsidRDefault="004E3A29" w:rsidP="003C19A2">
            <w:pPr>
              <w:jc w:val="right"/>
              <w:rPr>
                <w:rFonts w:cs="Arial"/>
                <w:szCs w:val="20"/>
              </w:rPr>
            </w:pPr>
            <w:r w:rsidRPr="0071085C">
              <w:rPr>
                <w:rFonts w:cs="Arial"/>
                <w:szCs w:val="20"/>
              </w:rPr>
              <w:t>$46,147.25</w:t>
            </w:r>
          </w:p>
        </w:tc>
        <w:tc>
          <w:tcPr>
            <w:tcW w:w="2279" w:type="dxa"/>
            <w:tcBorders>
              <w:top w:val="single" w:sz="4" w:space="0" w:color="auto"/>
              <w:left w:val="single" w:sz="4" w:space="0" w:color="auto"/>
              <w:bottom w:val="single" w:sz="4" w:space="0" w:color="auto"/>
              <w:right w:val="single" w:sz="4" w:space="0" w:color="auto"/>
            </w:tcBorders>
            <w:vAlign w:val="bottom"/>
          </w:tcPr>
          <w:p w14:paraId="50585323" w14:textId="77777777" w:rsidR="004E3A29" w:rsidRPr="006B2210" w:rsidRDefault="004E3A29" w:rsidP="003C19A2">
            <w:pPr>
              <w:jc w:val="right"/>
              <w:rPr>
                <w:rFonts w:cs="Arial"/>
                <w:szCs w:val="20"/>
              </w:rPr>
            </w:pPr>
            <w:r w:rsidRPr="0071085C">
              <w:rPr>
                <w:rFonts w:cs="Arial"/>
                <w:szCs w:val="20"/>
              </w:rPr>
              <w:t>$2,563.74</w:t>
            </w:r>
          </w:p>
        </w:tc>
      </w:tr>
      <w:tr w:rsidR="004E3A29" w:rsidRPr="00902CF9" w14:paraId="4C35B2E9" w14:textId="77777777" w:rsidTr="003C19A2">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5A3DC13A" w14:textId="77777777" w:rsidR="004E3A29" w:rsidRPr="009164E3" w:rsidRDefault="004E3A29" w:rsidP="003C19A2">
            <w:pPr>
              <w:rPr>
                <w:rFonts w:cs="Arial"/>
                <w:szCs w:val="20"/>
              </w:rPr>
            </w:pPr>
            <w:r w:rsidRPr="0071085C">
              <w:rPr>
                <w:rFonts w:cs="Arial"/>
                <w:szCs w:val="20"/>
              </w:rPr>
              <w:t>VORICONAZOLE 200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0E2ABC85" w14:textId="77777777" w:rsidR="004E3A29" w:rsidRPr="006B2210" w:rsidRDefault="004E3A29" w:rsidP="003C19A2">
            <w:pPr>
              <w:jc w:val="center"/>
              <w:rPr>
                <w:rFonts w:cs="Arial"/>
                <w:szCs w:val="20"/>
              </w:rPr>
            </w:pPr>
            <w:r w:rsidRPr="00A27BE4">
              <w:rPr>
                <w:rFonts w:cs="Arial"/>
                <w:szCs w:val="20"/>
              </w:rPr>
              <w:t>94</w:t>
            </w:r>
          </w:p>
        </w:tc>
        <w:tc>
          <w:tcPr>
            <w:tcW w:w="1329" w:type="dxa"/>
            <w:tcBorders>
              <w:top w:val="single" w:sz="4" w:space="0" w:color="auto"/>
              <w:left w:val="single" w:sz="4" w:space="0" w:color="auto"/>
              <w:bottom w:val="single" w:sz="4" w:space="0" w:color="auto"/>
              <w:right w:val="single" w:sz="4" w:space="0" w:color="auto"/>
            </w:tcBorders>
            <w:vAlign w:val="bottom"/>
          </w:tcPr>
          <w:p w14:paraId="188EE3C1" w14:textId="77777777" w:rsidR="004E3A29" w:rsidRPr="006B2210" w:rsidRDefault="004E3A29" w:rsidP="003C19A2">
            <w:pPr>
              <w:jc w:val="right"/>
              <w:rPr>
                <w:rFonts w:cs="Arial"/>
                <w:szCs w:val="20"/>
              </w:rPr>
            </w:pPr>
            <w:r w:rsidRPr="00A27BE4">
              <w:rPr>
                <w:rFonts w:cs="Arial"/>
                <w:szCs w:val="20"/>
              </w:rPr>
              <w:t>$9,357.02</w:t>
            </w:r>
          </w:p>
        </w:tc>
        <w:tc>
          <w:tcPr>
            <w:tcW w:w="2279" w:type="dxa"/>
            <w:tcBorders>
              <w:top w:val="single" w:sz="4" w:space="0" w:color="auto"/>
              <w:left w:val="single" w:sz="4" w:space="0" w:color="auto"/>
              <w:bottom w:val="single" w:sz="4" w:space="0" w:color="auto"/>
              <w:right w:val="single" w:sz="4" w:space="0" w:color="auto"/>
            </w:tcBorders>
            <w:vAlign w:val="bottom"/>
          </w:tcPr>
          <w:p w14:paraId="3CC427C0" w14:textId="77777777" w:rsidR="004E3A29" w:rsidRPr="006B2210" w:rsidRDefault="004E3A29" w:rsidP="003C19A2">
            <w:pPr>
              <w:jc w:val="right"/>
              <w:rPr>
                <w:rFonts w:cs="Arial"/>
                <w:szCs w:val="20"/>
              </w:rPr>
            </w:pPr>
            <w:r w:rsidRPr="00A27BE4">
              <w:rPr>
                <w:rFonts w:cs="Arial"/>
                <w:szCs w:val="20"/>
              </w:rPr>
              <w:t>$99.54</w:t>
            </w:r>
          </w:p>
        </w:tc>
      </w:tr>
      <w:tr w:rsidR="004E3A29" w:rsidRPr="00902CF9" w14:paraId="1756D05D" w14:textId="77777777" w:rsidTr="003C19A2">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431D7D65" w14:textId="77777777" w:rsidR="004E3A29" w:rsidRPr="009164E3" w:rsidRDefault="004E3A29" w:rsidP="003C19A2">
            <w:pPr>
              <w:rPr>
                <w:rFonts w:cs="Arial"/>
                <w:szCs w:val="20"/>
              </w:rPr>
            </w:pPr>
            <w:r w:rsidRPr="00845B33">
              <w:rPr>
                <w:rFonts w:cs="Arial"/>
                <w:szCs w:val="20"/>
              </w:rPr>
              <w:t xml:space="preserve">VORICONAZOLE 200 MG VIAL </w:t>
            </w:r>
          </w:p>
        </w:tc>
        <w:tc>
          <w:tcPr>
            <w:tcW w:w="1112" w:type="dxa"/>
            <w:tcBorders>
              <w:top w:val="single" w:sz="4" w:space="0" w:color="auto"/>
              <w:left w:val="single" w:sz="4" w:space="0" w:color="auto"/>
              <w:bottom w:val="single" w:sz="4" w:space="0" w:color="auto"/>
              <w:right w:val="single" w:sz="4" w:space="0" w:color="auto"/>
            </w:tcBorders>
            <w:vAlign w:val="bottom"/>
          </w:tcPr>
          <w:p w14:paraId="5D6062FB" w14:textId="77777777" w:rsidR="004E3A29" w:rsidRPr="006B2210" w:rsidRDefault="004E3A29" w:rsidP="003C19A2">
            <w:pPr>
              <w:jc w:val="center"/>
              <w:rPr>
                <w:rFonts w:cs="Arial"/>
                <w:szCs w:val="20"/>
              </w:rPr>
            </w:pPr>
            <w:r w:rsidRPr="00845B33">
              <w:rPr>
                <w:rFonts w:cs="Arial"/>
                <w:szCs w:val="20"/>
              </w:rPr>
              <w:t>1</w:t>
            </w:r>
          </w:p>
        </w:tc>
        <w:tc>
          <w:tcPr>
            <w:tcW w:w="1329" w:type="dxa"/>
            <w:tcBorders>
              <w:top w:val="single" w:sz="4" w:space="0" w:color="auto"/>
              <w:left w:val="single" w:sz="4" w:space="0" w:color="auto"/>
              <w:bottom w:val="single" w:sz="4" w:space="0" w:color="auto"/>
              <w:right w:val="single" w:sz="4" w:space="0" w:color="auto"/>
            </w:tcBorders>
            <w:vAlign w:val="bottom"/>
          </w:tcPr>
          <w:p w14:paraId="55C22879" w14:textId="77777777" w:rsidR="004E3A29" w:rsidRPr="006B2210" w:rsidRDefault="004E3A29" w:rsidP="003C19A2">
            <w:pPr>
              <w:jc w:val="right"/>
              <w:rPr>
                <w:rFonts w:cs="Arial"/>
                <w:szCs w:val="20"/>
              </w:rPr>
            </w:pPr>
            <w:r w:rsidRPr="00C07F3C">
              <w:rPr>
                <w:rFonts w:cs="Arial"/>
                <w:szCs w:val="20"/>
              </w:rPr>
              <w:t>$22.23</w:t>
            </w:r>
          </w:p>
        </w:tc>
        <w:tc>
          <w:tcPr>
            <w:tcW w:w="2279" w:type="dxa"/>
            <w:tcBorders>
              <w:top w:val="single" w:sz="4" w:space="0" w:color="auto"/>
              <w:left w:val="single" w:sz="4" w:space="0" w:color="auto"/>
              <w:bottom w:val="single" w:sz="4" w:space="0" w:color="auto"/>
              <w:right w:val="single" w:sz="4" w:space="0" w:color="auto"/>
            </w:tcBorders>
            <w:vAlign w:val="bottom"/>
          </w:tcPr>
          <w:p w14:paraId="14979C60" w14:textId="77777777" w:rsidR="004E3A29" w:rsidRPr="006B2210" w:rsidRDefault="004E3A29" w:rsidP="003C19A2">
            <w:pPr>
              <w:jc w:val="right"/>
              <w:rPr>
                <w:rFonts w:cs="Arial"/>
                <w:szCs w:val="20"/>
              </w:rPr>
            </w:pPr>
            <w:r w:rsidRPr="00C07F3C">
              <w:rPr>
                <w:rFonts w:cs="Arial"/>
                <w:szCs w:val="20"/>
              </w:rPr>
              <w:t>$22.23</w:t>
            </w:r>
          </w:p>
        </w:tc>
      </w:tr>
      <w:tr w:rsidR="004E3A29" w:rsidRPr="00902CF9" w14:paraId="0546D9D5" w14:textId="77777777" w:rsidTr="003C19A2">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7884502E" w14:textId="77777777" w:rsidR="004E3A29" w:rsidRPr="009164E3" w:rsidRDefault="004E3A29" w:rsidP="003C19A2">
            <w:pPr>
              <w:rPr>
                <w:rFonts w:cs="Arial"/>
                <w:szCs w:val="20"/>
              </w:rPr>
            </w:pPr>
            <w:r w:rsidRPr="009875AE">
              <w:rPr>
                <w:rFonts w:cs="Arial"/>
                <w:szCs w:val="20"/>
              </w:rPr>
              <w:t>VORICONAZOLE 40 MG/ML SUSP</w:t>
            </w:r>
          </w:p>
        </w:tc>
        <w:tc>
          <w:tcPr>
            <w:tcW w:w="1112" w:type="dxa"/>
            <w:tcBorders>
              <w:top w:val="single" w:sz="4" w:space="0" w:color="auto"/>
              <w:left w:val="single" w:sz="4" w:space="0" w:color="auto"/>
              <w:bottom w:val="single" w:sz="4" w:space="0" w:color="auto"/>
              <w:right w:val="single" w:sz="4" w:space="0" w:color="auto"/>
            </w:tcBorders>
            <w:vAlign w:val="bottom"/>
          </w:tcPr>
          <w:p w14:paraId="0704F118" w14:textId="77777777" w:rsidR="004E3A29" w:rsidRPr="006B2210" w:rsidRDefault="004E3A29" w:rsidP="003C19A2">
            <w:pPr>
              <w:jc w:val="center"/>
              <w:rPr>
                <w:rFonts w:cs="Arial"/>
                <w:szCs w:val="20"/>
              </w:rPr>
            </w:pPr>
            <w:r w:rsidRPr="009875AE">
              <w:rPr>
                <w:rFonts w:cs="Arial"/>
                <w:szCs w:val="20"/>
              </w:rPr>
              <w:t>35</w:t>
            </w:r>
          </w:p>
        </w:tc>
        <w:tc>
          <w:tcPr>
            <w:tcW w:w="1329" w:type="dxa"/>
            <w:tcBorders>
              <w:top w:val="single" w:sz="4" w:space="0" w:color="auto"/>
              <w:left w:val="single" w:sz="4" w:space="0" w:color="auto"/>
              <w:bottom w:val="single" w:sz="4" w:space="0" w:color="auto"/>
              <w:right w:val="single" w:sz="4" w:space="0" w:color="auto"/>
            </w:tcBorders>
            <w:vAlign w:val="bottom"/>
          </w:tcPr>
          <w:p w14:paraId="63A1ED46" w14:textId="77777777" w:rsidR="004E3A29" w:rsidRPr="006B2210" w:rsidRDefault="004E3A29" w:rsidP="003C19A2">
            <w:pPr>
              <w:jc w:val="right"/>
              <w:rPr>
                <w:rFonts w:cs="Arial"/>
                <w:szCs w:val="20"/>
              </w:rPr>
            </w:pPr>
            <w:r w:rsidRPr="009875AE">
              <w:rPr>
                <w:rFonts w:cs="Arial"/>
                <w:szCs w:val="20"/>
              </w:rPr>
              <w:t>$16,269.76</w:t>
            </w:r>
          </w:p>
        </w:tc>
        <w:tc>
          <w:tcPr>
            <w:tcW w:w="2279" w:type="dxa"/>
            <w:tcBorders>
              <w:top w:val="single" w:sz="4" w:space="0" w:color="auto"/>
              <w:left w:val="single" w:sz="4" w:space="0" w:color="auto"/>
              <w:bottom w:val="single" w:sz="4" w:space="0" w:color="auto"/>
              <w:right w:val="single" w:sz="4" w:space="0" w:color="auto"/>
            </w:tcBorders>
            <w:vAlign w:val="bottom"/>
          </w:tcPr>
          <w:p w14:paraId="5618822D" w14:textId="77777777" w:rsidR="004E3A29" w:rsidRPr="006B2210" w:rsidRDefault="004E3A29" w:rsidP="003C19A2">
            <w:pPr>
              <w:jc w:val="right"/>
              <w:rPr>
                <w:rFonts w:cs="Arial"/>
                <w:szCs w:val="20"/>
              </w:rPr>
            </w:pPr>
            <w:r w:rsidRPr="009875AE">
              <w:rPr>
                <w:rFonts w:cs="Arial"/>
                <w:szCs w:val="20"/>
              </w:rPr>
              <w:t>$464.85</w:t>
            </w:r>
          </w:p>
        </w:tc>
      </w:tr>
      <w:tr w:rsidR="004E3A29" w:rsidRPr="00902CF9" w14:paraId="27AC33A4" w14:textId="77777777" w:rsidTr="003C19A2">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0A1F7FEC" w14:textId="77777777" w:rsidR="004E3A29" w:rsidRPr="009164E3" w:rsidRDefault="004E3A29" w:rsidP="003C19A2">
            <w:pPr>
              <w:rPr>
                <w:rFonts w:cs="Arial"/>
                <w:szCs w:val="20"/>
              </w:rPr>
            </w:pPr>
            <w:r w:rsidRPr="00085AB9">
              <w:rPr>
                <w:rFonts w:cs="Arial"/>
                <w:szCs w:val="20"/>
              </w:rPr>
              <w:t>VORICONAZOLE 50 MG TABLET</w:t>
            </w:r>
          </w:p>
        </w:tc>
        <w:tc>
          <w:tcPr>
            <w:tcW w:w="1112" w:type="dxa"/>
            <w:tcBorders>
              <w:top w:val="single" w:sz="4" w:space="0" w:color="auto"/>
              <w:left w:val="single" w:sz="4" w:space="0" w:color="auto"/>
              <w:bottom w:val="single" w:sz="4" w:space="0" w:color="auto"/>
              <w:right w:val="single" w:sz="4" w:space="0" w:color="auto"/>
            </w:tcBorders>
            <w:vAlign w:val="bottom"/>
          </w:tcPr>
          <w:p w14:paraId="757B3568" w14:textId="77777777" w:rsidR="004E3A29" w:rsidRPr="006B2210" w:rsidRDefault="004E3A29" w:rsidP="003C19A2">
            <w:pPr>
              <w:jc w:val="center"/>
              <w:rPr>
                <w:rFonts w:cs="Arial"/>
                <w:szCs w:val="20"/>
              </w:rPr>
            </w:pPr>
            <w:r w:rsidRPr="00085AB9">
              <w:rPr>
                <w:rFonts w:cs="Arial"/>
                <w:szCs w:val="20"/>
              </w:rPr>
              <w:t>20</w:t>
            </w:r>
          </w:p>
        </w:tc>
        <w:tc>
          <w:tcPr>
            <w:tcW w:w="1329" w:type="dxa"/>
            <w:tcBorders>
              <w:top w:val="single" w:sz="4" w:space="0" w:color="auto"/>
              <w:left w:val="single" w:sz="4" w:space="0" w:color="auto"/>
              <w:bottom w:val="single" w:sz="4" w:space="0" w:color="auto"/>
              <w:right w:val="single" w:sz="4" w:space="0" w:color="auto"/>
            </w:tcBorders>
            <w:vAlign w:val="bottom"/>
          </w:tcPr>
          <w:p w14:paraId="12BCCB39" w14:textId="77777777" w:rsidR="004E3A29" w:rsidRPr="006B2210" w:rsidRDefault="004E3A29" w:rsidP="003C19A2">
            <w:pPr>
              <w:jc w:val="right"/>
              <w:rPr>
                <w:rFonts w:cs="Arial"/>
                <w:szCs w:val="20"/>
              </w:rPr>
            </w:pPr>
            <w:r w:rsidRPr="00531299">
              <w:rPr>
                <w:rFonts w:cs="Arial"/>
                <w:szCs w:val="20"/>
              </w:rPr>
              <w:t>$1,051.77</w:t>
            </w:r>
          </w:p>
        </w:tc>
        <w:tc>
          <w:tcPr>
            <w:tcW w:w="2279" w:type="dxa"/>
            <w:tcBorders>
              <w:top w:val="single" w:sz="4" w:space="0" w:color="auto"/>
              <w:left w:val="single" w:sz="4" w:space="0" w:color="auto"/>
              <w:bottom w:val="single" w:sz="4" w:space="0" w:color="auto"/>
              <w:right w:val="single" w:sz="4" w:space="0" w:color="auto"/>
            </w:tcBorders>
            <w:vAlign w:val="bottom"/>
          </w:tcPr>
          <w:p w14:paraId="6FCD07AC" w14:textId="77777777" w:rsidR="004E3A29" w:rsidRPr="006B2210" w:rsidRDefault="004E3A29" w:rsidP="003C19A2">
            <w:pPr>
              <w:jc w:val="right"/>
              <w:rPr>
                <w:rFonts w:cs="Arial"/>
                <w:szCs w:val="20"/>
              </w:rPr>
            </w:pPr>
            <w:r w:rsidRPr="00531299">
              <w:rPr>
                <w:rFonts w:cs="Arial"/>
                <w:szCs w:val="20"/>
              </w:rPr>
              <w:t>$52.59</w:t>
            </w:r>
          </w:p>
        </w:tc>
      </w:tr>
      <w:tr w:rsidR="004E3A29" w:rsidRPr="00902CF9" w14:paraId="7E93B632" w14:textId="77777777" w:rsidTr="003C19A2">
        <w:trPr>
          <w:trHeight w:val="232"/>
          <w:jc w:val="center"/>
        </w:trPr>
        <w:tc>
          <w:tcPr>
            <w:tcW w:w="3871" w:type="dxa"/>
            <w:tcBorders>
              <w:top w:val="single" w:sz="4" w:space="0" w:color="auto"/>
              <w:left w:val="single" w:sz="4" w:space="0" w:color="auto"/>
              <w:bottom w:val="single" w:sz="4" w:space="0" w:color="auto"/>
              <w:right w:val="single" w:sz="4" w:space="0" w:color="auto"/>
            </w:tcBorders>
            <w:vAlign w:val="bottom"/>
          </w:tcPr>
          <w:p w14:paraId="1445F29F" w14:textId="77777777" w:rsidR="004E3A29" w:rsidRPr="00ED65D2" w:rsidRDefault="004E3A29" w:rsidP="003C19A2">
            <w:pPr>
              <w:rPr>
                <w:rFonts w:cs="Arial"/>
                <w:b/>
                <w:bCs/>
                <w:szCs w:val="20"/>
              </w:rPr>
            </w:pPr>
            <w:r w:rsidRPr="00ED65D2">
              <w:rPr>
                <w:rFonts w:cs="Arial"/>
                <w:b/>
                <w:bCs/>
                <w:szCs w:val="20"/>
              </w:rPr>
              <w:t>Total</w:t>
            </w:r>
          </w:p>
        </w:tc>
        <w:tc>
          <w:tcPr>
            <w:tcW w:w="1112" w:type="dxa"/>
            <w:tcBorders>
              <w:top w:val="single" w:sz="4" w:space="0" w:color="auto"/>
              <w:left w:val="single" w:sz="4" w:space="0" w:color="auto"/>
              <w:bottom w:val="single" w:sz="4" w:space="0" w:color="auto"/>
              <w:right w:val="single" w:sz="4" w:space="0" w:color="auto"/>
            </w:tcBorders>
            <w:vAlign w:val="bottom"/>
          </w:tcPr>
          <w:p w14:paraId="5A7981A5" w14:textId="77777777" w:rsidR="004E3A29" w:rsidRPr="00ED65D2" w:rsidRDefault="004E3A29" w:rsidP="003C19A2">
            <w:pPr>
              <w:jc w:val="center"/>
              <w:rPr>
                <w:rFonts w:cs="Arial"/>
                <w:b/>
                <w:bCs/>
                <w:szCs w:val="20"/>
              </w:rPr>
            </w:pPr>
            <w:r w:rsidRPr="00ED65D2">
              <w:rPr>
                <w:rFonts w:cs="Arial"/>
                <w:b/>
                <w:bCs/>
                <w:szCs w:val="20"/>
              </w:rPr>
              <w:t>377</w:t>
            </w:r>
          </w:p>
        </w:tc>
        <w:tc>
          <w:tcPr>
            <w:tcW w:w="1329" w:type="dxa"/>
            <w:tcBorders>
              <w:top w:val="single" w:sz="4" w:space="0" w:color="auto"/>
              <w:left w:val="single" w:sz="4" w:space="0" w:color="auto"/>
              <w:bottom w:val="single" w:sz="4" w:space="0" w:color="auto"/>
              <w:right w:val="single" w:sz="4" w:space="0" w:color="auto"/>
            </w:tcBorders>
            <w:vAlign w:val="bottom"/>
          </w:tcPr>
          <w:p w14:paraId="026F8684" w14:textId="77777777" w:rsidR="004E3A29" w:rsidRPr="00ED65D2" w:rsidRDefault="004E3A29" w:rsidP="003C19A2">
            <w:pPr>
              <w:jc w:val="right"/>
              <w:rPr>
                <w:rFonts w:cs="Arial"/>
                <w:b/>
                <w:bCs/>
                <w:szCs w:val="20"/>
              </w:rPr>
            </w:pPr>
            <w:r w:rsidRPr="00ED65D2">
              <w:rPr>
                <w:rFonts w:cs="Arial"/>
                <w:b/>
                <w:bCs/>
                <w:szCs w:val="20"/>
              </w:rPr>
              <w:t>$684,114.59</w:t>
            </w:r>
          </w:p>
        </w:tc>
        <w:tc>
          <w:tcPr>
            <w:tcW w:w="2279" w:type="dxa"/>
            <w:tcBorders>
              <w:top w:val="single" w:sz="4" w:space="0" w:color="auto"/>
              <w:left w:val="single" w:sz="4" w:space="0" w:color="auto"/>
              <w:bottom w:val="single" w:sz="4" w:space="0" w:color="auto"/>
              <w:right w:val="single" w:sz="4" w:space="0" w:color="auto"/>
            </w:tcBorders>
            <w:vAlign w:val="bottom"/>
          </w:tcPr>
          <w:p w14:paraId="0B8814D4" w14:textId="77777777" w:rsidR="004E3A29" w:rsidRPr="00ED65D2" w:rsidRDefault="004E3A29" w:rsidP="003C19A2">
            <w:pPr>
              <w:jc w:val="right"/>
              <w:rPr>
                <w:rFonts w:cs="Arial"/>
                <w:b/>
                <w:bCs/>
                <w:szCs w:val="20"/>
              </w:rPr>
            </w:pPr>
            <w:r w:rsidRPr="00ED65D2">
              <w:rPr>
                <w:rFonts w:cs="Arial"/>
                <w:b/>
                <w:bCs/>
                <w:szCs w:val="20"/>
              </w:rPr>
              <w:t>$1,814.63</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49D7F663" w14:textId="77777777" w:rsidR="003366FD" w:rsidRPr="003366FD" w:rsidRDefault="003366FD" w:rsidP="003366FD">
      <w:pPr>
        <w:rPr>
          <w:b/>
          <w:bCs/>
        </w:rPr>
      </w:pPr>
      <w:r w:rsidRPr="003366FD">
        <w:rPr>
          <w:b/>
          <w:bCs/>
        </w:rPr>
        <w:t xml:space="preserve">Drug class for review: </w:t>
      </w:r>
      <w:r w:rsidRPr="003366FD">
        <w:t>Antifungals, Systemic</w:t>
      </w:r>
    </w:p>
    <w:p w14:paraId="7F2A9816" w14:textId="7D14039C" w:rsidR="005328B2" w:rsidRDefault="003366FD" w:rsidP="003366FD">
      <w:r w:rsidRPr="003366FD">
        <w:rPr>
          <w:b/>
          <w:bCs/>
        </w:rPr>
        <w:t xml:space="preserve">Age range: </w:t>
      </w:r>
      <w:r w:rsidRPr="003366FD">
        <w:t>All appropriate MO HealthNet participants</w:t>
      </w:r>
    </w:p>
    <w:p w14:paraId="1D11AEE5" w14:textId="77777777" w:rsidR="003366FD" w:rsidRPr="003366FD" w:rsidRDefault="003366FD" w:rsidP="003366FD">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0077041E" w14:textId="77777777" w:rsidR="003C2E1B" w:rsidRPr="00DD6CE2" w:rsidRDefault="003C2E1B" w:rsidP="003C2E1B">
      <w:pPr>
        <w:numPr>
          <w:ilvl w:val="0"/>
          <w:numId w:val="16"/>
        </w:numPr>
        <w:rPr>
          <w:rFonts w:cs="Arial"/>
          <w:bCs/>
          <w:szCs w:val="20"/>
        </w:rPr>
      </w:pPr>
      <w:r w:rsidRPr="00DD6CE2">
        <w:rPr>
          <w:rFonts w:cs="Arial"/>
          <w:bCs/>
          <w:szCs w:val="20"/>
        </w:rPr>
        <w:t>Must meet one of the following:</w:t>
      </w:r>
    </w:p>
    <w:p w14:paraId="70E5A71F" w14:textId="77777777" w:rsidR="003C2E1B" w:rsidRPr="00DD6CE2" w:rsidRDefault="003C2E1B" w:rsidP="003C2E1B">
      <w:pPr>
        <w:numPr>
          <w:ilvl w:val="1"/>
          <w:numId w:val="16"/>
        </w:numPr>
        <w:rPr>
          <w:rFonts w:cs="Arial"/>
          <w:bCs/>
          <w:szCs w:val="20"/>
        </w:rPr>
      </w:pPr>
      <w:r w:rsidRPr="00DD6CE2">
        <w:rPr>
          <w:rFonts w:cs="Arial"/>
          <w:bCs/>
          <w:szCs w:val="20"/>
        </w:rPr>
        <w:lastRenderedPageBreak/>
        <w:t>Participant meets agent-specific approval criteria (see details below);</w:t>
      </w:r>
    </w:p>
    <w:p w14:paraId="35494141" w14:textId="77777777" w:rsidR="003C2E1B" w:rsidRPr="00DD6CE2" w:rsidRDefault="003C2E1B" w:rsidP="003C2E1B">
      <w:pPr>
        <w:numPr>
          <w:ilvl w:val="1"/>
          <w:numId w:val="16"/>
        </w:numPr>
        <w:rPr>
          <w:rFonts w:cs="Arial"/>
          <w:bCs/>
          <w:szCs w:val="20"/>
        </w:rPr>
      </w:pPr>
      <w:r w:rsidRPr="00DD6CE2">
        <w:rPr>
          <w:rFonts w:cs="Arial"/>
          <w:bCs/>
          <w:szCs w:val="20"/>
        </w:rPr>
        <w:t xml:space="preserve">Documentation of a severely suppressed immune system; </w:t>
      </w:r>
      <w:r w:rsidRPr="00DD6CE2">
        <w:rPr>
          <w:rFonts w:cs="Arial"/>
          <w:b/>
          <w:szCs w:val="20"/>
        </w:rPr>
        <w:t>OR</w:t>
      </w:r>
    </w:p>
    <w:p w14:paraId="56593CB2" w14:textId="77777777" w:rsidR="003C2E1B" w:rsidRPr="00DD6CE2" w:rsidRDefault="003C2E1B" w:rsidP="003C2E1B">
      <w:pPr>
        <w:numPr>
          <w:ilvl w:val="1"/>
          <w:numId w:val="16"/>
        </w:numPr>
        <w:rPr>
          <w:rFonts w:cs="Arial"/>
          <w:bCs/>
          <w:szCs w:val="20"/>
        </w:rPr>
      </w:pPr>
      <w:r w:rsidRPr="00DD6CE2">
        <w:rPr>
          <w:rFonts w:cs="Arial"/>
          <w:bCs/>
          <w:szCs w:val="20"/>
        </w:rPr>
        <w:t>Approval based on Clinical Consultant Review.</w:t>
      </w:r>
    </w:p>
    <w:p w14:paraId="387A4996" w14:textId="77777777" w:rsidR="003C2E1B" w:rsidRPr="00DD6CE2" w:rsidRDefault="003C2E1B" w:rsidP="003C2E1B">
      <w:pPr>
        <w:numPr>
          <w:ilvl w:val="0"/>
          <w:numId w:val="16"/>
        </w:numPr>
        <w:rPr>
          <w:rFonts w:cs="Arial"/>
          <w:b/>
          <w:bCs/>
          <w:szCs w:val="20"/>
        </w:rPr>
      </w:pPr>
      <w:r w:rsidRPr="00DD6CE2">
        <w:rPr>
          <w:rFonts w:cs="Arial"/>
          <w:bCs/>
          <w:szCs w:val="20"/>
        </w:rPr>
        <w:t xml:space="preserve">Approval criteria for </w:t>
      </w:r>
      <w:proofErr w:type="spellStart"/>
      <w:r w:rsidRPr="00DD6CE2">
        <w:rPr>
          <w:rFonts w:cs="Arial"/>
          <w:bCs/>
          <w:szCs w:val="20"/>
        </w:rPr>
        <w:t>Tolsura</w:t>
      </w:r>
      <w:proofErr w:type="spellEnd"/>
      <w:r w:rsidRPr="00DD6CE2">
        <w:rPr>
          <w:rFonts w:cs="Arial"/>
          <w:bCs/>
          <w:szCs w:val="20"/>
        </w:rPr>
        <w:t xml:space="preserve"> (itraconazole):</w:t>
      </w:r>
    </w:p>
    <w:p w14:paraId="4665DFED" w14:textId="77777777" w:rsidR="003C2E1B" w:rsidRPr="00DD6CE2" w:rsidRDefault="003C2E1B" w:rsidP="003C2E1B">
      <w:pPr>
        <w:numPr>
          <w:ilvl w:val="1"/>
          <w:numId w:val="16"/>
        </w:numPr>
        <w:rPr>
          <w:rFonts w:cs="Arial"/>
          <w:b/>
          <w:bCs/>
          <w:szCs w:val="20"/>
        </w:rPr>
      </w:pPr>
      <w:r w:rsidRPr="00DD6CE2">
        <w:rPr>
          <w:rFonts w:cs="Arial"/>
          <w:bCs/>
          <w:szCs w:val="20"/>
        </w:rPr>
        <w:t xml:space="preserve">Documented trial of generic itraconazole in the past 90 days; </w:t>
      </w:r>
      <w:r w:rsidRPr="00DD6CE2">
        <w:rPr>
          <w:rFonts w:cs="Arial"/>
          <w:b/>
          <w:bCs/>
          <w:szCs w:val="20"/>
        </w:rPr>
        <w:t>AND</w:t>
      </w:r>
    </w:p>
    <w:p w14:paraId="4D4C582B" w14:textId="77777777" w:rsidR="003C2E1B" w:rsidRPr="00DD6CE2" w:rsidRDefault="003C2E1B" w:rsidP="003C2E1B">
      <w:pPr>
        <w:numPr>
          <w:ilvl w:val="1"/>
          <w:numId w:val="16"/>
        </w:numPr>
        <w:rPr>
          <w:rFonts w:cs="Arial"/>
          <w:b/>
          <w:bCs/>
          <w:szCs w:val="20"/>
        </w:rPr>
      </w:pPr>
      <w:r w:rsidRPr="00DD6CE2">
        <w:rPr>
          <w:rFonts w:cs="Arial"/>
          <w:bCs/>
          <w:szCs w:val="20"/>
        </w:rPr>
        <w:t>Documented diagnosis of aspergillosis, blastomycosis, or histoplasmosis.</w:t>
      </w:r>
    </w:p>
    <w:p w14:paraId="04DF57FF" w14:textId="77777777" w:rsidR="003C2E1B" w:rsidRPr="00DD6CE2" w:rsidRDefault="003C2E1B" w:rsidP="003C2E1B">
      <w:pPr>
        <w:numPr>
          <w:ilvl w:val="0"/>
          <w:numId w:val="16"/>
        </w:numPr>
        <w:rPr>
          <w:rFonts w:cs="Arial"/>
          <w:b/>
          <w:bCs/>
          <w:szCs w:val="20"/>
        </w:rPr>
      </w:pPr>
      <w:r w:rsidRPr="00DD6CE2">
        <w:rPr>
          <w:rFonts w:cs="Arial"/>
          <w:bCs/>
          <w:szCs w:val="20"/>
        </w:rPr>
        <w:t xml:space="preserve">Approval criteria for </w:t>
      </w:r>
      <w:proofErr w:type="spellStart"/>
      <w:r w:rsidRPr="00DD6CE2">
        <w:rPr>
          <w:rFonts w:cs="Arial"/>
          <w:bCs/>
          <w:szCs w:val="20"/>
        </w:rPr>
        <w:t>Noxafil</w:t>
      </w:r>
      <w:proofErr w:type="spellEnd"/>
      <w:r w:rsidRPr="00DD6CE2">
        <w:rPr>
          <w:rFonts w:cs="Arial"/>
          <w:bCs/>
          <w:szCs w:val="20"/>
        </w:rPr>
        <w:t xml:space="preserve"> (posaconazole):</w:t>
      </w:r>
    </w:p>
    <w:p w14:paraId="073F741C" w14:textId="77777777" w:rsidR="003C2E1B" w:rsidRPr="00DD6CE2" w:rsidRDefault="003C2E1B" w:rsidP="003C2E1B">
      <w:pPr>
        <w:numPr>
          <w:ilvl w:val="1"/>
          <w:numId w:val="16"/>
        </w:numPr>
        <w:rPr>
          <w:rFonts w:cs="Arial"/>
          <w:b/>
          <w:bCs/>
          <w:szCs w:val="20"/>
        </w:rPr>
      </w:pPr>
      <w:r w:rsidRPr="00DD6CE2">
        <w:rPr>
          <w:rFonts w:cs="Arial"/>
          <w:bCs/>
          <w:szCs w:val="20"/>
        </w:rPr>
        <w:t xml:space="preserve">Documented diagnosis of aspergillosis; </w:t>
      </w:r>
      <w:r w:rsidRPr="00DD6CE2">
        <w:rPr>
          <w:rFonts w:cs="Arial"/>
          <w:b/>
          <w:bCs/>
          <w:szCs w:val="20"/>
        </w:rPr>
        <w:t>OR</w:t>
      </w:r>
    </w:p>
    <w:p w14:paraId="2855F891" w14:textId="77777777" w:rsidR="003C2E1B" w:rsidRPr="00DD6CE2" w:rsidRDefault="003C2E1B" w:rsidP="003C2E1B">
      <w:pPr>
        <w:numPr>
          <w:ilvl w:val="1"/>
          <w:numId w:val="16"/>
        </w:numPr>
        <w:rPr>
          <w:rFonts w:cs="Arial"/>
          <w:b/>
          <w:bCs/>
          <w:szCs w:val="20"/>
        </w:rPr>
      </w:pPr>
      <w:r w:rsidRPr="00DD6CE2">
        <w:rPr>
          <w:rFonts w:cs="Arial"/>
          <w:bCs/>
          <w:szCs w:val="20"/>
        </w:rPr>
        <w:t xml:space="preserve">Documented diagnosis of appropriate specified candidiasis </w:t>
      </w:r>
      <w:r w:rsidRPr="00DD6CE2">
        <w:rPr>
          <w:rFonts w:cs="Arial"/>
          <w:szCs w:val="20"/>
        </w:rPr>
        <w:t>and</w:t>
      </w:r>
      <w:r w:rsidRPr="00DD6CE2">
        <w:rPr>
          <w:rFonts w:cs="Arial"/>
          <w:bCs/>
          <w:szCs w:val="20"/>
        </w:rPr>
        <w:t xml:space="preserve"> documented trial of generic itraconazole or fluconazole in the past 90 days.</w:t>
      </w:r>
    </w:p>
    <w:p w14:paraId="052D9477" w14:textId="77777777" w:rsidR="003C2E1B" w:rsidRPr="00DD6CE2" w:rsidRDefault="003C2E1B" w:rsidP="003C2E1B">
      <w:pPr>
        <w:numPr>
          <w:ilvl w:val="1"/>
          <w:numId w:val="16"/>
        </w:numPr>
        <w:tabs>
          <w:tab w:val="left" w:pos="1440"/>
        </w:tabs>
        <w:rPr>
          <w:rFonts w:cs="Arial"/>
          <w:bCs/>
          <w:szCs w:val="20"/>
        </w:rPr>
      </w:pPr>
      <w:r w:rsidRPr="00DD6CE2">
        <w:rPr>
          <w:rFonts w:cs="Arial"/>
          <w:bCs/>
          <w:szCs w:val="20"/>
        </w:rPr>
        <w:t xml:space="preserve">Additional approval criteria for </w:t>
      </w:r>
      <w:proofErr w:type="spellStart"/>
      <w:r w:rsidRPr="00DD6CE2">
        <w:rPr>
          <w:rFonts w:cs="Arial"/>
          <w:bCs/>
          <w:szCs w:val="20"/>
        </w:rPr>
        <w:t>Noxafil</w:t>
      </w:r>
      <w:proofErr w:type="spellEnd"/>
      <w:r w:rsidRPr="00DD6CE2">
        <w:rPr>
          <w:rFonts w:cs="Arial"/>
          <w:bCs/>
          <w:szCs w:val="20"/>
        </w:rPr>
        <w:t xml:space="preserve"> </w:t>
      </w:r>
      <w:proofErr w:type="spellStart"/>
      <w:r w:rsidRPr="00DD6CE2">
        <w:rPr>
          <w:rFonts w:cs="Arial"/>
          <w:bCs/>
          <w:szCs w:val="20"/>
        </w:rPr>
        <w:t>Powdermix</w:t>
      </w:r>
      <w:proofErr w:type="spellEnd"/>
      <w:r w:rsidRPr="00DD6CE2">
        <w:rPr>
          <w:rFonts w:cs="Arial"/>
          <w:bCs/>
          <w:szCs w:val="20"/>
        </w:rPr>
        <w:t xml:space="preserve"> Suspension:</w:t>
      </w:r>
    </w:p>
    <w:p w14:paraId="40A55F24" w14:textId="77777777" w:rsidR="003C2E1B" w:rsidRPr="00DD6CE2" w:rsidRDefault="003C2E1B" w:rsidP="003C2E1B">
      <w:pPr>
        <w:numPr>
          <w:ilvl w:val="2"/>
          <w:numId w:val="16"/>
        </w:numPr>
        <w:tabs>
          <w:tab w:val="left" w:pos="1440"/>
        </w:tabs>
        <w:rPr>
          <w:rFonts w:cs="Arial"/>
          <w:bCs/>
          <w:szCs w:val="20"/>
        </w:rPr>
      </w:pPr>
      <w:r w:rsidRPr="00DD6CE2">
        <w:rPr>
          <w:rFonts w:cs="Arial"/>
          <w:bCs/>
          <w:szCs w:val="20"/>
        </w:rPr>
        <w:t>Clinical Consultant Review for medical necessity.</w:t>
      </w:r>
    </w:p>
    <w:p w14:paraId="233FAD9D" w14:textId="77777777" w:rsidR="003C2E1B" w:rsidRPr="00DD6CE2" w:rsidRDefault="003C2E1B" w:rsidP="003C2E1B">
      <w:pPr>
        <w:numPr>
          <w:ilvl w:val="0"/>
          <w:numId w:val="16"/>
        </w:numPr>
        <w:rPr>
          <w:rFonts w:cs="Arial"/>
          <w:bCs/>
          <w:szCs w:val="20"/>
        </w:rPr>
      </w:pPr>
      <w:r w:rsidRPr="00DD6CE2">
        <w:rPr>
          <w:rFonts w:cs="Arial"/>
          <w:bCs/>
          <w:szCs w:val="20"/>
        </w:rPr>
        <w:t xml:space="preserve">Approval criteria for </w:t>
      </w:r>
      <w:proofErr w:type="spellStart"/>
      <w:r w:rsidRPr="00DD6CE2">
        <w:rPr>
          <w:rFonts w:cs="Arial"/>
          <w:bCs/>
          <w:szCs w:val="20"/>
        </w:rPr>
        <w:t>Cresemba</w:t>
      </w:r>
      <w:proofErr w:type="spellEnd"/>
      <w:r w:rsidRPr="00DD6CE2">
        <w:rPr>
          <w:rFonts w:cs="Arial"/>
          <w:bCs/>
          <w:szCs w:val="20"/>
        </w:rPr>
        <w:t xml:space="preserve"> (</w:t>
      </w:r>
      <w:proofErr w:type="spellStart"/>
      <w:r w:rsidRPr="00DD6CE2">
        <w:rPr>
          <w:rFonts w:cs="Arial"/>
          <w:bCs/>
          <w:szCs w:val="20"/>
        </w:rPr>
        <w:t>isavuconazonium</w:t>
      </w:r>
      <w:proofErr w:type="spellEnd"/>
      <w:r w:rsidRPr="00DD6CE2">
        <w:rPr>
          <w:rFonts w:cs="Arial"/>
          <w:bCs/>
          <w:szCs w:val="20"/>
        </w:rPr>
        <w:t xml:space="preserve"> sulfate):</w:t>
      </w:r>
    </w:p>
    <w:p w14:paraId="5CF42917" w14:textId="77777777" w:rsidR="003C2E1B" w:rsidRPr="00DD6CE2" w:rsidRDefault="003C2E1B" w:rsidP="003C2E1B">
      <w:pPr>
        <w:numPr>
          <w:ilvl w:val="1"/>
          <w:numId w:val="16"/>
        </w:numPr>
        <w:rPr>
          <w:rFonts w:cs="Arial"/>
          <w:bCs/>
          <w:szCs w:val="20"/>
        </w:rPr>
      </w:pPr>
      <w:r w:rsidRPr="00DD6CE2">
        <w:rPr>
          <w:rFonts w:cs="Arial"/>
          <w:bCs/>
          <w:szCs w:val="20"/>
        </w:rPr>
        <w:t>Documented diagnosis of aspergillosis or mucormycosis.</w:t>
      </w:r>
    </w:p>
    <w:p w14:paraId="1DD93505" w14:textId="77777777" w:rsidR="003C2E1B" w:rsidRPr="00DD6CE2" w:rsidRDefault="003C2E1B" w:rsidP="003C2E1B">
      <w:pPr>
        <w:numPr>
          <w:ilvl w:val="1"/>
          <w:numId w:val="16"/>
        </w:numPr>
        <w:rPr>
          <w:rFonts w:cs="Arial"/>
          <w:bCs/>
          <w:szCs w:val="20"/>
        </w:rPr>
      </w:pPr>
      <w:r w:rsidRPr="00DD6CE2">
        <w:rPr>
          <w:rFonts w:cs="Arial"/>
          <w:bCs/>
          <w:szCs w:val="20"/>
        </w:rPr>
        <w:t xml:space="preserve">Additional approval criteria for </w:t>
      </w:r>
      <w:proofErr w:type="spellStart"/>
      <w:r w:rsidRPr="00DD6CE2">
        <w:rPr>
          <w:rFonts w:cs="Arial"/>
          <w:bCs/>
          <w:szCs w:val="20"/>
        </w:rPr>
        <w:t>Cresemba</w:t>
      </w:r>
      <w:proofErr w:type="spellEnd"/>
      <w:r w:rsidRPr="00DD6CE2">
        <w:rPr>
          <w:rFonts w:cs="Arial"/>
          <w:bCs/>
          <w:szCs w:val="20"/>
        </w:rPr>
        <w:t xml:space="preserve"> 74.5 mg capsules:</w:t>
      </w:r>
    </w:p>
    <w:p w14:paraId="30D3B63E" w14:textId="77777777" w:rsidR="003C2E1B" w:rsidRPr="00DD6CE2" w:rsidRDefault="003C2E1B" w:rsidP="003C2E1B">
      <w:pPr>
        <w:numPr>
          <w:ilvl w:val="2"/>
          <w:numId w:val="16"/>
        </w:numPr>
        <w:rPr>
          <w:rFonts w:cs="Arial"/>
          <w:bCs/>
          <w:szCs w:val="20"/>
        </w:rPr>
      </w:pPr>
      <w:r w:rsidRPr="00DD6CE2">
        <w:rPr>
          <w:rFonts w:cs="Arial"/>
          <w:bCs/>
          <w:szCs w:val="20"/>
        </w:rPr>
        <w:t>Must meet one of the following:</w:t>
      </w:r>
    </w:p>
    <w:p w14:paraId="45032F8E" w14:textId="77777777" w:rsidR="003C2E1B" w:rsidRPr="00DD6CE2" w:rsidRDefault="003C2E1B" w:rsidP="003C2E1B">
      <w:pPr>
        <w:numPr>
          <w:ilvl w:val="4"/>
          <w:numId w:val="16"/>
        </w:numPr>
        <w:rPr>
          <w:rFonts w:cs="Arial"/>
          <w:bCs/>
          <w:szCs w:val="20"/>
        </w:rPr>
      </w:pPr>
      <w:proofErr w:type="gramStart"/>
      <w:r w:rsidRPr="00DD6CE2">
        <w:rPr>
          <w:rFonts w:cs="Arial"/>
          <w:bCs/>
          <w:szCs w:val="20"/>
        </w:rPr>
        <w:t>Participant is</w:t>
      </w:r>
      <w:proofErr w:type="gramEnd"/>
      <w:r w:rsidRPr="00DD6CE2">
        <w:rPr>
          <w:rFonts w:cs="Arial"/>
          <w:bCs/>
          <w:szCs w:val="20"/>
        </w:rPr>
        <w:t xml:space="preserve"> less than 10 years of age;</w:t>
      </w:r>
    </w:p>
    <w:p w14:paraId="26443BEB" w14:textId="77777777" w:rsidR="003C2E1B" w:rsidRPr="00DD6CE2" w:rsidRDefault="003C2E1B" w:rsidP="003C2E1B">
      <w:pPr>
        <w:numPr>
          <w:ilvl w:val="4"/>
          <w:numId w:val="16"/>
        </w:numPr>
        <w:rPr>
          <w:rFonts w:cs="Arial"/>
          <w:bCs/>
          <w:szCs w:val="20"/>
        </w:rPr>
      </w:pPr>
      <w:proofErr w:type="gramStart"/>
      <w:r w:rsidRPr="00DD6CE2">
        <w:rPr>
          <w:rFonts w:cs="Arial"/>
          <w:bCs/>
          <w:szCs w:val="20"/>
        </w:rPr>
        <w:t>Participant weighs</w:t>
      </w:r>
      <w:proofErr w:type="gramEnd"/>
      <w:r w:rsidRPr="00DD6CE2">
        <w:rPr>
          <w:rFonts w:cs="Arial"/>
          <w:bCs/>
          <w:szCs w:val="20"/>
        </w:rPr>
        <w:t xml:space="preserve"> less than 32 kg; </w:t>
      </w:r>
      <w:r w:rsidRPr="00DD6CE2">
        <w:rPr>
          <w:rFonts w:cs="Arial"/>
          <w:b/>
          <w:szCs w:val="20"/>
        </w:rPr>
        <w:t>OR</w:t>
      </w:r>
    </w:p>
    <w:p w14:paraId="22BB7E57" w14:textId="77777777" w:rsidR="003C2E1B" w:rsidRPr="00DD6CE2" w:rsidRDefault="003C2E1B" w:rsidP="003C2E1B">
      <w:pPr>
        <w:numPr>
          <w:ilvl w:val="4"/>
          <w:numId w:val="16"/>
        </w:numPr>
        <w:rPr>
          <w:rFonts w:cs="Arial"/>
          <w:bCs/>
          <w:szCs w:val="20"/>
        </w:rPr>
      </w:pPr>
      <w:r w:rsidRPr="00DD6CE2">
        <w:rPr>
          <w:rFonts w:cs="Arial"/>
          <w:bCs/>
          <w:szCs w:val="20"/>
        </w:rPr>
        <w:t>Reason of medical necessity for why participant cannot utilize 186 mg capsules.</w:t>
      </w:r>
    </w:p>
    <w:p w14:paraId="0DEA8C87" w14:textId="77777777" w:rsidR="003C2E1B" w:rsidRPr="00DD6CE2" w:rsidRDefault="003C2E1B" w:rsidP="003C2E1B">
      <w:pPr>
        <w:numPr>
          <w:ilvl w:val="0"/>
          <w:numId w:val="16"/>
        </w:numPr>
        <w:rPr>
          <w:rFonts w:cs="Arial"/>
          <w:bCs/>
          <w:szCs w:val="20"/>
        </w:rPr>
      </w:pPr>
      <w:r w:rsidRPr="00DD6CE2">
        <w:rPr>
          <w:rFonts w:cs="Arial"/>
          <w:bCs/>
          <w:szCs w:val="20"/>
        </w:rPr>
        <w:t xml:space="preserve">Approval criteria for </w:t>
      </w:r>
      <w:proofErr w:type="spellStart"/>
      <w:r w:rsidRPr="00DD6CE2">
        <w:rPr>
          <w:rFonts w:cs="Arial"/>
          <w:bCs/>
          <w:szCs w:val="20"/>
        </w:rPr>
        <w:t>Vfend</w:t>
      </w:r>
      <w:proofErr w:type="spellEnd"/>
      <w:r w:rsidRPr="00DD6CE2">
        <w:rPr>
          <w:rFonts w:cs="Arial"/>
          <w:bCs/>
          <w:szCs w:val="20"/>
        </w:rPr>
        <w:t xml:space="preserve"> (voriconazole):</w:t>
      </w:r>
    </w:p>
    <w:p w14:paraId="7A1DBE01" w14:textId="77777777" w:rsidR="003C2E1B" w:rsidRPr="00DD6CE2" w:rsidRDefault="003C2E1B" w:rsidP="003C2E1B">
      <w:pPr>
        <w:numPr>
          <w:ilvl w:val="1"/>
          <w:numId w:val="16"/>
        </w:numPr>
        <w:rPr>
          <w:rFonts w:cs="Arial"/>
          <w:bCs/>
          <w:szCs w:val="20"/>
        </w:rPr>
      </w:pPr>
      <w:r w:rsidRPr="00DD6CE2">
        <w:rPr>
          <w:rFonts w:cs="Arial"/>
          <w:bCs/>
          <w:szCs w:val="20"/>
        </w:rPr>
        <w:t xml:space="preserve">Documented diagnosis of aspergillosis, opportunistic mycoses, or mycosis NOS; </w:t>
      </w:r>
      <w:r w:rsidRPr="00DD6CE2">
        <w:rPr>
          <w:rFonts w:cs="Arial"/>
          <w:b/>
          <w:bCs/>
          <w:szCs w:val="20"/>
        </w:rPr>
        <w:t>OR</w:t>
      </w:r>
    </w:p>
    <w:p w14:paraId="620F1795" w14:textId="77777777" w:rsidR="003C2E1B" w:rsidRPr="00DD6CE2" w:rsidRDefault="003C2E1B" w:rsidP="003C2E1B">
      <w:pPr>
        <w:numPr>
          <w:ilvl w:val="1"/>
          <w:numId w:val="16"/>
        </w:numPr>
        <w:rPr>
          <w:rFonts w:cs="Arial"/>
          <w:bCs/>
          <w:szCs w:val="20"/>
        </w:rPr>
      </w:pPr>
      <w:r w:rsidRPr="00DD6CE2">
        <w:rPr>
          <w:rFonts w:cs="Arial"/>
          <w:bCs/>
          <w:szCs w:val="20"/>
        </w:rPr>
        <w:t>Documented diagnosis of appropriate specified candidiasis and documented trial of itraconazole or fluconazole in the past 90 days</w:t>
      </w:r>
    </w:p>
    <w:p w14:paraId="7808ACA1" w14:textId="77777777" w:rsidR="003C2E1B" w:rsidRPr="009517BE" w:rsidRDefault="003C2E1B" w:rsidP="003C2E1B">
      <w:pPr>
        <w:numPr>
          <w:ilvl w:val="0"/>
          <w:numId w:val="16"/>
        </w:numPr>
        <w:rPr>
          <w:rFonts w:cs="Arial"/>
          <w:b/>
          <w:strike/>
          <w:color w:val="1F497D" w:themeColor="text2"/>
          <w:szCs w:val="20"/>
        </w:rPr>
      </w:pPr>
      <w:r w:rsidRPr="009517BE">
        <w:rPr>
          <w:rFonts w:cs="Arial"/>
          <w:b/>
          <w:strike/>
          <w:color w:val="1F497D" w:themeColor="text2"/>
          <w:szCs w:val="20"/>
        </w:rPr>
        <w:t xml:space="preserve">Approval criteria for </w:t>
      </w:r>
      <w:proofErr w:type="spellStart"/>
      <w:r w:rsidRPr="009517BE">
        <w:rPr>
          <w:rFonts w:cs="Arial"/>
          <w:b/>
          <w:strike/>
          <w:color w:val="1F497D" w:themeColor="text2"/>
          <w:szCs w:val="20"/>
        </w:rPr>
        <w:t>Brexafemme</w:t>
      </w:r>
      <w:proofErr w:type="spellEnd"/>
      <w:r w:rsidRPr="009517BE">
        <w:rPr>
          <w:rFonts w:cs="Arial"/>
          <w:b/>
          <w:strike/>
          <w:color w:val="1F497D" w:themeColor="text2"/>
          <w:szCs w:val="20"/>
        </w:rPr>
        <w:t xml:space="preserve"> (</w:t>
      </w:r>
      <w:proofErr w:type="spellStart"/>
      <w:r w:rsidRPr="009517BE">
        <w:rPr>
          <w:rFonts w:cs="Arial"/>
          <w:b/>
          <w:strike/>
          <w:color w:val="1F497D" w:themeColor="text2"/>
          <w:szCs w:val="20"/>
        </w:rPr>
        <w:t>ibrexafungerp</w:t>
      </w:r>
      <w:proofErr w:type="spellEnd"/>
      <w:r w:rsidRPr="009517BE">
        <w:rPr>
          <w:rFonts w:cs="Arial"/>
          <w:b/>
          <w:strike/>
          <w:color w:val="1F497D" w:themeColor="text2"/>
          <w:szCs w:val="20"/>
        </w:rPr>
        <w:t>):</w:t>
      </w:r>
    </w:p>
    <w:p w14:paraId="7FD3A634" w14:textId="77777777" w:rsidR="003C2E1B" w:rsidRPr="009517BE" w:rsidRDefault="003C2E1B" w:rsidP="003C2E1B">
      <w:pPr>
        <w:numPr>
          <w:ilvl w:val="1"/>
          <w:numId w:val="16"/>
        </w:numPr>
        <w:rPr>
          <w:rFonts w:cs="Arial"/>
          <w:b/>
          <w:strike/>
          <w:color w:val="1F497D" w:themeColor="text2"/>
          <w:szCs w:val="20"/>
        </w:rPr>
      </w:pPr>
      <w:proofErr w:type="gramStart"/>
      <w:r w:rsidRPr="009517BE">
        <w:rPr>
          <w:rFonts w:cs="Arial"/>
          <w:b/>
          <w:strike/>
          <w:color w:val="1F497D" w:themeColor="text2"/>
          <w:szCs w:val="20"/>
        </w:rPr>
        <w:t>Participant is aged</w:t>
      </w:r>
      <w:proofErr w:type="gramEnd"/>
      <w:r w:rsidRPr="009517BE">
        <w:rPr>
          <w:rFonts w:cs="Arial"/>
          <w:b/>
          <w:strike/>
          <w:color w:val="1F497D" w:themeColor="text2"/>
          <w:szCs w:val="20"/>
        </w:rPr>
        <w:t xml:space="preserve"> 12 years or older;</w:t>
      </w:r>
    </w:p>
    <w:p w14:paraId="759C13B2" w14:textId="77777777" w:rsidR="003C2E1B" w:rsidRPr="009517BE" w:rsidRDefault="003C2E1B" w:rsidP="003C2E1B">
      <w:pPr>
        <w:numPr>
          <w:ilvl w:val="1"/>
          <w:numId w:val="16"/>
        </w:numPr>
        <w:rPr>
          <w:rFonts w:cs="Arial"/>
          <w:b/>
          <w:strike/>
          <w:color w:val="1F497D" w:themeColor="text2"/>
          <w:szCs w:val="20"/>
        </w:rPr>
      </w:pPr>
      <w:proofErr w:type="gramStart"/>
      <w:r w:rsidRPr="009517BE">
        <w:rPr>
          <w:rFonts w:cs="Arial"/>
          <w:b/>
          <w:strike/>
          <w:color w:val="1F497D" w:themeColor="text2"/>
          <w:szCs w:val="20"/>
        </w:rPr>
        <w:t>Participant is</w:t>
      </w:r>
      <w:proofErr w:type="gramEnd"/>
      <w:r w:rsidRPr="009517BE">
        <w:rPr>
          <w:rFonts w:cs="Arial"/>
          <w:b/>
          <w:strike/>
          <w:color w:val="1F497D" w:themeColor="text2"/>
          <w:szCs w:val="20"/>
        </w:rPr>
        <w:t xml:space="preserve"> not currently pregnant; AND</w:t>
      </w:r>
    </w:p>
    <w:p w14:paraId="7FAC88C6" w14:textId="77777777" w:rsidR="003C2E1B" w:rsidRPr="009517BE" w:rsidRDefault="003C2E1B" w:rsidP="003C2E1B">
      <w:pPr>
        <w:numPr>
          <w:ilvl w:val="1"/>
          <w:numId w:val="16"/>
        </w:numPr>
        <w:contextualSpacing/>
        <w:rPr>
          <w:rFonts w:cs="Arial"/>
          <w:b/>
          <w:strike/>
          <w:color w:val="1F497D" w:themeColor="text2"/>
          <w:szCs w:val="20"/>
        </w:rPr>
      </w:pPr>
      <w:r w:rsidRPr="009517BE">
        <w:rPr>
          <w:rFonts w:cs="Arial"/>
          <w:b/>
          <w:strike/>
          <w:color w:val="1F497D" w:themeColor="text2"/>
          <w:szCs w:val="20"/>
        </w:rPr>
        <w:t>Must meet one of the following:</w:t>
      </w:r>
    </w:p>
    <w:p w14:paraId="1908108A" w14:textId="77777777" w:rsidR="003C2E1B" w:rsidRPr="009517BE" w:rsidRDefault="003C2E1B" w:rsidP="003C2E1B">
      <w:pPr>
        <w:numPr>
          <w:ilvl w:val="2"/>
          <w:numId w:val="16"/>
        </w:numPr>
        <w:contextualSpacing/>
        <w:rPr>
          <w:rFonts w:cs="Arial"/>
          <w:b/>
          <w:strike/>
          <w:color w:val="1F497D" w:themeColor="text2"/>
          <w:szCs w:val="20"/>
        </w:rPr>
      </w:pPr>
      <w:r w:rsidRPr="009517BE">
        <w:rPr>
          <w:rFonts w:cs="Arial"/>
          <w:b/>
          <w:strike/>
          <w:color w:val="1F497D" w:themeColor="text2"/>
          <w:szCs w:val="20"/>
        </w:rPr>
        <w:t>For documented diagnosis of acute VVC: Documented therapeutic trial of oral fluconazole and at least 1 topical vaginal antifungal therapy for the current episode of VVC (defined as in the past 30 days); OR</w:t>
      </w:r>
    </w:p>
    <w:p w14:paraId="656F344E" w14:textId="77777777" w:rsidR="003C2E1B" w:rsidRPr="009517BE" w:rsidRDefault="003C2E1B" w:rsidP="003C2E1B">
      <w:pPr>
        <w:numPr>
          <w:ilvl w:val="3"/>
          <w:numId w:val="16"/>
        </w:numPr>
        <w:rPr>
          <w:rFonts w:cs="Arial"/>
          <w:b/>
          <w:strike/>
          <w:color w:val="1F497D" w:themeColor="text2"/>
          <w:szCs w:val="20"/>
        </w:rPr>
      </w:pPr>
      <w:r w:rsidRPr="009517BE">
        <w:rPr>
          <w:rFonts w:cs="Arial"/>
          <w:b/>
          <w:strike/>
          <w:color w:val="1F497D" w:themeColor="text2"/>
          <w:szCs w:val="20"/>
        </w:rPr>
        <w:t>For documented diagnosis of RVVC (defined as 3 VVC episodes within previous 12 months: Documented therapeutic trial of six months of oral fluconazole.</w:t>
      </w:r>
    </w:p>
    <w:p w14:paraId="76367AAF" w14:textId="77777777" w:rsidR="003C2E1B" w:rsidRPr="00DD6CE2" w:rsidRDefault="003C2E1B" w:rsidP="003C2E1B">
      <w:pPr>
        <w:numPr>
          <w:ilvl w:val="0"/>
          <w:numId w:val="16"/>
        </w:numPr>
        <w:rPr>
          <w:rFonts w:cs="Arial"/>
          <w:bCs/>
          <w:szCs w:val="20"/>
        </w:rPr>
      </w:pPr>
      <w:r w:rsidRPr="00DD6CE2">
        <w:rPr>
          <w:rFonts w:cs="Arial"/>
          <w:bCs/>
          <w:szCs w:val="20"/>
        </w:rPr>
        <w:t xml:space="preserve">Approval criteria for </w:t>
      </w:r>
      <w:proofErr w:type="spellStart"/>
      <w:r w:rsidRPr="00DD6CE2">
        <w:rPr>
          <w:rFonts w:cs="Arial"/>
          <w:bCs/>
          <w:szCs w:val="20"/>
        </w:rPr>
        <w:t>Rezzayo</w:t>
      </w:r>
      <w:proofErr w:type="spellEnd"/>
      <w:r w:rsidRPr="00DD6CE2">
        <w:rPr>
          <w:rFonts w:cs="Arial"/>
          <w:bCs/>
          <w:szCs w:val="20"/>
        </w:rPr>
        <w:t xml:space="preserve"> (</w:t>
      </w:r>
      <w:proofErr w:type="spellStart"/>
      <w:r w:rsidRPr="00DD6CE2">
        <w:rPr>
          <w:rFonts w:cs="Arial"/>
          <w:bCs/>
          <w:szCs w:val="20"/>
        </w:rPr>
        <w:t>rezafungin</w:t>
      </w:r>
      <w:proofErr w:type="spellEnd"/>
      <w:r w:rsidRPr="00DD6CE2">
        <w:rPr>
          <w:rFonts w:cs="Arial"/>
          <w:bCs/>
          <w:szCs w:val="20"/>
        </w:rPr>
        <w:t xml:space="preserve"> acetate):</w:t>
      </w:r>
    </w:p>
    <w:p w14:paraId="230D906D" w14:textId="77777777" w:rsidR="003C2E1B" w:rsidRPr="00DD6CE2" w:rsidRDefault="003C2E1B" w:rsidP="003C2E1B">
      <w:pPr>
        <w:numPr>
          <w:ilvl w:val="1"/>
          <w:numId w:val="16"/>
        </w:numPr>
        <w:rPr>
          <w:rFonts w:cs="Arial"/>
          <w:bCs/>
          <w:szCs w:val="20"/>
        </w:rPr>
      </w:pPr>
      <w:r w:rsidRPr="00DD6CE2">
        <w:rPr>
          <w:rFonts w:cs="Arial"/>
          <w:bCs/>
          <w:szCs w:val="20"/>
        </w:rPr>
        <w:t>Participant is aged 18 years or older;</w:t>
      </w:r>
    </w:p>
    <w:p w14:paraId="5A6A5B05" w14:textId="77777777" w:rsidR="003C2E1B" w:rsidRPr="00DD6CE2" w:rsidRDefault="003C2E1B" w:rsidP="003C2E1B">
      <w:pPr>
        <w:numPr>
          <w:ilvl w:val="1"/>
          <w:numId w:val="16"/>
        </w:numPr>
        <w:rPr>
          <w:rFonts w:cs="Arial"/>
          <w:bCs/>
          <w:szCs w:val="20"/>
        </w:rPr>
      </w:pPr>
      <w:r w:rsidRPr="00DD6CE2">
        <w:rPr>
          <w:rFonts w:cs="Arial"/>
          <w:bCs/>
          <w:szCs w:val="20"/>
        </w:rPr>
        <w:t>Documented diagnosis of candidemia or invasive candidiasis;</w:t>
      </w:r>
    </w:p>
    <w:p w14:paraId="3D32BC36" w14:textId="77777777" w:rsidR="003C2E1B" w:rsidRPr="00DD6CE2" w:rsidRDefault="003C2E1B" w:rsidP="003C2E1B">
      <w:pPr>
        <w:numPr>
          <w:ilvl w:val="1"/>
          <w:numId w:val="16"/>
        </w:numPr>
        <w:rPr>
          <w:rFonts w:cs="Arial"/>
          <w:bCs/>
          <w:szCs w:val="20"/>
        </w:rPr>
      </w:pPr>
      <w:r w:rsidRPr="00DD6CE2">
        <w:rPr>
          <w:rFonts w:cs="Arial"/>
          <w:bCs/>
          <w:szCs w:val="20"/>
        </w:rPr>
        <w:t xml:space="preserve">Documented initiation of </w:t>
      </w:r>
      <w:proofErr w:type="spellStart"/>
      <w:r w:rsidRPr="00DD6CE2">
        <w:rPr>
          <w:rFonts w:cs="Arial"/>
          <w:bCs/>
          <w:szCs w:val="20"/>
        </w:rPr>
        <w:t>Rezzayo</w:t>
      </w:r>
      <w:proofErr w:type="spellEnd"/>
      <w:r w:rsidRPr="00DD6CE2">
        <w:rPr>
          <w:rFonts w:cs="Arial"/>
          <w:bCs/>
          <w:szCs w:val="20"/>
        </w:rPr>
        <w:t xml:space="preserve"> 400 mg; </w:t>
      </w:r>
      <w:r w:rsidRPr="00DD6CE2">
        <w:rPr>
          <w:rFonts w:cs="Arial"/>
          <w:b/>
          <w:szCs w:val="20"/>
        </w:rPr>
        <w:t>AND</w:t>
      </w:r>
    </w:p>
    <w:p w14:paraId="5E6B44F3" w14:textId="77777777" w:rsidR="003C2E1B" w:rsidRPr="00DD6CE2" w:rsidRDefault="003C2E1B" w:rsidP="003C2E1B">
      <w:pPr>
        <w:numPr>
          <w:ilvl w:val="1"/>
          <w:numId w:val="16"/>
        </w:numPr>
        <w:rPr>
          <w:rFonts w:cs="Arial"/>
          <w:bCs/>
          <w:szCs w:val="20"/>
        </w:rPr>
      </w:pPr>
      <w:r w:rsidRPr="00DD6CE2">
        <w:rPr>
          <w:rFonts w:cs="Arial"/>
          <w:bCs/>
          <w:szCs w:val="20"/>
        </w:rPr>
        <w:t>Documented reason of why oral fluconazole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EE30BCA" w14:textId="77777777" w:rsidR="00EE1468" w:rsidRPr="00714CC8" w:rsidRDefault="00EE1468" w:rsidP="00EE1468">
      <w:pPr>
        <w:numPr>
          <w:ilvl w:val="0"/>
          <w:numId w:val="17"/>
        </w:numPr>
        <w:contextualSpacing/>
        <w:rPr>
          <w:rFonts w:cs="Arial"/>
          <w:noProof/>
          <w:szCs w:val="20"/>
        </w:rPr>
      </w:pPr>
      <w:r w:rsidRPr="00714CC8">
        <w:rPr>
          <w:rFonts w:cs="Arial"/>
          <w:noProof/>
          <w:szCs w:val="20"/>
        </w:rPr>
        <w:t>Therapy will deny with presence of one of the following:</w:t>
      </w:r>
    </w:p>
    <w:p w14:paraId="674845DB" w14:textId="668FEAB5" w:rsidR="00EE1468" w:rsidRPr="00714CC8" w:rsidRDefault="00EE1468" w:rsidP="00EE1468">
      <w:pPr>
        <w:numPr>
          <w:ilvl w:val="1"/>
          <w:numId w:val="17"/>
        </w:numPr>
        <w:contextualSpacing/>
        <w:rPr>
          <w:rFonts w:cs="Arial"/>
          <w:noProof/>
          <w:szCs w:val="20"/>
        </w:rPr>
      </w:pPr>
      <w:r w:rsidRPr="00714CC8">
        <w:rPr>
          <w:rFonts w:cs="Arial"/>
          <w:noProof/>
          <w:szCs w:val="20"/>
        </w:rPr>
        <w:t>Any approval criteria are not met</w:t>
      </w:r>
      <w:r w:rsidR="007E515B">
        <w:rPr>
          <w:rFonts w:cs="Arial"/>
          <w:noProof/>
          <w:szCs w:val="20"/>
        </w:rPr>
        <w:t>.</w:t>
      </w:r>
      <w:r w:rsidRPr="00714CC8">
        <w:rPr>
          <w:rFonts w:cs="Arial"/>
          <w:noProof/>
          <w:szCs w:val="20"/>
        </w:rPr>
        <w:t xml:space="preserve"> </w:t>
      </w:r>
      <w:r w:rsidRPr="00AF5587">
        <w:rPr>
          <w:rFonts w:cs="Arial"/>
          <w:b/>
          <w:bCs/>
          <w:strike/>
          <w:noProof/>
          <w:color w:val="1F497D" w:themeColor="text2"/>
          <w:szCs w:val="20"/>
        </w:rPr>
        <w:t>OR</w:t>
      </w:r>
    </w:p>
    <w:p w14:paraId="5AACDDF7" w14:textId="77777777" w:rsidR="00EE1468" w:rsidRPr="00AF5587" w:rsidRDefault="00EE1468" w:rsidP="00EE1468">
      <w:pPr>
        <w:numPr>
          <w:ilvl w:val="1"/>
          <w:numId w:val="17"/>
        </w:numPr>
        <w:tabs>
          <w:tab w:val="left" w:pos="5195"/>
        </w:tabs>
        <w:contextualSpacing/>
        <w:rPr>
          <w:rFonts w:cs="Arial"/>
          <w:b/>
          <w:bCs/>
          <w:strike/>
          <w:noProof/>
          <w:color w:val="1F497D" w:themeColor="text2"/>
          <w:szCs w:val="20"/>
        </w:rPr>
      </w:pPr>
      <w:r w:rsidRPr="00AF5587">
        <w:rPr>
          <w:rFonts w:cs="Arial"/>
          <w:b/>
          <w:bCs/>
          <w:strike/>
          <w:color w:val="1F497D" w:themeColor="text2"/>
        </w:rPr>
        <w:t>Claim exceeds maximum dosing limitation for the following:</w:t>
      </w:r>
    </w:p>
    <w:tbl>
      <w:tblPr>
        <w:tblStyle w:val="TableGrid"/>
        <w:tblW w:w="9810" w:type="dxa"/>
        <w:tblInd w:w="-275" w:type="dxa"/>
        <w:tblLook w:val="04A0" w:firstRow="1" w:lastRow="0" w:firstColumn="1" w:lastColumn="0" w:noHBand="0" w:noVBand="1"/>
      </w:tblPr>
      <w:tblGrid>
        <w:gridCol w:w="3716"/>
        <w:gridCol w:w="2224"/>
        <w:gridCol w:w="3870"/>
      </w:tblGrid>
      <w:tr w:rsidR="00EE1468" w:rsidRPr="00AF5587" w14:paraId="10600D49" w14:textId="77777777" w:rsidTr="003C19A2">
        <w:tc>
          <w:tcPr>
            <w:tcW w:w="3716" w:type="dxa"/>
            <w:shd w:val="clear" w:color="auto" w:fill="FABF8F" w:themeFill="accent6" w:themeFillTint="99"/>
            <w:vAlign w:val="bottom"/>
          </w:tcPr>
          <w:p w14:paraId="34CC2CCA" w14:textId="77777777" w:rsidR="00EE1468" w:rsidRPr="00AF5587" w:rsidRDefault="00EE1468" w:rsidP="003C19A2">
            <w:pPr>
              <w:rPr>
                <w:rFonts w:cs="Arial"/>
                <w:b/>
                <w:bCs/>
                <w:strike/>
                <w:color w:val="1F497D" w:themeColor="text2"/>
                <w:szCs w:val="20"/>
              </w:rPr>
            </w:pPr>
            <w:r w:rsidRPr="00AF5587">
              <w:rPr>
                <w:rFonts w:cs="Arial"/>
                <w:b/>
                <w:bCs/>
                <w:strike/>
                <w:color w:val="1F497D" w:themeColor="text2"/>
                <w:szCs w:val="20"/>
              </w:rPr>
              <w:t>Drug Description</w:t>
            </w:r>
          </w:p>
        </w:tc>
        <w:tc>
          <w:tcPr>
            <w:tcW w:w="2224" w:type="dxa"/>
            <w:shd w:val="clear" w:color="auto" w:fill="FABF8F" w:themeFill="accent6" w:themeFillTint="99"/>
            <w:vAlign w:val="bottom"/>
          </w:tcPr>
          <w:p w14:paraId="17DF15FB" w14:textId="77777777" w:rsidR="00EE1468" w:rsidRPr="00AF5587" w:rsidRDefault="00EE1468" w:rsidP="003C19A2">
            <w:pPr>
              <w:rPr>
                <w:rFonts w:cs="Arial"/>
                <w:b/>
                <w:bCs/>
                <w:strike/>
                <w:color w:val="1F497D" w:themeColor="text2"/>
                <w:szCs w:val="20"/>
              </w:rPr>
            </w:pPr>
            <w:r w:rsidRPr="00AF5587">
              <w:rPr>
                <w:rFonts w:cs="Arial"/>
                <w:b/>
                <w:bCs/>
                <w:strike/>
                <w:color w:val="1F497D" w:themeColor="text2"/>
                <w:szCs w:val="20"/>
              </w:rPr>
              <w:t>Generic Equivalent</w:t>
            </w:r>
          </w:p>
        </w:tc>
        <w:tc>
          <w:tcPr>
            <w:tcW w:w="3870" w:type="dxa"/>
            <w:shd w:val="clear" w:color="auto" w:fill="FABF8F" w:themeFill="accent6" w:themeFillTint="99"/>
          </w:tcPr>
          <w:p w14:paraId="645AF46E" w14:textId="77777777" w:rsidR="00EE1468" w:rsidRPr="00AF5587" w:rsidRDefault="00EE1468" w:rsidP="003C19A2">
            <w:pPr>
              <w:rPr>
                <w:rFonts w:cs="Arial"/>
                <w:b/>
                <w:bCs/>
                <w:strike/>
                <w:color w:val="1F497D" w:themeColor="text2"/>
                <w:szCs w:val="20"/>
              </w:rPr>
            </w:pPr>
            <w:r w:rsidRPr="00AF5587">
              <w:rPr>
                <w:rFonts w:cs="Arial"/>
                <w:b/>
                <w:bCs/>
                <w:strike/>
                <w:color w:val="1F497D" w:themeColor="text2"/>
                <w:szCs w:val="20"/>
              </w:rPr>
              <w:t>Max Dosing Limitation</w:t>
            </w:r>
          </w:p>
        </w:tc>
      </w:tr>
      <w:tr w:rsidR="00EE1468" w:rsidRPr="00AF5587" w14:paraId="2FAB7600" w14:textId="77777777" w:rsidTr="003C19A2">
        <w:tc>
          <w:tcPr>
            <w:tcW w:w="3716" w:type="dxa"/>
            <w:tcBorders>
              <w:top w:val="single" w:sz="4" w:space="0" w:color="auto"/>
              <w:left w:val="single" w:sz="4" w:space="0" w:color="auto"/>
              <w:bottom w:val="single" w:sz="4" w:space="0" w:color="auto"/>
              <w:right w:val="single" w:sz="4" w:space="0" w:color="auto"/>
            </w:tcBorders>
            <w:vAlign w:val="bottom"/>
          </w:tcPr>
          <w:p w14:paraId="4FEA5D85" w14:textId="77777777" w:rsidR="00EE1468" w:rsidRPr="00AF5587" w:rsidRDefault="00EE1468" w:rsidP="003C19A2">
            <w:pPr>
              <w:rPr>
                <w:rFonts w:cs="Arial"/>
                <w:b/>
                <w:bCs/>
                <w:strike/>
                <w:color w:val="1F497D" w:themeColor="text2"/>
                <w:szCs w:val="20"/>
              </w:rPr>
            </w:pPr>
            <w:r w:rsidRPr="00AF5587">
              <w:rPr>
                <w:rFonts w:cs="Arial"/>
                <w:b/>
                <w:bCs/>
                <w:strike/>
                <w:color w:val="1F497D" w:themeColor="text2"/>
                <w:szCs w:val="20"/>
              </w:rPr>
              <w:t>BREXAFEMME 150 MG TABLET</w:t>
            </w:r>
          </w:p>
        </w:tc>
        <w:tc>
          <w:tcPr>
            <w:tcW w:w="2224" w:type="dxa"/>
            <w:vAlign w:val="bottom"/>
          </w:tcPr>
          <w:p w14:paraId="6D129367" w14:textId="77777777" w:rsidR="00EE1468" w:rsidRPr="00AF5587" w:rsidRDefault="00EE1468" w:rsidP="003C19A2">
            <w:pPr>
              <w:rPr>
                <w:rFonts w:cs="Arial"/>
                <w:b/>
                <w:bCs/>
                <w:caps/>
                <w:strike/>
                <w:color w:val="1F497D" w:themeColor="text2"/>
                <w:szCs w:val="20"/>
              </w:rPr>
            </w:pPr>
            <w:r w:rsidRPr="00AF5587">
              <w:rPr>
                <w:rFonts w:cs="Arial"/>
                <w:b/>
                <w:bCs/>
                <w:caps/>
                <w:strike/>
                <w:color w:val="1F497D" w:themeColor="text2"/>
                <w:szCs w:val="20"/>
              </w:rPr>
              <w:t>ibrexafungerp</w:t>
            </w:r>
          </w:p>
        </w:tc>
        <w:tc>
          <w:tcPr>
            <w:tcW w:w="3870" w:type="dxa"/>
            <w:vAlign w:val="bottom"/>
          </w:tcPr>
          <w:p w14:paraId="7CADB952" w14:textId="77777777" w:rsidR="00EE1468" w:rsidRPr="00AF5587" w:rsidRDefault="00EE1468" w:rsidP="003C19A2">
            <w:pPr>
              <w:rPr>
                <w:rFonts w:cs="Arial"/>
                <w:b/>
                <w:bCs/>
                <w:strike/>
                <w:color w:val="1F497D" w:themeColor="text2"/>
                <w:szCs w:val="20"/>
              </w:rPr>
            </w:pPr>
            <w:r w:rsidRPr="00AF5587">
              <w:rPr>
                <w:rFonts w:cs="Arial"/>
                <w:b/>
                <w:bCs/>
                <w:strike/>
                <w:color w:val="1F497D" w:themeColor="text2"/>
                <w:szCs w:val="20"/>
              </w:rPr>
              <w:t>4 tablets per claim, 24 tablets per year</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4E308C91" w:rsidR="00343D6B" w:rsidRPr="00C02553" w:rsidRDefault="00343D6B" w:rsidP="00696E3A">
      <w:r w:rsidRPr="00696E3A">
        <w:rPr>
          <w:b/>
          <w:bCs/>
        </w:rPr>
        <w:t>Default Approval Period:</w:t>
      </w:r>
      <w:r w:rsidR="00973BD6">
        <w:t xml:space="preserve"> </w:t>
      </w:r>
      <w:r w:rsidR="00F2009B" w:rsidRPr="00F2009B">
        <w:t>90 days</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6F2D0A5D" w14:textId="77777777" w:rsidR="00C02F8A" w:rsidRDefault="00C02F8A" w:rsidP="00C02F8A">
      <w:pPr>
        <w:pStyle w:val="ListParagraph"/>
      </w:pPr>
      <w:r>
        <w:lastRenderedPageBreak/>
        <w:t>TOLSURA (itraconazole capsules) [package insert]. Greenville, NC: Mayne Pharma Inc.; November 2024.</w:t>
      </w:r>
    </w:p>
    <w:p w14:paraId="2DF39164" w14:textId="77777777" w:rsidR="00C02F8A" w:rsidRDefault="00C02F8A" w:rsidP="00C02F8A">
      <w:pPr>
        <w:pStyle w:val="ListParagraph"/>
      </w:pPr>
      <w:r>
        <w:t>NOXAFIL (posaconazole) [package insert]. Whitehouse Station, NJ: Merck &amp; Co., Inc.; January 2026.</w:t>
      </w:r>
    </w:p>
    <w:p w14:paraId="741D69B0" w14:textId="77777777" w:rsidR="00C02F8A" w:rsidRDefault="00C02F8A" w:rsidP="00C02F8A">
      <w:pPr>
        <w:pStyle w:val="ListParagraph"/>
      </w:pPr>
      <w:r>
        <w:t>CRESEMBA (</w:t>
      </w:r>
      <w:proofErr w:type="spellStart"/>
      <w:r>
        <w:t>isavuconazonium</w:t>
      </w:r>
      <w:proofErr w:type="spellEnd"/>
      <w:r>
        <w:t xml:space="preserve"> sulfate) [package insert]. Northbrook, IL: Astellas Pharma Inc.; December 2023.</w:t>
      </w:r>
    </w:p>
    <w:p w14:paraId="276C8644" w14:textId="77777777" w:rsidR="00C02F8A" w:rsidRDefault="00C02F8A" w:rsidP="00C02F8A">
      <w:pPr>
        <w:pStyle w:val="ListParagraph"/>
      </w:pPr>
      <w:r>
        <w:t>VFEND (voriconazole) [package insert]. New York, NY: Pfizer, Inc; August 2024.</w:t>
      </w:r>
    </w:p>
    <w:p w14:paraId="68569E3D" w14:textId="77777777" w:rsidR="00C02F8A" w:rsidRDefault="00C02F8A" w:rsidP="00C02F8A">
      <w:pPr>
        <w:pStyle w:val="ListParagraph"/>
      </w:pPr>
      <w:r>
        <w:t>REZZAYO™ (</w:t>
      </w:r>
      <w:proofErr w:type="spellStart"/>
      <w:r>
        <w:t>rezafungin</w:t>
      </w:r>
      <w:proofErr w:type="spellEnd"/>
      <w:r>
        <w:t xml:space="preserve"> acetate) [package insert]. Lincolnshire, IL: </w:t>
      </w:r>
      <w:proofErr w:type="spellStart"/>
      <w:r>
        <w:t>Melinta</w:t>
      </w:r>
      <w:proofErr w:type="spellEnd"/>
      <w:r>
        <w:t xml:space="preserve"> Therapeutics LLC; December 2025.</w:t>
      </w:r>
    </w:p>
    <w:p w14:paraId="5E017C20" w14:textId="77777777" w:rsidR="00C02F8A" w:rsidRDefault="00C02F8A" w:rsidP="00C02F8A">
      <w:pPr>
        <w:pStyle w:val="ListParagraph"/>
      </w:pPr>
      <w:r>
        <w:t>Holtry, B. Antifungal Agents. Antifungal Agents - Anti-Infective Therapy - AntiinfectiveMeds.com. Updated December 1, 2020. Accessed February 24, 2026.</w:t>
      </w:r>
    </w:p>
    <w:p w14:paraId="7A03BC07" w14:textId="77777777" w:rsidR="00C02F8A" w:rsidRDefault="00C02F8A" w:rsidP="00C02F8A">
      <w:pPr>
        <w:pStyle w:val="ListParagraph"/>
      </w:pPr>
      <w:r>
        <w:t>Clinical Pharmacology. Azole Antifungals (systemic). Accessed February 26, 2026.</w:t>
      </w:r>
    </w:p>
    <w:p w14:paraId="7C5141AA" w14:textId="77777777" w:rsidR="00C02F8A" w:rsidRDefault="00C02F8A" w:rsidP="00C02F8A">
      <w:pPr>
        <w:pStyle w:val="ListParagraph"/>
      </w:pPr>
      <w:r>
        <w:t>IPD Analytics. Infectious Disease: Antifungals. Accessed February 24, 2026.</w:t>
      </w:r>
    </w:p>
    <w:p w14:paraId="545110F7" w14:textId="77777777" w:rsidR="00C02F8A" w:rsidRDefault="00C02F8A" w:rsidP="00C02F8A">
      <w:pPr>
        <w:pStyle w:val="ListParagraph"/>
      </w:pPr>
      <w:r>
        <w:t xml:space="preserve">IPD Analytics. New Drug Review: </w:t>
      </w:r>
      <w:proofErr w:type="spellStart"/>
      <w:r>
        <w:t>Brexafemme</w:t>
      </w:r>
      <w:proofErr w:type="spellEnd"/>
      <w:r>
        <w:t xml:space="preserve"> (</w:t>
      </w:r>
      <w:proofErr w:type="spellStart"/>
      <w:r>
        <w:t>ibrexafungerp</w:t>
      </w:r>
      <w:proofErr w:type="spellEnd"/>
      <w:r>
        <w:t xml:space="preserve"> tablets). June 2021.</w:t>
      </w:r>
    </w:p>
    <w:p w14:paraId="4504B776" w14:textId="77777777" w:rsidR="00C02F8A" w:rsidRDefault="00C02F8A" w:rsidP="00C02F8A">
      <w:pPr>
        <w:pStyle w:val="ListParagraph"/>
      </w:pPr>
      <w:r>
        <w:t>Pappas P, Kauffman C, Andes D, et al. Clinical Practice Guideline for the Management of Candidiasis: 2016 Update by the Infectious Diseases Society of America, Clinical Infectious Diseases, Volume 62, Issue 4, 15 February 2016, Pages e1–e50, https://doi.org/10.1093/cid/civ933</w:t>
      </w:r>
    </w:p>
    <w:p w14:paraId="60FEFAA3" w14:textId="77777777" w:rsidR="00C02F8A" w:rsidRDefault="00C02F8A" w:rsidP="00C02F8A">
      <w:pPr>
        <w:pStyle w:val="ListParagraph"/>
      </w:pPr>
      <w:r>
        <w:t xml:space="preserve">IPD Analytics. IPD Analytics Payer and Provider Update: FDA Approves Expanded Indication of </w:t>
      </w:r>
      <w:proofErr w:type="spellStart"/>
      <w:r>
        <w:t>Scynexis</w:t>
      </w:r>
      <w:proofErr w:type="spellEnd"/>
      <w:r>
        <w:t xml:space="preserve">’ </w:t>
      </w:r>
      <w:proofErr w:type="spellStart"/>
      <w:r>
        <w:t>Brexafemme</w:t>
      </w:r>
      <w:proofErr w:type="spellEnd"/>
      <w:r>
        <w:t xml:space="preserve"> for Reduction in Incidence of Recurrent VVC. December 2022.</w:t>
      </w:r>
    </w:p>
    <w:p w14:paraId="3FA1E7DB" w14:textId="74BC198C" w:rsidR="00777CA4" w:rsidRDefault="00777CA4" w:rsidP="00C02F8A">
      <w:pPr>
        <w:pStyle w:val="ListParagraph"/>
        <w:numPr>
          <w:ilvl w:val="0"/>
          <w:numId w:val="0"/>
        </w:numPr>
        <w:ind w:left="360"/>
      </w:pP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4D2F7" w14:textId="77777777" w:rsidR="00B30C31" w:rsidRPr="00C02553" w:rsidRDefault="00B30C31" w:rsidP="00AE77DB">
      <w:r w:rsidRPr="00C02553">
        <w:separator/>
      </w:r>
    </w:p>
  </w:endnote>
  <w:endnote w:type="continuationSeparator" w:id="0">
    <w:p w14:paraId="1AC90FAD" w14:textId="77777777" w:rsidR="00B30C31" w:rsidRPr="00C02553" w:rsidRDefault="00B30C31" w:rsidP="00AE77DB">
      <w:r w:rsidRPr="00C02553">
        <w:continuationSeparator/>
      </w:r>
    </w:p>
  </w:endnote>
  <w:endnote w:type="continuationNotice" w:id="1">
    <w:p w14:paraId="5E77B5D0" w14:textId="77777777" w:rsidR="00B30C31" w:rsidRPr="00C02553" w:rsidRDefault="00B30C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92640" w14:textId="77777777" w:rsidR="00B30C31" w:rsidRPr="00C02553" w:rsidRDefault="00B30C31" w:rsidP="00AE77DB">
      <w:r w:rsidRPr="00C02553">
        <w:separator/>
      </w:r>
    </w:p>
  </w:footnote>
  <w:footnote w:type="continuationSeparator" w:id="0">
    <w:p w14:paraId="589E71A1" w14:textId="77777777" w:rsidR="00B30C31" w:rsidRPr="00C02553" w:rsidRDefault="00B30C31" w:rsidP="00AE77DB">
      <w:r w:rsidRPr="00C02553">
        <w:continuationSeparator/>
      </w:r>
    </w:p>
  </w:footnote>
  <w:footnote w:type="continuationNotice" w:id="1">
    <w:p w14:paraId="560CBE6C" w14:textId="77777777" w:rsidR="00B30C31" w:rsidRPr="00C02553" w:rsidRDefault="00B30C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480AC806"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0A86C96"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3CC84AE" w:rsidR="00006A61" w:rsidRPr="00C02553" w:rsidRDefault="00AB0B9F">
    <w:pPr>
      <w:pStyle w:val="Header"/>
      <w:rPr>
        <w:rFonts w:ascii="Times New Roman" w:hAnsi="Times New Roman"/>
      </w:rPr>
    </w:pPr>
    <w:r w:rsidRPr="00C02553">
      <w:rPr>
        <w:noProof/>
      </w:rPr>
      <w:drawing>
        <wp:anchor distT="0" distB="0" distL="114300" distR="114300" simplePos="0" relativeHeight="251666432"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AB37B0"/>
    <w:multiLevelType w:val="hybridMultilevel"/>
    <w:tmpl w:val="99E2FC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5">
      <w:start w:val="1"/>
      <w:numFmt w:val="bullet"/>
      <w:lvlText w:val=""/>
      <w:lvlJc w:val="left"/>
      <w:pPr>
        <w:ind w:left="1440" w:hanging="360"/>
      </w:pPr>
      <w:rPr>
        <w:rFonts w:ascii="Wingdings" w:hAnsi="Wingdings" w:hint="default"/>
      </w:rPr>
    </w:lvl>
    <w:lvl w:ilvl="4" w:tplc="04090003">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0"/>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1"/>
  </w:num>
  <w:num w:numId="15" w16cid:durableId="1911186802">
    <w:abstractNumId w:val="6"/>
  </w:num>
  <w:num w:numId="16" w16cid:durableId="1088161972">
    <w:abstractNumId w:val="12"/>
  </w:num>
  <w:num w:numId="17" w16cid:durableId="57130777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fFmS8SlmBJuZVfjtGmh8euN5Ow2wJ00fTRTuboa5mowGQvuFNR8ZcOtYP0POgvWYivTNCCXDOXyRSyxzc6CmAg==" w:salt="ATdiCDZVfR0iYMbeHOcKn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5266C"/>
    <w:rsid w:val="00053807"/>
    <w:rsid w:val="000572E5"/>
    <w:rsid w:val="00061541"/>
    <w:rsid w:val="00064162"/>
    <w:rsid w:val="00065C22"/>
    <w:rsid w:val="00074464"/>
    <w:rsid w:val="00076030"/>
    <w:rsid w:val="00082590"/>
    <w:rsid w:val="000863F4"/>
    <w:rsid w:val="000913C3"/>
    <w:rsid w:val="000953B9"/>
    <w:rsid w:val="000A2D17"/>
    <w:rsid w:val="000A413B"/>
    <w:rsid w:val="000A6279"/>
    <w:rsid w:val="000B402F"/>
    <w:rsid w:val="000B496B"/>
    <w:rsid w:val="000B57AE"/>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36626"/>
    <w:rsid w:val="00143A11"/>
    <w:rsid w:val="00144DBE"/>
    <w:rsid w:val="00152C8B"/>
    <w:rsid w:val="0015636A"/>
    <w:rsid w:val="00172053"/>
    <w:rsid w:val="00177A80"/>
    <w:rsid w:val="001808B8"/>
    <w:rsid w:val="00193D7F"/>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B43"/>
    <w:rsid w:val="00202DD3"/>
    <w:rsid w:val="00206E7D"/>
    <w:rsid w:val="00217E14"/>
    <w:rsid w:val="00217EFD"/>
    <w:rsid w:val="00222134"/>
    <w:rsid w:val="0022233F"/>
    <w:rsid w:val="00226275"/>
    <w:rsid w:val="00246564"/>
    <w:rsid w:val="0024691F"/>
    <w:rsid w:val="00246A3B"/>
    <w:rsid w:val="00250FBF"/>
    <w:rsid w:val="00255404"/>
    <w:rsid w:val="0025594F"/>
    <w:rsid w:val="00270C5E"/>
    <w:rsid w:val="00274CAD"/>
    <w:rsid w:val="00290A03"/>
    <w:rsid w:val="0029159A"/>
    <w:rsid w:val="00291600"/>
    <w:rsid w:val="002A02F4"/>
    <w:rsid w:val="002A08A6"/>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215C"/>
    <w:rsid w:val="0032616B"/>
    <w:rsid w:val="00326687"/>
    <w:rsid w:val="003275F9"/>
    <w:rsid w:val="00330DD4"/>
    <w:rsid w:val="003345D2"/>
    <w:rsid w:val="003355AC"/>
    <w:rsid w:val="003366FD"/>
    <w:rsid w:val="00343D6B"/>
    <w:rsid w:val="00346090"/>
    <w:rsid w:val="00347FB5"/>
    <w:rsid w:val="00355515"/>
    <w:rsid w:val="003608B5"/>
    <w:rsid w:val="003613AF"/>
    <w:rsid w:val="003878C1"/>
    <w:rsid w:val="00396C0B"/>
    <w:rsid w:val="003A630F"/>
    <w:rsid w:val="003B3958"/>
    <w:rsid w:val="003B4820"/>
    <w:rsid w:val="003B5F4B"/>
    <w:rsid w:val="003B682F"/>
    <w:rsid w:val="003C2E1B"/>
    <w:rsid w:val="003C53FC"/>
    <w:rsid w:val="003C7013"/>
    <w:rsid w:val="003D4704"/>
    <w:rsid w:val="003D641B"/>
    <w:rsid w:val="003F227C"/>
    <w:rsid w:val="004023CC"/>
    <w:rsid w:val="00407564"/>
    <w:rsid w:val="00410830"/>
    <w:rsid w:val="00411152"/>
    <w:rsid w:val="004156AA"/>
    <w:rsid w:val="004253A1"/>
    <w:rsid w:val="004313B6"/>
    <w:rsid w:val="00433339"/>
    <w:rsid w:val="00446BBC"/>
    <w:rsid w:val="004472C0"/>
    <w:rsid w:val="00450705"/>
    <w:rsid w:val="00451928"/>
    <w:rsid w:val="004540E3"/>
    <w:rsid w:val="00460B5D"/>
    <w:rsid w:val="00464BB4"/>
    <w:rsid w:val="0046618B"/>
    <w:rsid w:val="0048608C"/>
    <w:rsid w:val="00496E57"/>
    <w:rsid w:val="004B3E10"/>
    <w:rsid w:val="004B6E00"/>
    <w:rsid w:val="004C0F5D"/>
    <w:rsid w:val="004C2B30"/>
    <w:rsid w:val="004C375A"/>
    <w:rsid w:val="004C3F40"/>
    <w:rsid w:val="004C4954"/>
    <w:rsid w:val="004C5767"/>
    <w:rsid w:val="004D0080"/>
    <w:rsid w:val="004D3DF3"/>
    <w:rsid w:val="004D5322"/>
    <w:rsid w:val="004D78B0"/>
    <w:rsid w:val="004E3A29"/>
    <w:rsid w:val="004E611F"/>
    <w:rsid w:val="004F2A79"/>
    <w:rsid w:val="004F4D37"/>
    <w:rsid w:val="004F64F9"/>
    <w:rsid w:val="004F7FEA"/>
    <w:rsid w:val="00501A14"/>
    <w:rsid w:val="00501DE3"/>
    <w:rsid w:val="005058CB"/>
    <w:rsid w:val="0051044D"/>
    <w:rsid w:val="005139E4"/>
    <w:rsid w:val="00515075"/>
    <w:rsid w:val="00516D12"/>
    <w:rsid w:val="00520FE9"/>
    <w:rsid w:val="005233E7"/>
    <w:rsid w:val="00524F23"/>
    <w:rsid w:val="00526C8D"/>
    <w:rsid w:val="005328B2"/>
    <w:rsid w:val="00535BD5"/>
    <w:rsid w:val="00540977"/>
    <w:rsid w:val="00551668"/>
    <w:rsid w:val="005572D5"/>
    <w:rsid w:val="00566BE4"/>
    <w:rsid w:val="00570D21"/>
    <w:rsid w:val="005717BA"/>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6104"/>
    <w:rsid w:val="0060042F"/>
    <w:rsid w:val="006008BC"/>
    <w:rsid w:val="00600C09"/>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0B3"/>
    <w:rsid w:val="00656896"/>
    <w:rsid w:val="00661656"/>
    <w:rsid w:val="0066374F"/>
    <w:rsid w:val="00677C65"/>
    <w:rsid w:val="00693152"/>
    <w:rsid w:val="00694FAE"/>
    <w:rsid w:val="00696E3A"/>
    <w:rsid w:val="006A0834"/>
    <w:rsid w:val="006A4BBD"/>
    <w:rsid w:val="006A52F1"/>
    <w:rsid w:val="006B561D"/>
    <w:rsid w:val="006B6D5D"/>
    <w:rsid w:val="006D2330"/>
    <w:rsid w:val="006E0F8B"/>
    <w:rsid w:val="006E12F7"/>
    <w:rsid w:val="006E29D7"/>
    <w:rsid w:val="007068A4"/>
    <w:rsid w:val="00706D67"/>
    <w:rsid w:val="00713052"/>
    <w:rsid w:val="00713DE7"/>
    <w:rsid w:val="00721367"/>
    <w:rsid w:val="007231FA"/>
    <w:rsid w:val="00732C67"/>
    <w:rsid w:val="00734418"/>
    <w:rsid w:val="00757826"/>
    <w:rsid w:val="00762B13"/>
    <w:rsid w:val="007632B7"/>
    <w:rsid w:val="0076382F"/>
    <w:rsid w:val="00765768"/>
    <w:rsid w:val="00765D10"/>
    <w:rsid w:val="00766AC8"/>
    <w:rsid w:val="00767486"/>
    <w:rsid w:val="0077070E"/>
    <w:rsid w:val="0077296A"/>
    <w:rsid w:val="00777A16"/>
    <w:rsid w:val="00777CA4"/>
    <w:rsid w:val="00792DF0"/>
    <w:rsid w:val="0079438F"/>
    <w:rsid w:val="007A3034"/>
    <w:rsid w:val="007A43F8"/>
    <w:rsid w:val="007A527E"/>
    <w:rsid w:val="007A53E7"/>
    <w:rsid w:val="007A78F7"/>
    <w:rsid w:val="007B3333"/>
    <w:rsid w:val="007B379F"/>
    <w:rsid w:val="007B37D6"/>
    <w:rsid w:val="007B5D30"/>
    <w:rsid w:val="007C64E9"/>
    <w:rsid w:val="007D2920"/>
    <w:rsid w:val="007D42DD"/>
    <w:rsid w:val="007E515B"/>
    <w:rsid w:val="007E6157"/>
    <w:rsid w:val="007E6A37"/>
    <w:rsid w:val="007F1774"/>
    <w:rsid w:val="007F593C"/>
    <w:rsid w:val="00811A70"/>
    <w:rsid w:val="0081406E"/>
    <w:rsid w:val="00824254"/>
    <w:rsid w:val="00832211"/>
    <w:rsid w:val="008325F4"/>
    <w:rsid w:val="00832AC8"/>
    <w:rsid w:val="00846FA4"/>
    <w:rsid w:val="008524BA"/>
    <w:rsid w:val="00852B74"/>
    <w:rsid w:val="00856928"/>
    <w:rsid w:val="00865538"/>
    <w:rsid w:val="00870875"/>
    <w:rsid w:val="0088225C"/>
    <w:rsid w:val="00882826"/>
    <w:rsid w:val="00884026"/>
    <w:rsid w:val="00884C78"/>
    <w:rsid w:val="008859E1"/>
    <w:rsid w:val="00896264"/>
    <w:rsid w:val="008A2549"/>
    <w:rsid w:val="008A3838"/>
    <w:rsid w:val="008A5D88"/>
    <w:rsid w:val="008B2851"/>
    <w:rsid w:val="008C000E"/>
    <w:rsid w:val="008D0F2F"/>
    <w:rsid w:val="008D237F"/>
    <w:rsid w:val="008D3FD8"/>
    <w:rsid w:val="008D6B05"/>
    <w:rsid w:val="008E7D2D"/>
    <w:rsid w:val="008F44C0"/>
    <w:rsid w:val="008F5999"/>
    <w:rsid w:val="00903AD6"/>
    <w:rsid w:val="00904D7A"/>
    <w:rsid w:val="00906245"/>
    <w:rsid w:val="00915332"/>
    <w:rsid w:val="009204BB"/>
    <w:rsid w:val="00933E44"/>
    <w:rsid w:val="00935918"/>
    <w:rsid w:val="00935EC3"/>
    <w:rsid w:val="00951097"/>
    <w:rsid w:val="009517BE"/>
    <w:rsid w:val="00953C1E"/>
    <w:rsid w:val="0096210F"/>
    <w:rsid w:val="00962633"/>
    <w:rsid w:val="00963187"/>
    <w:rsid w:val="00963ACF"/>
    <w:rsid w:val="00963D1C"/>
    <w:rsid w:val="00964284"/>
    <w:rsid w:val="0097028A"/>
    <w:rsid w:val="00973BD6"/>
    <w:rsid w:val="00984549"/>
    <w:rsid w:val="00985D28"/>
    <w:rsid w:val="00991BF0"/>
    <w:rsid w:val="00992EA3"/>
    <w:rsid w:val="009A0FB1"/>
    <w:rsid w:val="009A1FAC"/>
    <w:rsid w:val="009B001A"/>
    <w:rsid w:val="009B1A62"/>
    <w:rsid w:val="009C3CC7"/>
    <w:rsid w:val="009D2057"/>
    <w:rsid w:val="009D3D6C"/>
    <w:rsid w:val="009D5551"/>
    <w:rsid w:val="009D62DB"/>
    <w:rsid w:val="009E3B42"/>
    <w:rsid w:val="009F518A"/>
    <w:rsid w:val="00A02AF6"/>
    <w:rsid w:val="00A05B60"/>
    <w:rsid w:val="00A13266"/>
    <w:rsid w:val="00A14FA6"/>
    <w:rsid w:val="00A15D64"/>
    <w:rsid w:val="00A20575"/>
    <w:rsid w:val="00A24BBD"/>
    <w:rsid w:val="00A32452"/>
    <w:rsid w:val="00A325CC"/>
    <w:rsid w:val="00A32BBF"/>
    <w:rsid w:val="00A37444"/>
    <w:rsid w:val="00A4281A"/>
    <w:rsid w:val="00A459CF"/>
    <w:rsid w:val="00A5014D"/>
    <w:rsid w:val="00A53E96"/>
    <w:rsid w:val="00A56F18"/>
    <w:rsid w:val="00A628F8"/>
    <w:rsid w:val="00A62BAA"/>
    <w:rsid w:val="00A66172"/>
    <w:rsid w:val="00A744C3"/>
    <w:rsid w:val="00A76710"/>
    <w:rsid w:val="00AA70AB"/>
    <w:rsid w:val="00AB0B9F"/>
    <w:rsid w:val="00AB1713"/>
    <w:rsid w:val="00AB63BE"/>
    <w:rsid w:val="00AC1EBC"/>
    <w:rsid w:val="00AC2599"/>
    <w:rsid w:val="00AC2DE9"/>
    <w:rsid w:val="00AC3CD9"/>
    <w:rsid w:val="00AD2C5F"/>
    <w:rsid w:val="00AE1481"/>
    <w:rsid w:val="00AE27F9"/>
    <w:rsid w:val="00AE77DB"/>
    <w:rsid w:val="00AF5587"/>
    <w:rsid w:val="00AF7453"/>
    <w:rsid w:val="00B00FFF"/>
    <w:rsid w:val="00B06084"/>
    <w:rsid w:val="00B16735"/>
    <w:rsid w:val="00B17EDE"/>
    <w:rsid w:val="00B22585"/>
    <w:rsid w:val="00B30C31"/>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9225E"/>
    <w:rsid w:val="00BA1C17"/>
    <w:rsid w:val="00BA1D65"/>
    <w:rsid w:val="00BB3B4D"/>
    <w:rsid w:val="00BC351E"/>
    <w:rsid w:val="00BC3F77"/>
    <w:rsid w:val="00BC5635"/>
    <w:rsid w:val="00BC5675"/>
    <w:rsid w:val="00BD081C"/>
    <w:rsid w:val="00BD0DEE"/>
    <w:rsid w:val="00BD277B"/>
    <w:rsid w:val="00BD47CA"/>
    <w:rsid w:val="00BD62C7"/>
    <w:rsid w:val="00BE020D"/>
    <w:rsid w:val="00BE354A"/>
    <w:rsid w:val="00BF5EEF"/>
    <w:rsid w:val="00C02497"/>
    <w:rsid w:val="00C02553"/>
    <w:rsid w:val="00C02F8A"/>
    <w:rsid w:val="00C04EB6"/>
    <w:rsid w:val="00C056F9"/>
    <w:rsid w:val="00C07A7B"/>
    <w:rsid w:val="00C1018C"/>
    <w:rsid w:val="00C1150E"/>
    <w:rsid w:val="00C14D52"/>
    <w:rsid w:val="00C2586C"/>
    <w:rsid w:val="00C26001"/>
    <w:rsid w:val="00C34E72"/>
    <w:rsid w:val="00C56B1F"/>
    <w:rsid w:val="00C61B52"/>
    <w:rsid w:val="00C62745"/>
    <w:rsid w:val="00C654CA"/>
    <w:rsid w:val="00C763BD"/>
    <w:rsid w:val="00C779A8"/>
    <w:rsid w:val="00C82E19"/>
    <w:rsid w:val="00C96873"/>
    <w:rsid w:val="00CA1735"/>
    <w:rsid w:val="00CA207E"/>
    <w:rsid w:val="00CA3C4B"/>
    <w:rsid w:val="00CA7252"/>
    <w:rsid w:val="00CB2C5A"/>
    <w:rsid w:val="00CE0C1C"/>
    <w:rsid w:val="00CE34AF"/>
    <w:rsid w:val="00CE4A1B"/>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D50"/>
    <w:rsid w:val="00D71917"/>
    <w:rsid w:val="00D91489"/>
    <w:rsid w:val="00D95E68"/>
    <w:rsid w:val="00DA3A0F"/>
    <w:rsid w:val="00DA4E62"/>
    <w:rsid w:val="00DA6990"/>
    <w:rsid w:val="00DB27BA"/>
    <w:rsid w:val="00DB3009"/>
    <w:rsid w:val="00DB337A"/>
    <w:rsid w:val="00DC034A"/>
    <w:rsid w:val="00DC51CB"/>
    <w:rsid w:val="00DD3EA5"/>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12C6"/>
    <w:rsid w:val="00E354AA"/>
    <w:rsid w:val="00E43D54"/>
    <w:rsid w:val="00E442FB"/>
    <w:rsid w:val="00E529DB"/>
    <w:rsid w:val="00E53A5E"/>
    <w:rsid w:val="00E6466A"/>
    <w:rsid w:val="00E72221"/>
    <w:rsid w:val="00E74080"/>
    <w:rsid w:val="00E81B96"/>
    <w:rsid w:val="00E83428"/>
    <w:rsid w:val="00E84C58"/>
    <w:rsid w:val="00E873A5"/>
    <w:rsid w:val="00E90D11"/>
    <w:rsid w:val="00E915E5"/>
    <w:rsid w:val="00EB0367"/>
    <w:rsid w:val="00EB4FB9"/>
    <w:rsid w:val="00EB5BC8"/>
    <w:rsid w:val="00EC2738"/>
    <w:rsid w:val="00ED760F"/>
    <w:rsid w:val="00ED7B42"/>
    <w:rsid w:val="00EE1468"/>
    <w:rsid w:val="00EE3EA5"/>
    <w:rsid w:val="00EE613F"/>
    <w:rsid w:val="00EE6BD1"/>
    <w:rsid w:val="00EF0262"/>
    <w:rsid w:val="00EF0828"/>
    <w:rsid w:val="00EF6F8B"/>
    <w:rsid w:val="00F03898"/>
    <w:rsid w:val="00F03FC7"/>
    <w:rsid w:val="00F1527A"/>
    <w:rsid w:val="00F2009B"/>
    <w:rsid w:val="00F2696B"/>
    <w:rsid w:val="00F27821"/>
    <w:rsid w:val="00F4092A"/>
    <w:rsid w:val="00F41F69"/>
    <w:rsid w:val="00F43E41"/>
    <w:rsid w:val="00F4790C"/>
    <w:rsid w:val="00F50C4B"/>
    <w:rsid w:val="00F54C08"/>
    <w:rsid w:val="00F553A2"/>
    <w:rsid w:val="00F6068C"/>
    <w:rsid w:val="00F62F33"/>
    <w:rsid w:val="00F634C1"/>
    <w:rsid w:val="00F63A52"/>
    <w:rsid w:val="00F730BA"/>
    <w:rsid w:val="00F87CCE"/>
    <w:rsid w:val="00F903BE"/>
    <w:rsid w:val="00F95D04"/>
    <w:rsid w:val="00FA16EC"/>
    <w:rsid w:val="00FA2811"/>
    <w:rsid w:val="00FA4837"/>
    <w:rsid w:val="00FB1D33"/>
    <w:rsid w:val="00FB5E96"/>
    <w:rsid w:val="00FC05A0"/>
    <w:rsid w:val="00FC6758"/>
    <w:rsid w:val="00FD34EA"/>
    <w:rsid w:val="00FE1DAF"/>
    <w:rsid w:val="00FE229F"/>
    <w:rsid w:val="00FE3F3E"/>
    <w:rsid w:val="00FE4D52"/>
    <w:rsid w:val="00FE5AEE"/>
    <w:rsid w:val="00FF106B"/>
    <w:rsid w:val="15EB50BA"/>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95CC1902-CB04-4AAA-A644-6C72F2303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TotalTime>
  <Pages>3</Pages>
  <Words>885</Words>
  <Characters>5045</Characters>
  <Application>Microsoft Office Word</Application>
  <DocSecurity>10</DocSecurity>
  <Lines>42</Lines>
  <Paragraphs>11</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subject/>
  <dc:creator>DMS</dc:creator>
  <cp:keywords/>
  <cp:lastModifiedBy>Herzing, Jamie</cp:lastModifiedBy>
  <cp:revision>2</cp:revision>
  <cp:lastPrinted>2018-10-31T18:17:00Z</cp:lastPrinted>
  <dcterms:created xsi:type="dcterms:W3CDTF">2026-08-19T17:03:00Z</dcterms:created>
  <dcterms:modified xsi:type="dcterms:W3CDTF">2026-08-19T17:03:00Z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docLang">
    <vt:lpwstr>en</vt:lpwstr>
  </property>
  <property fmtid="{D5CDD505-2E9C-101B-9397-08002B2CF9AE}" pid="8" name="GrammarlyDocumentId">
    <vt:lpwstr>38fe7308-0b33-46aa-9bdb-312ccf67f9d7</vt:lpwstr>
  </property>
</Properties>
</file>