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68B9" w14:textId="174E268B" w:rsidR="00F30F91" w:rsidRPr="00560D4B" w:rsidRDefault="00F30F91" w:rsidP="00560D4B">
      <w:pPr>
        <w:pStyle w:val="Heading1"/>
        <w:widowControl/>
        <w:suppressAutoHyphens/>
        <w:spacing w:before="160" w:after="0" w:line="320" w:lineRule="atLeast"/>
        <w:ind w:left="0"/>
        <w:rPr>
          <w:color w:val="262626" w:themeColor="text1" w:themeTint="D9"/>
          <w:szCs w:val="40"/>
        </w:rPr>
      </w:pPr>
      <w:bookmarkStart w:id="0" w:name="MO_HealthNet_PA_Criteria"/>
      <w:bookmarkStart w:id="1" w:name="_Hlk792159"/>
      <w:bookmarkEnd w:id="0"/>
      <w:r w:rsidRPr="00A50D49">
        <w:rPr>
          <w:color w:val="262626" w:themeColor="text1" w:themeTint="D9"/>
          <w:szCs w:val="40"/>
        </w:rPr>
        <w:t xml:space="preserve">MO HealthNet Pre-Certification </w:t>
      </w:r>
      <w:bookmarkEnd w:id="1"/>
      <w:r w:rsidRPr="00A50D49">
        <w:rPr>
          <w:color w:val="262626" w:themeColor="text1" w:themeTint="D9"/>
          <w:szCs w:val="40"/>
        </w:rPr>
        <w:t>Criteria</w:t>
      </w:r>
    </w:p>
    <w:p w14:paraId="65EBC0B2" w14:textId="2CFD6E93" w:rsidR="00F30F91" w:rsidRDefault="00F30F91" w:rsidP="009F2B2A">
      <w:pPr>
        <w:spacing w:before="160" w:line="320" w:lineRule="atLeast"/>
        <w:rPr>
          <w:b/>
          <w:bCs/>
          <w:sz w:val="24"/>
          <w:szCs w:val="24"/>
        </w:rPr>
      </w:pPr>
      <w:r w:rsidRPr="00F30F91">
        <w:rPr>
          <w:b/>
          <w:bCs/>
          <w:sz w:val="24"/>
          <w:szCs w:val="24"/>
        </w:rPr>
        <w:t>Medical Procedure Class</w:t>
      </w:r>
      <w:r w:rsidR="00014CC2" w:rsidRPr="00F30F91">
        <w:rPr>
          <w:b/>
          <w:bCs/>
          <w:sz w:val="24"/>
          <w:szCs w:val="24"/>
        </w:rPr>
        <w:t xml:space="preserve">: </w:t>
      </w:r>
      <w:r w:rsidR="006B5F55">
        <w:rPr>
          <w:b/>
          <w:bCs/>
          <w:sz w:val="24"/>
          <w:szCs w:val="24"/>
        </w:rPr>
        <w:t>DME Diabetic Shoes</w:t>
      </w:r>
    </w:p>
    <w:p w14:paraId="29959066" w14:textId="05C20458" w:rsidR="00F30F91" w:rsidRPr="006B4E7E" w:rsidRDefault="00F30F91" w:rsidP="000E077E">
      <w:pPr>
        <w:spacing w:before="160" w:line="320" w:lineRule="atLeast"/>
        <w:rPr>
          <w:sz w:val="24"/>
          <w:szCs w:val="24"/>
        </w:rPr>
      </w:pPr>
      <w:r w:rsidRPr="00FC6F38">
        <w:rPr>
          <w:b/>
          <w:bCs/>
          <w:sz w:val="24"/>
          <w:szCs w:val="24"/>
        </w:rPr>
        <w:t>Procedure Codes</w:t>
      </w:r>
      <w:r w:rsidRPr="006B4E7E">
        <w:rPr>
          <w:b/>
          <w:bCs/>
          <w:sz w:val="24"/>
          <w:szCs w:val="24"/>
        </w:rPr>
        <w:t xml:space="preserve">: </w:t>
      </w:r>
      <w:r w:rsidR="006B5F55">
        <w:rPr>
          <w:spacing w:val="-2"/>
          <w:sz w:val="24"/>
          <w:szCs w:val="24"/>
        </w:rPr>
        <w:t>A5500NU, A5501NU</w:t>
      </w:r>
    </w:p>
    <w:p w14:paraId="2CBD278C" w14:textId="77777777" w:rsidR="00F30F91" w:rsidRDefault="00F30F91" w:rsidP="00F30F91">
      <w:pPr>
        <w:rPr>
          <w:b/>
          <w:bCs/>
          <w:sz w:val="24"/>
          <w:szCs w:val="24"/>
        </w:rPr>
      </w:pPr>
    </w:p>
    <w:p w14:paraId="5A46D290" w14:textId="53EC2232" w:rsidR="00F30F91" w:rsidRPr="0011658F" w:rsidRDefault="00F30F91" w:rsidP="000E077E">
      <w:pPr>
        <w:spacing w:line="320" w:lineRule="atLeast"/>
        <w:rPr>
          <w:sz w:val="24"/>
          <w:szCs w:val="24"/>
        </w:rPr>
      </w:pPr>
      <w:r w:rsidRPr="00F30F91">
        <w:rPr>
          <w:b/>
          <w:bCs/>
          <w:sz w:val="24"/>
          <w:szCs w:val="24"/>
        </w:rPr>
        <w:t>Implementation Date:</w:t>
      </w:r>
      <w:r w:rsidR="00A32AA1">
        <w:rPr>
          <w:b/>
          <w:bCs/>
          <w:sz w:val="24"/>
          <w:szCs w:val="24"/>
        </w:rPr>
        <w:t xml:space="preserve"> </w:t>
      </w:r>
      <w:r w:rsidR="006B5F55">
        <w:rPr>
          <w:sz w:val="24"/>
          <w:szCs w:val="24"/>
        </w:rPr>
        <w:t>March</w:t>
      </w:r>
      <w:r w:rsidR="00014CC2">
        <w:rPr>
          <w:sz w:val="24"/>
          <w:szCs w:val="24"/>
        </w:rPr>
        <w:t xml:space="preserve"> 25, 200</w:t>
      </w:r>
      <w:r w:rsidR="006B5F55">
        <w:rPr>
          <w:sz w:val="24"/>
          <w:szCs w:val="24"/>
        </w:rPr>
        <w:t>8</w:t>
      </w:r>
      <w:r w:rsidR="00A32AA1" w:rsidRPr="0011658F">
        <w:rPr>
          <w:sz w:val="24"/>
          <w:szCs w:val="24"/>
        </w:rPr>
        <w:t xml:space="preserve"> – </w:t>
      </w:r>
      <w:r w:rsidR="006B5F55">
        <w:rPr>
          <w:sz w:val="24"/>
          <w:szCs w:val="24"/>
        </w:rPr>
        <w:t>Call Center</w:t>
      </w:r>
    </w:p>
    <w:p w14:paraId="7BB98792" w14:textId="6F719D53" w:rsidR="00F30F91" w:rsidRDefault="00A32AA1" w:rsidP="009F2B2A">
      <w:pPr>
        <w:spacing w:line="320" w:lineRule="atLeast"/>
        <w:rPr>
          <w:b/>
          <w:bCs/>
          <w:sz w:val="24"/>
          <w:szCs w:val="24"/>
        </w:rPr>
      </w:pPr>
      <w:r w:rsidRPr="0011658F">
        <w:rPr>
          <w:sz w:val="24"/>
          <w:szCs w:val="24"/>
        </w:rPr>
        <w:tab/>
      </w:r>
      <w:r w:rsidRPr="0011658F">
        <w:rPr>
          <w:sz w:val="24"/>
          <w:szCs w:val="24"/>
        </w:rPr>
        <w:tab/>
      </w:r>
      <w:r w:rsidRPr="0011658F">
        <w:rPr>
          <w:sz w:val="24"/>
          <w:szCs w:val="24"/>
        </w:rPr>
        <w:tab/>
        <w:t xml:space="preserve">     </w:t>
      </w:r>
      <w:r w:rsidR="006B5F55">
        <w:rPr>
          <w:sz w:val="24"/>
          <w:szCs w:val="24"/>
        </w:rPr>
        <w:t>April</w:t>
      </w:r>
      <w:r w:rsidRPr="0011658F">
        <w:rPr>
          <w:sz w:val="24"/>
          <w:szCs w:val="24"/>
        </w:rPr>
        <w:t xml:space="preserve"> </w:t>
      </w:r>
      <w:r w:rsidR="006B5F55">
        <w:rPr>
          <w:sz w:val="24"/>
          <w:szCs w:val="24"/>
        </w:rPr>
        <w:t>1</w:t>
      </w:r>
      <w:r w:rsidRPr="0011658F">
        <w:rPr>
          <w:sz w:val="24"/>
          <w:szCs w:val="24"/>
        </w:rPr>
        <w:t>, 20</w:t>
      </w:r>
      <w:r w:rsidR="00014CC2">
        <w:rPr>
          <w:sz w:val="24"/>
          <w:szCs w:val="24"/>
        </w:rPr>
        <w:t>0</w:t>
      </w:r>
      <w:r w:rsidR="006B5F55">
        <w:rPr>
          <w:sz w:val="24"/>
          <w:szCs w:val="24"/>
        </w:rPr>
        <w:t>8</w:t>
      </w:r>
      <w:r w:rsidRPr="0011658F">
        <w:rPr>
          <w:sz w:val="24"/>
          <w:szCs w:val="24"/>
        </w:rPr>
        <w:t xml:space="preserve"> – </w:t>
      </w:r>
      <w:proofErr w:type="spellStart"/>
      <w:r w:rsidRPr="0011658F">
        <w:rPr>
          <w:sz w:val="24"/>
          <w:szCs w:val="24"/>
        </w:rPr>
        <w:t>CyberAccess</w:t>
      </w:r>
      <w:proofErr w:type="spellEnd"/>
      <w:r>
        <w:rPr>
          <w:b/>
          <w:bCs/>
          <w:sz w:val="24"/>
          <w:szCs w:val="24"/>
        </w:rPr>
        <w:t xml:space="preserve"> </w:t>
      </w:r>
    </w:p>
    <w:p w14:paraId="0D2D541E" w14:textId="449E290B" w:rsidR="00F30F91" w:rsidRPr="009F2B2A" w:rsidRDefault="00F30F91" w:rsidP="009F2B2A">
      <w:pPr>
        <w:spacing w:before="160" w:line="320" w:lineRule="atLeast"/>
        <w:rPr>
          <w:b/>
          <w:bCs/>
          <w:sz w:val="24"/>
          <w:szCs w:val="24"/>
        </w:rPr>
      </w:pPr>
      <w:r w:rsidRPr="00F30F91">
        <w:rPr>
          <w:b/>
          <w:bCs/>
          <w:sz w:val="24"/>
          <w:szCs w:val="24"/>
        </w:rPr>
        <w:t xml:space="preserve">Revision Date: </w:t>
      </w:r>
      <w:r w:rsidR="006B5F55">
        <w:rPr>
          <w:sz w:val="24"/>
          <w:szCs w:val="24"/>
        </w:rPr>
        <w:t>2020</w:t>
      </w:r>
    </w:p>
    <w:p w14:paraId="489C4A00" w14:textId="6896B208" w:rsidR="00F30F91" w:rsidRDefault="00F30F91" w:rsidP="000E077E">
      <w:pPr>
        <w:spacing w:before="160" w:line="320" w:lineRule="atLeast"/>
        <w:rPr>
          <w:b/>
          <w:bCs/>
          <w:sz w:val="24"/>
          <w:szCs w:val="24"/>
        </w:rPr>
      </w:pPr>
      <w:r w:rsidRPr="00F30F91">
        <w:rPr>
          <w:b/>
          <w:bCs/>
          <w:sz w:val="24"/>
          <w:szCs w:val="24"/>
        </w:rPr>
        <w:t>Criteria Status:</w:t>
      </w:r>
      <w:r w:rsidR="00A32AA1">
        <w:rPr>
          <w:b/>
          <w:bCs/>
          <w:sz w:val="24"/>
          <w:szCs w:val="24"/>
        </w:rPr>
        <w:t xml:space="preserve"> </w:t>
      </w:r>
      <w:r w:rsidR="006B5F55">
        <w:rPr>
          <w:sz w:val="24"/>
          <w:szCs w:val="24"/>
        </w:rPr>
        <w:t>Revision of Existing</w:t>
      </w:r>
      <w:r w:rsidR="00A32AA1" w:rsidRPr="0011658F">
        <w:rPr>
          <w:sz w:val="24"/>
          <w:szCs w:val="24"/>
        </w:rPr>
        <w:t xml:space="preserve"> Criteria</w:t>
      </w:r>
    </w:p>
    <w:p w14:paraId="63F98206" w14:textId="77777777" w:rsidR="00A32AA1" w:rsidRPr="001027E3" w:rsidRDefault="00A32AA1" w:rsidP="00A32AA1">
      <w:pPr>
        <w:pStyle w:val="Heading1"/>
        <w:spacing w:before="160" w:after="0" w:line="320" w:lineRule="atLeast"/>
        <w:rPr>
          <w:color w:val="262626" w:themeColor="text1" w:themeTint="D9"/>
        </w:rPr>
      </w:pPr>
      <w:r w:rsidRPr="001027E3">
        <w:rPr>
          <w:color w:val="262626" w:themeColor="text1" w:themeTint="D9"/>
        </w:rPr>
        <w:t xml:space="preserve">Executive Summary </w:t>
      </w:r>
    </w:p>
    <w:p w14:paraId="0B9B998C" w14:textId="5EF651B5" w:rsidR="0011658F" w:rsidRPr="00A32AA1" w:rsidRDefault="00A32AA1" w:rsidP="009F2B2A">
      <w:pPr>
        <w:spacing w:before="160" w:line="320" w:lineRule="atLeast"/>
        <w:rPr>
          <w:sz w:val="24"/>
        </w:rPr>
      </w:pPr>
      <w:r w:rsidRPr="0021779D">
        <w:rPr>
          <w:b/>
          <w:bCs/>
          <w:sz w:val="24"/>
        </w:rPr>
        <w:t>Purpose:</w:t>
      </w:r>
      <w:r>
        <w:rPr>
          <w:b/>
          <w:bCs/>
          <w:sz w:val="24"/>
        </w:rPr>
        <w:t xml:space="preserve"> </w:t>
      </w:r>
      <w:r w:rsidRPr="00A32AA1">
        <w:rPr>
          <w:sz w:val="24"/>
        </w:rPr>
        <w:t xml:space="preserve">To allow a more consistent and streamlined process for authorization of </w:t>
      </w:r>
      <w:r w:rsidR="006B5F55">
        <w:rPr>
          <w:sz w:val="24"/>
        </w:rPr>
        <w:t>diabetic shoes</w:t>
      </w:r>
      <w:r w:rsidRPr="00A32AA1">
        <w:rPr>
          <w:sz w:val="24"/>
        </w:rPr>
        <w:t>.</w:t>
      </w:r>
    </w:p>
    <w:p w14:paraId="269BD21F" w14:textId="2497A0FD" w:rsidR="00A32AA1" w:rsidRPr="009F2B2A" w:rsidRDefault="00A32AA1" w:rsidP="009F2B2A">
      <w:pPr>
        <w:spacing w:before="160" w:line="320" w:lineRule="atLeast"/>
        <w:rPr>
          <w:sz w:val="24"/>
          <w:szCs w:val="24"/>
        </w:rPr>
      </w:pPr>
      <w:r w:rsidRPr="0021779D">
        <w:rPr>
          <w:b/>
          <w:bCs/>
          <w:sz w:val="24"/>
          <w:szCs w:val="24"/>
        </w:rPr>
        <w:t>Why Issue Selected</w:t>
      </w:r>
      <w:r>
        <w:rPr>
          <w:b/>
          <w:bCs/>
          <w:sz w:val="24"/>
          <w:szCs w:val="24"/>
        </w:rPr>
        <w:t xml:space="preserve">: </w:t>
      </w:r>
      <w:r w:rsidRPr="0011658F">
        <w:rPr>
          <w:sz w:val="24"/>
          <w:szCs w:val="24"/>
        </w:rPr>
        <w:t>Senate Bill 577 passed by the 94</w:t>
      </w:r>
      <w:r w:rsidRPr="0011658F">
        <w:rPr>
          <w:sz w:val="24"/>
          <w:szCs w:val="24"/>
          <w:vertAlign w:val="superscript"/>
        </w:rPr>
        <w:t>th</w:t>
      </w:r>
      <w:r w:rsidRPr="0011658F">
        <w:rPr>
          <w:sz w:val="24"/>
          <w:szCs w:val="24"/>
        </w:rPr>
        <w:t xml:space="preserve"> General Assembly directs MO HealthNet to utilize an electronic web-based system to authorize Durable Medical Equipment using best medical evidence and care and treatment guidelines, consistent with national standards to verify medical </w:t>
      </w:r>
      <w:proofErr w:type="gramStart"/>
      <w:r w:rsidRPr="0011658F">
        <w:rPr>
          <w:sz w:val="24"/>
          <w:szCs w:val="24"/>
        </w:rPr>
        <w:t>need</w:t>
      </w:r>
      <w:proofErr w:type="gramEnd"/>
      <w:r w:rsidRPr="0011658F">
        <w:rPr>
          <w:sz w:val="24"/>
          <w:szCs w:val="24"/>
        </w:rPr>
        <w:t>.</w:t>
      </w:r>
    </w:p>
    <w:p w14:paraId="69DD79A6" w14:textId="1F772EAD" w:rsidR="0011658F" w:rsidRDefault="00A32AA1" w:rsidP="00380EDB">
      <w:pPr>
        <w:spacing w:before="160" w:line="320" w:lineRule="atLeast"/>
        <w:rPr>
          <w:b/>
          <w:bCs/>
          <w:sz w:val="24"/>
        </w:rPr>
      </w:pPr>
      <w:r w:rsidRPr="0021779D">
        <w:rPr>
          <w:b/>
          <w:bCs/>
          <w:sz w:val="24"/>
        </w:rPr>
        <w:t>Procedures Subject to Pre-Certification</w:t>
      </w:r>
      <w:r>
        <w:rPr>
          <w:b/>
          <w:bCs/>
          <w:sz w:val="24"/>
        </w:rPr>
        <w:t>:</w:t>
      </w:r>
    </w:p>
    <w:p w14:paraId="63A8B842" w14:textId="2D80AFA8" w:rsidR="00A32AA1" w:rsidRDefault="006B5F55" w:rsidP="009A228E">
      <w:pPr>
        <w:pStyle w:val="TableParagraph"/>
        <w:tabs>
          <w:tab w:val="left" w:pos="900"/>
        </w:tabs>
        <w:spacing w:before="160" w:line="320" w:lineRule="atLeast"/>
        <w:ind w:left="0"/>
      </w:pPr>
      <w:r>
        <w:t>A5500</w:t>
      </w:r>
      <w:r w:rsidR="00A32AA1">
        <w:tab/>
      </w:r>
      <w:r>
        <w:t>For diabetics only, fitting (including follow-up), custom preparation and supply of off-the-shelf-depth-inlay shoe manufactured to accommodate multi-density insert(s), per shoe</w:t>
      </w:r>
    </w:p>
    <w:p w14:paraId="479F98EB" w14:textId="380B22C4" w:rsidR="0011658F" w:rsidRDefault="006B5F55" w:rsidP="009A228E">
      <w:pPr>
        <w:pStyle w:val="TableParagraph"/>
        <w:tabs>
          <w:tab w:val="left" w:pos="900"/>
        </w:tabs>
        <w:spacing w:before="160" w:line="320" w:lineRule="atLeast"/>
        <w:ind w:left="0"/>
      </w:pPr>
      <w:r>
        <w:t>A5501</w:t>
      </w:r>
      <w:r w:rsidR="0011658F">
        <w:tab/>
      </w:r>
      <w:r>
        <w:t>For diabetics only, fitting (including follow-up), custom preparation and supply of shoe molded from cast(s) of patient’s foot (custom molded shoe), per shoe</w:t>
      </w:r>
    </w:p>
    <w:p w14:paraId="0A9A7515" w14:textId="77777777" w:rsidR="0011658F" w:rsidRPr="001027E3" w:rsidRDefault="0011658F" w:rsidP="00380EDB">
      <w:pPr>
        <w:pStyle w:val="Heading1"/>
        <w:spacing w:before="160" w:after="0" w:line="320" w:lineRule="atLeast"/>
        <w:ind w:left="173"/>
        <w:rPr>
          <w:color w:val="262626" w:themeColor="text1" w:themeTint="D9"/>
        </w:rPr>
      </w:pPr>
      <w:r w:rsidRPr="001027E3">
        <w:rPr>
          <w:color w:val="262626" w:themeColor="text1" w:themeTint="D9"/>
        </w:rPr>
        <w:t xml:space="preserve">Setting &amp; Population </w:t>
      </w:r>
    </w:p>
    <w:p w14:paraId="3AB97130" w14:textId="03FB00E2" w:rsidR="0011658F" w:rsidRDefault="0011658F" w:rsidP="006D35DA">
      <w:pPr>
        <w:pStyle w:val="TableParagraph"/>
        <w:spacing w:before="160" w:line="320" w:lineRule="atLeast"/>
        <w:ind w:left="0"/>
        <w:jc w:val="both"/>
        <w:rPr>
          <w:spacing w:val="-2"/>
        </w:rPr>
      </w:pPr>
      <w:r>
        <w:t>All</w:t>
      </w:r>
      <w:r>
        <w:rPr>
          <w:spacing w:val="-5"/>
        </w:rPr>
        <w:t xml:space="preserve"> </w:t>
      </w:r>
      <w:r>
        <w:t>MO</w:t>
      </w:r>
      <w:r>
        <w:rPr>
          <w:spacing w:val="-4"/>
        </w:rPr>
        <w:t xml:space="preserve"> </w:t>
      </w:r>
      <w:r>
        <w:t>HealthNet</w:t>
      </w:r>
      <w:r>
        <w:rPr>
          <w:spacing w:val="-6"/>
        </w:rPr>
        <w:t xml:space="preserve"> </w:t>
      </w:r>
      <w:r>
        <w:t>fee-for-service</w:t>
      </w:r>
      <w:r>
        <w:rPr>
          <w:spacing w:val="-3"/>
        </w:rPr>
        <w:t xml:space="preserve"> </w:t>
      </w:r>
      <w:r>
        <w:rPr>
          <w:spacing w:val="-2"/>
        </w:rPr>
        <w:t>participants</w:t>
      </w:r>
      <w:r w:rsidR="00147B5C">
        <w:rPr>
          <w:spacing w:val="-2"/>
        </w:rPr>
        <w:t>.</w:t>
      </w:r>
    </w:p>
    <w:p w14:paraId="56E2FB72" w14:textId="77777777" w:rsidR="0011658F" w:rsidRPr="001027E3" w:rsidRDefault="0011658F" w:rsidP="0011658F">
      <w:pPr>
        <w:pStyle w:val="Heading1"/>
        <w:spacing w:before="160" w:after="0" w:line="320" w:lineRule="atLeast"/>
        <w:rPr>
          <w:color w:val="262626" w:themeColor="text1" w:themeTint="D9"/>
        </w:rPr>
      </w:pPr>
      <w:r w:rsidRPr="001027E3">
        <w:rPr>
          <w:color w:val="262626" w:themeColor="text1" w:themeTint="D9"/>
        </w:rPr>
        <w:t>Approval Criteria</w:t>
      </w:r>
    </w:p>
    <w:p w14:paraId="619E9429" w14:textId="231A7C81" w:rsidR="00603276" w:rsidRDefault="006B5F55" w:rsidP="006D35DA">
      <w:pPr>
        <w:pStyle w:val="TableParagraph"/>
        <w:spacing w:before="160" w:line="320" w:lineRule="atLeast"/>
        <w:ind w:left="0"/>
        <w:jc w:val="both"/>
        <w:rPr>
          <w:b/>
          <w:bCs/>
          <w:u w:val="single"/>
        </w:rPr>
      </w:pPr>
      <w:r>
        <w:rPr>
          <w:b/>
          <w:bCs/>
          <w:u w:val="single"/>
        </w:rPr>
        <w:t>A5500</w:t>
      </w:r>
      <w:r w:rsidR="0044150B" w:rsidRPr="00147B5C">
        <w:rPr>
          <w:b/>
          <w:bCs/>
          <w:u w:val="single"/>
        </w:rPr>
        <w:t>:</w:t>
      </w:r>
    </w:p>
    <w:p w14:paraId="553EDA12" w14:textId="49300165" w:rsidR="00147B5C" w:rsidRDefault="006B5F55" w:rsidP="006D35DA">
      <w:pPr>
        <w:pStyle w:val="TableParagraph"/>
        <w:spacing w:before="160" w:line="320" w:lineRule="atLeast"/>
        <w:ind w:left="0"/>
        <w:jc w:val="both"/>
      </w:pPr>
      <w:r>
        <w:t>The physician who is managing the patient’s systemic diabetes condition is an MD or DO and has certified the diagnosis and medical condition, and is treating the patient under a comprehensive plan of care; and</w:t>
      </w:r>
    </w:p>
    <w:p w14:paraId="41836F31" w14:textId="567D832C" w:rsidR="006B5F55" w:rsidRDefault="006B5F55" w:rsidP="006D35DA">
      <w:pPr>
        <w:pStyle w:val="TableParagraph"/>
        <w:spacing w:before="160" w:line="320" w:lineRule="atLeast"/>
        <w:ind w:left="0"/>
        <w:jc w:val="both"/>
      </w:pPr>
      <w:proofErr w:type="gramStart"/>
      <w:r>
        <w:lastRenderedPageBreak/>
        <w:t>Patient has</w:t>
      </w:r>
      <w:proofErr w:type="gramEnd"/>
      <w:r>
        <w:t xml:space="preserve"> diagnosis in Appendix A; and one of the following medical conditions:</w:t>
      </w:r>
    </w:p>
    <w:p w14:paraId="23621708" w14:textId="37E9F2F4" w:rsidR="006B5F55" w:rsidRDefault="006B5F55" w:rsidP="006B5F55">
      <w:pPr>
        <w:pStyle w:val="TableParagraph"/>
        <w:numPr>
          <w:ilvl w:val="0"/>
          <w:numId w:val="17"/>
        </w:numPr>
        <w:spacing w:before="160" w:line="320" w:lineRule="atLeast"/>
        <w:jc w:val="both"/>
        <w:rPr>
          <w:spacing w:val="-2"/>
        </w:rPr>
      </w:pPr>
      <w:r>
        <w:rPr>
          <w:spacing w:val="-2"/>
        </w:rPr>
        <w:t>Previous amputation of the other foot, or part of either foot; or</w:t>
      </w:r>
    </w:p>
    <w:p w14:paraId="7EC2FD5E" w14:textId="7D4E60A3" w:rsidR="006B5F55" w:rsidRDefault="006B5F55" w:rsidP="006B5F55">
      <w:pPr>
        <w:pStyle w:val="TableParagraph"/>
        <w:numPr>
          <w:ilvl w:val="0"/>
          <w:numId w:val="17"/>
        </w:numPr>
        <w:spacing w:before="160" w:line="320" w:lineRule="atLeast"/>
        <w:jc w:val="both"/>
        <w:rPr>
          <w:spacing w:val="-2"/>
        </w:rPr>
      </w:pPr>
      <w:r>
        <w:rPr>
          <w:spacing w:val="-2"/>
        </w:rPr>
        <w:t>History of previous ulceration of either foot; or</w:t>
      </w:r>
    </w:p>
    <w:p w14:paraId="61EB9A9E" w14:textId="439FA2C3" w:rsidR="006B5F55" w:rsidRDefault="006B5F55" w:rsidP="006B5F55">
      <w:pPr>
        <w:pStyle w:val="TableParagraph"/>
        <w:numPr>
          <w:ilvl w:val="0"/>
          <w:numId w:val="17"/>
        </w:numPr>
        <w:spacing w:before="160" w:line="320" w:lineRule="atLeast"/>
        <w:jc w:val="both"/>
        <w:rPr>
          <w:spacing w:val="-2"/>
        </w:rPr>
      </w:pPr>
      <w:r>
        <w:rPr>
          <w:spacing w:val="-2"/>
        </w:rPr>
        <w:t>History of pre-ulcerative calluses of either foot; or</w:t>
      </w:r>
    </w:p>
    <w:p w14:paraId="06AA47C5" w14:textId="038CF58E" w:rsidR="006B5F55" w:rsidRDefault="006B5F55" w:rsidP="006B5F55">
      <w:pPr>
        <w:pStyle w:val="TableParagraph"/>
        <w:numPr>
          <w:ilvl w:val="0"/>
          <w:numId w:val="17"/>
        </w:numPr>
        <w:spacing w:before="160" w:line="320" w:lineRule="atLeast"/>
        <w:jc w:val="both"/>
        <w:rPr>
          <w:spacing w:val="-2"/>
        </w:rPr>
      </w:pPr>
      <w:r>
        <w:rPr>
          <w:spacing w:val="-2"/>
        </w:rPr>
        <w:t>Peripheral neuropathy with evidence of callus formation of either foot; or</w:t>
      </w:r>
    </w:p>
    <w:p w14:paraId="2708C58E" w14:textId="2E38F899" w:rsidR="006B5F55" w:rsidRDefault="006B5F55" w:rsidP="006B5F55">
      <w:pPr>
        <w:pStyle w:val="TableParagraph"/>
        <w:numPr>
          <w:ilvl w:val="0"/>
          <w:numId w:val="17"/>
        </w:numPr>
        <w:spacing w:before="160" w:line="320" w:lineRule="atLeast"/>
        <w:jc w:val="both"/>
        <w:rPr>
          <w:spacing w:val="-2"/>
        </w:rPr>
      </w:pPr>
      <w:r>
        <w:rPr>
          <w:spacing w:val="-2"/>
        </w:rPr>
        <w:t>Foot deformity of either foot; or</w:t>
      </w:r>
    </w:p>
    <w:p w14:paraId="24C18EB7" w14:textId="317AD7E0" w:rsidR="006B5F55" w:rsidRDefault="006B5F55" w:rsidP="006B5F55">
      <w:pPr>
        <w:pStyle w:val="TableParagraph"/>
        <w:numPr>
          <w:ilvl w:val="0"/>
          <w:numId w:val="17"/>
        </w:numPr>
        <w:spacing w:before="160" w:line="320" w:lineRule="atLeast"/>
        <w:jc w:val="both"/>
        <w:rPr>
          <w:spacing w:val="-2"/>
        </w:rPr>
      </w:pPr>
      <w:r>
        <w:rPr>
          <w:spacing w:val="-2"/>
        </w:rPr>
        <w:t>Poor circulation in either foot;</w:t>
      </w:r>
    </w:p>
    <w:p w14:paraId="4FA8F8AE" w14:textId="0D31FBFE" w:rsidR="006B5F55" w:rsidRPr="006B5F55" w:rsidRDefault="006B5F55" w:rsidP="006B5F55">
      <w:pPr>
        <w:pStyle w:val="TableParagraph"/>
        <w:spacing w:before="160" w:line="320" w:lineRule="atLeast"/>
        <w:jc w:val="both"/>
        <w:rPr>
          <w:b/>
          <w:bCs/>
          <w:spacing w:val="-2"/>
          <w:u w:val="single"/>
        </w:rPr>
      </w:pPr>
      <w:r w:rsidRPr="006B5F55">
        <w:rPr>
          <w:b/>
          <w:bCs/>
          <w:spacing w:val="-2"/>
          <w:u w:val="single"/>
        </w:rPr>
        <w:t>A5501:</w:t>
      </w:r>
    </w:p>
    <w:p w14:paraId="07CAB7A0" w14:textId="2EDD5929" w:rsidR="00603276" w:rsidRDefault="006B5F55" w:rsidP="006B5F55">
      <w:pPr>
        <w:kinsoku w:val="0"/>
        <w:overflowPunct w:val="0"/>
        <w:spacing w:before="160" w:line="320" w:lineRule="atLeast"/>
        <w:ind w:right="777"/>
      </w:pPr>
      <w:r>
        <w:t>The physician who is managing the patient’s systemic diabetes condition is an MD or DO and has certified the diagnosis and medical condition, and is treating the patient under a comprehensive plan of care; and</w:t>
      </w:r>
    </w:p>
    <w:p w14:paraId="5E20FD8A" w14:textId="21EE1905" w:rsidR="006B5F55" w:rsidRDefault="006B5F55" w:rsidP="006B5F55">
      <w:pPr>
        <w:kinsoku w:val="0"/>
        <w:overflowPunct w:val="0"/>
        <w:spacing w:before="160" w:line="320" w:lineRule="atLeast"/>
        <w:ind w:right="777"/>
      </w:pPr>
      <w:proofErr w:type="gramStart"/>
      <w:r>
        <w:t>Patient has</w:t>
      </w:r>
      <w:proofErr w:type="gramEnd"/>
      <w:r>
        <w:t xml:space="preserve"> diagnosis in Appendix A; and</w:t>
      </w:r>
    </w:p>
    <w:p w14:paraId="01EF115C" w14:textId="7C90C7E6" w:rsidR="006B5F55" w:rsidRDefault="006B5F55" w:rsidP="006B5F55">
      <w:pPr>
        <w:pStyle w:val="ListParagraph"/>
        <w:numPr>
          <w:ilvl w:val="0"/>
          <w:numId w:val="18"/>
        </w:numPr>
        <w:kinsoku w:val="0"/>
        <w:overflowPunct w:val="0"/>
        <w:spacing w:before="160" w:line="320" w:lineRule="atLeast"/>
        <w:ind w:right="777"/>
      </w:pPr>
      <w:r>
        <w:t>The medical record documents the patient has a foot deformity of either foot that cannot be accommodated by a depth-inlay shoe.</w:t>
      </w:r>
    </w:p>
    <w:p w14:paraId="3D301FEE" w14:textId="77777777" w:rsidR="00603276" w:rsidRPr="001027E3" w:rsidRDefault="00603276" w:rsidP="003B162C">
      <w:pPr>
        <w:pStyle w:val="Heading1"/>
        <w:spacing w:before="160" w:after="0" w:line="320" w:lineRule="atLeast"/>
        <w:ind w:left="173"/>
        <w:rPr>
          <w:color w:val="262626" w:themeColor="text1" w:themeTint="D9"/>
        </w:rPr>
      </w:pPr>
      <w:r w:rsidRPr="001027E3">
        <w:rPr>
          <w:color w:val="262626" w:themeColor="text1" w:themeTint="D9"/>
        </w:rPr>
        <w:t>Denial Criteria</w:t>
      </w:r>
    </w:p>
    <w:p w14:paraId="1DBB65CD" w14:textId="2114EA6E" w:rsidR="00603276" w:rsidRPr="006B5F55" w:rsidRDefault="006B5F55" w:rsidP="00EF5A80">
      <w:pPr>
        <w:pStyle w:val="BodyText"/>
        <w:numPr>
          <w:ilvl w:val="0"/>
          <w:numId w:val="11"/>
        </w:numPr>
        <w:kinsoku w:val="0"/>
        <w:overflowPunct w:val="0"/>
        <w:spacing w:before="160" w:line="320" w:lineRule="atLeast"/>
        <w:rPr>
          <w:spacing w:val="-4"/>
        </w:rPr>
      </w:pPr>
      <w:r>
        <w:t xml:space="preserve">Diagnosis criteria for diabetic shoes </w:t>
      </w:r>
      <w:proofErr w:type="gramStart"/>
      <w:r>
        <w:t>is</w:t>
      </w:r>
      <w:proofErr w:type="gramEnd"/>
      <w:r>
        <w:t xml:space="preserve"> not met.</w:t>
      </w:r>
    </w:p>
    <w:p w14:paraId="4E62F35F" w14:textId="371C07F0" w:rsidR="006B5F55" w:rsidRPr="006B5F55" w:rsidRDefault="006B5F55" w:rsidP="00EF5A80">
      <w:pPr>
        <w:pStyle w:val="BodyText"/>
        <w:numPr>
          <w:ilvl w:val="0"/>
          <w:numId w:val="11"/>
        </w:numPr>
        <w:kinsoku w:val="0"/>
        <w:overflowPunct w:val="0"/>
        <w:spacing w:before="160" w:line="320" w:lineRule="atLeast"/>
        <w:rPr>
          <w:spacing w:val="-4"/>
        </w:rPr>
      </w:pPr>
      <w:r>
        <w:t xml:space="preserve">Medical condition criteria (as listed under Approval Criteria) for diabetic shoes </w:t>
      </w:r>
      <w:r w:rsidR="005F183C">
        <w:t>are</w:t>
      </w:r>
      <w:r>
        <w:t xml:space="preserve"> not met.</w:t>
      </w:r>
    </w:p>
    <w:p w14:paraId="5411FB79" w14:textId="5C80F2D3" w:rsidR="006B5F55" w:rsidRPr="00EF5A80" w:rsidRDefault="006B5F55" w:rsidP="00EF5A80">
      <w:pPr>
        <w:pStyle w:val="BodyText"/>
        <w:numPr>
          <w:ilvl w:val="0"/>
          <w:numId w:val="11"/>
        </w:numPr>
        <w:kinsoku w:val="0"/>
        <w:overflowPunct w:val="0"/>
        <w:spacing w:before="160" w:line="320" w:lineRule="atLeast"/>
        <w:rPr>
          <w:spacing w:val="-4"/>
        </w:rPr>
      </w:pPr>
      <w:r>
        <w:t>The following criteria are not met: The physician who is managing the patient’s systemic diabetes condition is an MD or DO, has certified the diagnosis and medical condition, and is treating the patient under a comprehensive plan of care.</w:t>
      </w:r>
    </w:p>
    <w:p w14:paraId="7CB45772" w14:textId="7412C62C" w:rsidR="00EF5A80" w:rsidRPr="001027E3" w:rsidRDefault="00EF5A80" w:rsidP="00EF5A80">
      <w:pPr>
        <w:pStyle w:val="Heading1"/>
        <w:spacing w:before="160" w:after="0" w:line="320" w:lineRule="atLeast"/>
        <w:rPr>
          <w:color w:val="262626" w:themeColor="text1" w:themeTint="D9"/>
        </w:rPr>
      </w:pPr>
      <w:r>
        <w:rPr>
          <w:color w:val="262626" w:themeColor="text1" w:themeTint="D9"/>
        </w:rPr>
        <w:t>Quantity Limitations</w:t>
      </w:r>
    </w:p>
    <w:p w14:paraId="6918EFCC" w14:textId="597F6126" w:rsidR="00EF5A80" w:rsidRDefault="006B5F55" w:rsidP="00EF5A80">
      <w:pPr>
        <w:pStyle w:val="BodyText"/>
        <w:numPr>
          <w:ilvl w:val="0"/>
          <w:numId w:val="11"/>
        </w:numPr>
        <w:kinsoku w:val="0"/>
        <w:overflowPunct w:val="0"/>
        <w:spacing w:before="160" w:line="320" w:lineRule="atLeast"/>
        <w:rPr>
          <w:spacing w:val="-4"/>
        </w:rPr>
      </w:pPr>
      <w:r>
        <w:rPr>
          <w:spacing w:val="-4"/>
        </w:rPr>
        <w:t>Quantity limit of one pair per year.</w:t>
      </w:r>
    </w:p>
    <w:p w14:paraId="1C5F33C3" w14:textId="77777777" w:rsidR="007045DF" w:rsidRDefault="007045DF" w:rsidP="007045DF">
      <w:pPr>
        <w:pStyle w:val="Heading1"/>
        <w:spacing w:before="160" w:after="0" w:line="320" w:lineRule="atLeast"/>
        <w:rPr>
          <w:color w:val="262626" w:themeColor="text1" w:themeTint="D9"/>
        </w:rPr>
      </w:pPr>
      <w:r w:rsidRPr="001027E3">
        <w:rPr>
          <w:color w:val="262626" w:themeColor="text1" w:themeTint="D9"/>
        </w:rPr>
        <w:t>Appendix A</w:t>
      </w:r>
    </w:p>
    <w:p w14:paraId="1FBA569D" w14:textId="290D7558" w:rsidR="00F71FD6" w:rsidRPr="00F71FD6" w:rsidRDefault="00F71FD6" w:rsidP="00F71FD6">
      <w:pPr>
        <w:spacing w:before="160" w:line="320" w:lineRule="atLeast"/>
        <w:jc w:val="both"/>
      </w:pPr>
      <w:hyperlink r:id="rId11" w:history="1">
        <w:r w:rsidRPr="00F71FD6">
          <w:rPr>
            <w:rStyle w:val="Hyperlink"/>
          </w:rPr>
          <w:t>diabetic-shoes-appendix.docx</w:t>
        </w:r>
      </w:hyperlink>
    </w:p>
    <w:p w14:paraId="32D0F46B" w14:textId="74AAC2AF" w:rsidR="006B6FCD" w:rsidRDefault="006B6FCD" w:rsidP="00F71FD6">
      <w:pPr>
        <w:pStyle w:val="Heading1"/>
        <w:keepNext/>
        <w:keepLines/>
        <w:spacing w:before="160" w:after="0" w:line="320" w:lineRule="atLeast"/>
        <w:rPr>
          <w:color w:val="262626" w:themeColor="text1" w:themeTint="D9"/>
        </w:rPr>
      </w:pPr>
      <w:r w:rsidRPr="001027E3">
        <w:rPr>
          <w:color w:val="262626" w:themeColor="text1" w:themeTint="D9"/>
        </w:rPr>
        <w:t xml:space="preserve">Appendix </w:t>
      </w:r>
      <w:r>
        <w:rPr>
          <w:color w:val="262626" w:themeColor="text1" w:themeTint="D9"/>
        </w:rPr>
        <w:t>B</w:t>
      </w:r>
    </w:p>
    <w:p w14:paraId="30C89219" w14:textId="2790F305" w:rsidR="006B6FCD" w:rsidRDefault="006B6FCD" w:rsidP="00F71FD6">
      <w:pPr>
        <w:keepNext/>
        <w:keepLines/>
        <w:spacing w:before="160" w:line="320" w:lineRule="atLeast"/>
        <w:jc w:val="both"/>
        <w:rPr>
          <w:b/>
          <w:bCs/>
        </w:rPr>
      </w:pPr>
      <w:r w:rsidRPr="00F71FD6">
        <w:rPr>
          <w:b/>
          <w:bCs/>
        </w:rPr>
        <w:t xml:space="preserve">**The following questions may be encountered as part of the approval and denial criteria. Depending upon the patient’s history and the way previous questions may be answered, not every question may be asked </w:t>
      </w:r>
      <w:proofErr w:type="gramStart"/>
      <w:r w:rsidRPr="00F71FD6">
        <w:rPr>
          <w:b/>
          <w:bCs/>
        </w:rPr>
        <w:t>for</w:t>
      </w:r>
      <w:proofErr w:type="gramEnd"/>
      <w:r w:rsidRPr="00F71FD6">
        <w:rPr>
          <w:b/>
          <w:bCs/>
        </w:rPr>
        <w:t xml:space="preserve"> every patient and may not be encountered in the exact order below.</w:t>
      </w:r>
    </w:p>
    <w:p w14:paraId="3615D461" w14:textId="17C66F1C" w:rsidR="00F71FD6" w:rsidRPr="00F71FD6" w:rsidRDefault="00F71FD6" w:rsidP="00F71FD6">
      <w:pPr>
        <w:spacing w:before="160" w:line="320" w:lineRule="atLeast"/>
        <w:jc w:val="both"/>
        <w:rPr>
          <w:b/>
          <w:bCs/>
        </w:rPr>
      </w:pPr>
      <w:r>
        <w:rPr>
          <w:b/>
          <w:bCs/>
        </w:rPr>
        <w:t>All questions are answered in Yes/No fashion.</w:t>
      </w:r>
    </w:p>
    <w:p w14:paraId="7B773E79" w14:textId="6267AEB0" w:rsidR="006B6FCD" w:rsidRDefault="00F71FD6" w:rsidP="00F71FD6">
      <w:pPr>
        <w:pStyle w:val="ListParagraph"/>
        <w:numPr>
          <w:ilvl w:val="0"/>
          <w:numId w:val="16"/>
        </w:numPr>
        <w:spacing w:before="160" w:line="320" w:lineRule="atLeast"/>
        <w:ind w:hanging="288"/>
        <w:jc w:val="both"/>
      </w:pPr>
      <w:r>
        <w:t>An MD or DO is treating the patient’s diabetes under a comprehensive plan of care and certifies the dx and med. Condition?</w:t>
      </w:r>
    </w:p>
    <w:p w14:paraId="6D3965E4" w14:textId="516B1A28" w:rsidR="00F71FD6" w:rsidRDefault="00F71FD6" w:rsidP="00F71FD6">
      <w:pPr>
        <w:pStyle w:val="ListParagraph"/>
        <w:numPr>
          <w:ilvl w:val="0"/>
          <w:numId w:val="16"/>
        </w:numPr>
        <w:spacing w:before="160" w:line="320" w:lineRule="atLeast"/>
        <w:ind w:hanging="288"/>
        <w:jc w:val="both"/>
      </w:pPr>
      <w:proofErr w:type="gramStart"/>
      <w:r>
        <w:t>Patient has</w:t>
      </w:r>
      <w:proofErr w:type="gramEnd"/>
      <w:r>
        <w:t xml:space="preserve"> </w:t>
      </w:r>
      <w:r w:rsidR="005F183C">
        <w:t xml:space="preserve">a </w:t>
      </w:r>
      <w:r>
        <w:t>foot deformity of either foot</w:t>
      </w:r>
    </w:p>
    <w:p w14:paraId="406A6559" w14:textId="1CA446CB" w:rsidR="00F71FD6" w:rsidRDefault="00F71FD6" w:rsidP="00F71FD6">
      <w:pPr>
        <w:pStyle w:val="ListParagraph"/>
        <w:numPr>
          <w:ilvl w:val="0"/>
          <w:numId w:val="16"/>
        </w:numPr>
        <w:spacing w:before="160" w:line="320" w:lineRule="atLeast"/>
        <w:ind w:hanging="288"/>
        <w:jc w:val="both"/>
      </w:pPr>
      <w:r>
        <w:t>Medical record documents the foot deformity cannot be accommodated by a depth-inlay shoe</w:t>
      </w:r>
    </w:p>
    <w:p w14:paraId="62EAE85F" w14:textId="1AF5AFA0" w:rsidR="00F71FD6" w:rsidRDefault="00F71FD6" w:rsidP="00F71FD6">
      <w:pPr>
        <w:pStyle w:val="ListParagraph"/>
        <w:numPr>
          <w:ilvl w:val="0"/>
          <w:numId w:val="16"/>
        </w:numPr>
        <w:spacing w:before="160" w:line="320" w:lineRule="atLeast"/>
        <w:ind w:hanging="288"/>
        <w:jc w:val="both"/>
      </w:pPr>
      <w:proofErr w:type="gramStart"/>
      <w:r>
        <w:t>Patient has</w:t>
      </w:r>
      <w:proofErr w:type="gramEnd"/>
      <w:r>
        <w:t xml:space="preserve"> peripheral neuropathy with evidence of callus formation of either foot</w:t>
      </w:r>
    </w:p>
    <w:p w14:paraId="06D0EA89" w14:textId="400B3E33" w:rsidR="00F71FD6" w:rsidRDefault="00F71FD6" w:rsidP="00F71FD6">
      <w:pPr>
        <w:pStyle w:val="ListParagraph"/>
        <w:numPr>
          <w:ilvl w:val="0"/>
          <w:numId w:val="16"/>
        </w:numPr>
        <w:spacing w:before="160" w:line="320" w:lineRule="atLeast"/>
        <w:ind w:hanging="288"/>
        <w:jc w:val="both"/>
      </w:pPr>
      <w:r>
        <w:t>Patient has history of pre-ulcerative calluses of either foot</w:t>
      </w:r>
    </w:p>
    <w:p w14:paraId="5285BB2F" w14:textId="5B338653" w:rsidR="00F71FD6" w:rsidRDefault="00F71FD6" w:rsidP="00F71FD6">
      <w:pPr>
        <w:pStyle w:val="ListParagraph"/>
        <w:numPr>
          <w:ilvl w:val="0"/>
          <w:numId w:val="16"/>
        </w:numPr>
        <w:spacing w:before="160" w:line="320" w:lineRule="atLeast"/>
        <w:ind w:hanging="288"/>
        <w:jc w:val="both"/>
      </w:pPr>
      <w:r>
        <w:t>Patient has history of previous ulceration of either foot</w:t>
      </w:r>
    </w:p>
    <w:p w14:paraId="55132C01" w14:textId="215188D8" w:rsidR="00F71FD6" w:rsidRDefault="00F71FD6" w:rsidP="00F71FD6">
      <w:pPr>
        <w:pStyle w:val="ListParagraph"/>
        <w:numPr>
          <w:ilvl w:val="0"/>
          <w:numId w:val="16"/>
        </w:numPr>
        <w:spacing w:before="160" w:line="320" w:lineRule="atLeast"/>
        <w:ind w:hanging="288"/>
        <w:jc w:val="both"/>
      </w:pPr>
      <w:r>
        <w:t>Patient has history of amputation of other foot or part of other foot</w:t>
      </w:r>
    </w:p>
    <w:p w14:paraId="00DD83EC" w14:textId="44A39A84" w:rsidR="00F71FD6" w:rsidRDefault="00F71FD6" w:rsidP="00F71FD6">
      <w:pPr>
        <w:pStyle w:val="ListParagraph"/>
        <w:numPr>
          <w:ilvl w:val="0"/>
          <w:numId w:val="16"/>
        </w:numPr>
        <w:spacing w:before="160" w:line="320" w:lineRule="atLeast"/>
        <w:ind w:hanging="288"/>
        <w:jc w:val="both"/>
      </w:pPr>
      <w:proofErr w:type="gramStart"/>
      <w:r>
        <w:t>Patient has</w:t>
      </w:r>
      <w:proofErr w:type="gramEnd"/>
      <w:r>
        <w:t xml:space="preserve"> poor circulation in either foot</w:t>
      </w:r>
    </w:p>
    <w:sectPr w:rsidR="00F71FD6" w:rsidSect="00CC0D02">
      <w:footerReference w:type="default" r:id="rId12"/>
      <w:headerReference w:type="first" r:id="rId13"/>
      <w:pgSz w:w="12240" w:h="15840"/>
      <w:pgMar w:top="1440" w:right="1440" w:bottom="1440" w:left="1440" w:header="432" w:footer="432"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8E85F" w14:textId="77777777" w:rsidR="00237C01" w:rsidRDefault="00237C01">
      <w:r>
        <w:separator/>
      </w:r>
    </w:p>
  </w:endnote>
  <w:endnote w:type="continuationSeparator" w:id="0">
    <w:p w14:paraId="03FB5F91" w14:textId="77777777" w:rsidR="00237C01" w:rsidRDefault="00237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2D7A" w14:textId="49A48A46" w:rsidR="00560D4B" w:rsidRDefault="00560D4B">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95ECC" w14:textId="77777777" w:rsidR="00237C01" w:rsidRDefault="00237C01">
      <w:r>
        <w:separator/>
      </w:r>
    </w:p>
  </w:footnote>
  <w:footnote w:type="continuationSeparator" w:id="0">
    <w:p w14:paraId="15A2695B" w14:textId="77777777" w:rsidR="00237C01" w:rsidRDefault="00237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E3A9" w14:textId="77777777" w:rsidR="00CC0D02" w:rsidRPr="00C02553" w:rsidRDefault="00CC0D02" w:rsidP="00CC0D02">
    <w:pPr>
      <w:pStyle w:val="Header"/>
      <w:rPr>
        <w:rFonts w:ascii="Times New Roman" w:hAnsi="Times New Roman"/>
      </w:rPr>
    </w:pPr>
    <w:r w:rsidRPr="00C02553">
      <w:rPr>
        <w:noProof/>
      </w:rPr>
      <w:drawing>
        <wp:anchor distT="0" distB="0" distL="114300" distR="114300" simplePos="0" relativeHeight="251659264" behindDoc="0" locked="0" layoutInCell="1" allowOverlap="1" wp14:anchorId="34C6A1D6" wp14:editId="433B679B">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9028F7B" wp14:editId="52474A48">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30A699C2"/>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 w15:restartNumberingAfterBreak="0">
    <w:nsid w:val="00000403"/>
    <w:multiLevelType w:val="multilevel"/>
    <w:tmpl w:val="FFFFFFFF"/>
    <w:lvl w:ilvl="0">
      <w:start w:val="1"/>
      <w:numFmt w:val="decimal"/>
      <w:lvlText w:val="%1."/>
      <w:lvlJc w:val="left"/>
      <w:pPr>
        <w:ind w:left="1080" w:hanging="361"/>
      </w:pPr>
      <w:rPr>
        <w:rFonts w:ascii="Arial" w:hAnsi="Arial" w:cs="Arial"/>
        <w:b w:val="0"/>
        <w:bCs w:val="0"/>
        <w:i w:val="0"/>
        <w:iCs w:val="0"/>
        <w:spacing w:val="-1"/>
        <w:w w:val="100"/>
        <w:sz w:val="16"/>
        <w:szCs w:val="16"/>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2" w15:restartNumberingAfterBreak="0">
    <w:nsid w:val="118A0A41"/>
    <w:multiLevelType w:val="multilevel"/>
    <w:tmpl w:val="30A699C2"/>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3" w15:restartNumberingAfterBreak="0">
    <w:nsid w:val="11E2352E"/>
    <w:multiLevelType w:val="hybridMultilevel"/>
    <w:tmpl w:val="CA583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333B0"/>
    <w:multiLevelType w:val="hybridMultilevel"/>
    <w:tmpl w:val="6A72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F4875"/>
    <w:multiLevelType w:val="multilevel"/>
    <w:tmpl w:val="92949E04"/>
    <w:lvl w:ilvl="0">
      <w:start w:val="1"/>
      <w:numFmt w:val="decimal"/>
      <w:lvlText w:val="%1."/>
      <w:lvlJc w:val="left"/>
      <w:pPr>
        <w:ind w:left="451" w:hanging="361"/>
      </w:pPr>
      <w:rPr>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6" w15:restartNumberingAfterBreak="0">
    <w:nsid w:val="31454E0B"/>
    <w:multiLevelType w:val="multilevel"/>
    <w:tmpl w:val="A7FA91AA"/>
    <w:lvl w:ilvl="0">
      <w:start w:val="1"/>
      <w:numFmt w:val="bullet"/>
      <w:lvlText w:val=""/>
      <w:lvlJc w:val="left"/>
      <w:pPr>
        <w:ind w:left="1080" w:hanging="361"/>
      </w:pPr>
      <w:rPr>
        <w:rFonts w:ascii="Symbol" w:hAnsi="Symbol" w:hint="default"/>
        <w:b w:val="0"/>
        <w:bCs w:val="0"/>
        <w:i w:val="0"/>
        <w:iCs w:val="0"/>
        <w:spacing w:val="-1"/>
        <w:w w:val="100"/>
        <w:sz w:val="24"/>
        <w:szCs w:val="24"/>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7" w15:restartNumberingAfterBreak="0">
    <w:nsid w:val="32D26954"/>
    <w:multiLevelType w:val="hybridMultilevel"/>
    <w:tmpl w:val="F758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2A1CA5"/>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9" w15:restartNumberingAfterBreak="0">
    <w:nsid w:val="4A1F514A"/>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0" w15:restartNumberingAfterBreak="0">
    <w:nsid w:val="4F9D0C81"/>
    <w:multiLevelType w:val="hybridMultilevel"/>
    <w:tmpl w:val="CD7A7AA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FB10808"/>
    <w:multiLevelType w:val="hybridMultilevel"/>
    <w:tmpl w:val="B22CE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241CFE"/>
    <w:multiLevelType w:val="multilevel"/>
    <w:tmpl w:val="2E585C6C"/>
    <w:lvl w:ilvl="0">
      <w:start w:val="1"/>
      <w:numFmt w:val="bullet"/>
      <w:lvlText w:val=""/>
      <w:lvlJc w:val="left"/>
      <w:pPr>
        <w:ind w:left="451" w:hanging="361"/>
      </w:pPr>
      <w:rPr>
        <w:rFonts w:ascii="Symbol" w:hAnsi="Symbol" w:hint="default"/>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13" w15:restartNumberingAfterBreak="0">
    <w:nsid w:val="563B68AB"/>
    <w:multiLevelType w:val="hybridMultilevel"/>
    <w:tmpl w:val="58482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9D0238"/>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5" w15:restartNumberingAfterBreak="0">
    <w:nsid w:val="59A26A76"/>
    <w:multiLevelType w:val="hybridMultilevel"/>
    <w:tmpl w:val="20801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F609EC"/>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7" w15:restartNumberingAfterBreak="0">
    <w:nsid w:val="778D3EC5"/>
    <w:multiLevelType w:val="multilevel"/>
    <w:tmpl w:val="4C2A6B5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719" w:hanging="360"/>
      </w:pPr>
    </w:lvl>
    <w:lvl w:ilvl="2">
      <w:start w:val="1"/>
      <w:numFmt w:val="lowerLetter"/>
      <w:lvlText w:val="%3."/>
      <w:lvlJc w:val="left"/>
      <w:pPr>
        <w:ind w:left="1807" w:hanging="360"/>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num w:numId="1" w16cid:durableId="958757257">
    <w:abstractNumId w:val="1"/>
  </w:num>
  <w:num w:numId="2" w16cid:durableId="1066949394">
    <w:abstractNumId w:val="0"/>
  </w:num>
  <w:num w:numId="3" w16cid:durableId="2063165935">
    <w:abstractNumId w:val="5"/>
  </w:num>
  <w:num w:numId="4" w16cid:durableId="1419861699">
    <w:abstractNumId w:val="6"/>
  </w:num>
  <w:num w:numId="5" w16cid:durableId="33501484">
    <w:abstractNumId w:val="12"/>
  </w:num>
  <w:num w:numId="6" w16cid:durableId="569122826">
    <w:abstractNumId w:val="14"/>
  </w:num>
  <w:num w:numId="7" w16cid:durableId="1427799593">
    <w:abstractNumId w:val="10"/>
  </w:num>
  <w:num w:numId="8" w16cid:durableId="1316839490">
    <w:abstractNumId w:val="16"/>
  </w:num>
  <w:num w:numId="9" w16cid:durableId="62459496">
    <w:abstractNumId w:val="2"/>
  </w:num>
  <w:num w:numId="10" w16cid:durableId="1581014839">
    <w:abstractNumId w:val="17"/>
  </w:num>
  <w:num w:numId="11" w16cid:durableId="1993409819">
    <w:abstractNumId w:val="4"/>
  </w:num>
  <w:num w:numId="12" w16cid:durableId="68696713">
    <w:abstractNumId w:val="11"/>
  </w:num>
  <w:num w:numId="13" w16cid:durableId="1718049835">
    <w:abstractNumId w:val="7"/>
  </w:num>
  <w:num w:numId="14" w16cid:durableId="224608288">
    <w:abstractNumId w:val="13"/>
  </w:num>
  <w:num w:numId="15" w16cid:durableId="1167524361">
    <w:abstractNumId w:val="9"/>
  </w:num>
  <w:num w:numId="16" w16cid:durableId="379747831">
    <w:abstractNumId w:val="8"/>
  </w:num>
  <w:num w:numId="17" w16cid:durableId="1219560164">
    <w:abstractNumId w:val="3"/>
  </w:num>
  <w:num w:numId="18" w16cid:durableId="7545890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gy10xPLy8m62M2ALRv7b94Cap+himr17nNuPoZKrgawR3oXCv7DR01+qmVEI0U1uk5eVTz7FezvBFl2ZNHHaIQ==" w:salt="MwTdSRBCLKYZcTDp3Qtbbw=="/>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5E"/>
    <w:rsid w:val="00003FC2"/>
    <w:rsid w:val="00014CC2"/>
    <w:rsid w:val="000A7FA6"/>
    <w:rsid w:val="000E077E"/>
    <w:rsid w:val="000F699C"/>
    <w:rsid w:val="001027E3"/>
    <w:rsid w:val="001123AF"/>
    <w:rsid w:val="001146A8"/>
    <w:rsid w:val="0011658F"/>
    <w:rsid w:val="00147B5C"/>
    <w:rsid w:val="00160724"/>
    <w:rsid w:val="001756D5"/>
    <w:rsid w:val="00194A29"/>
    <w:rsid w:val="001F0916"/>
    <w:rsid w:val="002011F5"/>
    <w:rsid w:val="002140E2"/>
    <w:rsid w:val="002170E4"/>
    <w:rsid w:val="00237C01"/>
    <w:rsid w:val="00275088"/>
    <w:rsid w:val="0028136B"/>
    <w:rsid w:val="00282B9F"/>
    <w:rsid w:val="002B220D"/>
    <w:rsid w:val="003064D8"/>
    <w:rsid w:val="003105C7"/>
    <w:rsid w:val="00335143"/>
    <w:rsid w:val="00340DA9"/>
    <w:rsid w:val="003569A9"/>
    <w:rsid w:val="00356E75"/>
    <w:rsid w:val="003743F6"/>
    <w:rsid w:val="00380EDB"/>
    <w:rsid w:val="003B162C"/>
    <w:rsid w:val="003B1845"/>
    <w:rsid w:val="003D5DB8"/>
    <w:rsid w:val="003F4166"/>
    <w:rsid w:val="003F4C7E"/>
    <w:rsid w:val="00401490"/>
    <w:rsid w:val="0044150B"/>
    <w:rsid w:val="004468C9"/>
    <w:rsid w:val="00466805"/>
    <w:rsid w:val="0047354D"/>
    <w:rsid w:val="004C6C15"/>
    <w:rsid w:val="00501784"/>
    <w:rsid w:val="00560D4B"/>
    <w:rsid w:val="005646F1"/>
    <w:rsid w:val="005C61A4"/>
    <w:rsid w:val="005F183C"/>
    <w:rsid w:val="00603276"/>
    <w:rsid w:val="00620760"/>
    <w:rsid w:val="006703DD"/>
    <w:rsid w:val="006A1ABB"/>
    <w:rsid w:val="006B4E7E"/>
    <w:rsid w:val="006B5F55"/>
    <w:rsid w:val="006B6FCD"/>
    <w:rsid w:val="006D35DA"/>
    <w:rsid w:val="006D76A0"/>
    <w:rsid w:val="007045DF"/>
    <w:rsid w:val="00727F59"/>
    <w:rsid w:val="00744387"/>
    <w:rsid w:val="00765608"/>
    <w:rsid w:val="00796456"/>
    <w:rsid w:val="007C763B"/>
    <w:rsid w:val="007E6386"/>
    <w:rsid w:val="00885447"/>
    <w:rsid w:val="009A228E"/>
    <w:rsid w:val="009D7551"/>
    <w:rsid w:val="009F2B2A"/>
    <w:rsid w:val="009F3CAE"/>
    <w:rsid w:val="009F6D75"/>
    <w:rsid w:val="00A0399E"/>
    <w:rsid w:val="00A32AA1"/>
    <w:rsid w:val="00A360CB"/>
    <w:rsid w:val="00A50D49"/>
    <w:rsid w:val="00A6293F"/>
    <w:rsid w:val="00A64F7F"/>
    <w:rsid w:val="00B31206"/>
    <w:rsid w:val="00BD50E8"/>
    <w:rsid w:val="00BE5B74"/>
    <w:rsid w:val="00BF1F89"/>
    <w:rsid w:val="00C32CFD"/>
    <w:rsid w:val="00C9555E"/>
    <w:rsid w:val="00CC0D02"/>
    <w:rsid w:val="00CC2405"/>
    <w:rsid w:val="00CC4DAE"/>
    <w:rsid w:val="00CE2410"/>
    <w:rsid w:val="00D938BB"/>
    <w:rsid w:val="00DA6B94"/>
    <w:rsid w:val="00DC235A"/>
    <w:rsid w:val="00DE21FE"/>
    <w:rsid w:val="00DE7E90"/>
    <w:rsid w:val="00E42742"/>
    <w:rsid w:val="00E51C86"/>
    <w:rsid w:val="00E61534"/>
    <w:rsid w:val="00ED2291"/>
    <w:rsid w:val="00EF4E06"/>
    <w:rsid w:val="00EF5A80"/>
    <w:rsid w:val="00F010E2"/>
    <w:rsid w:val="00F12E33"/>
    <w:rsid w:val="00F30F91"/>
    <w:rsid w:val="00F576FF"/>
    <w:rsid w:val="00F66046"/>
    <w:rsid w:val="00F71FD6"/>
    <w:rsid w:val="00F74971"/>
    <w:rsid w:val="00F908D7"/>
    <w:rsid w:val="00FA1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E52085"/>
  <w14:defaultImageDpi w14:val="0"/>
  <w15:docId w15:val="{9C8B5C40-0CE3-4F88-80E8-A07D04A5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0D49"/>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Title"/>
    <w:next w:val="Normal"/>
    <w:link w:val="Heading1Char"/>
    <w:uiPriority w:val="1"/>
    <w:qFormat/>
    <w:rsid w:val="00A50D49"/>
    <w:pPr>
      <w:spacing w:before="197"/>
      <w:ind w:left="179"/>
    </w:pPr>
    <w:rPr>
      <w:rFonts w:ascii="Arial" w:hAnsi="Arial"/>
      <w:bCs w:val="0"/>
      <w:sz w:val="40"/>
      <w:szCs w:val="28"/>
    </w:rPr>
  </w:style>
  <w:style w:type="paragraph" w:styleId="Heading2">
    <w:name w:val="heading 2"/>
    <w:basedOn w:val="Normal"/>
    <w:next w:val="Normal"/>
    <w:link w:val="Heading2Char"/>
    <w:uiPriority w:val="1"/>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1"/>
    <w:rsid w:val="00A50D49"/>
    <w:rPr>
      <w:rFonts w:ascii="Arial" w:eastAsiaTheme="majorEastAsia" w:hAnsi="Arial" w:cstheme="majorBidi"/>
      <w:b/>
      <w:kern w:val="28"/>
      <w:sz w:val="40"/>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ListParagraph">
    <w:name w:val="List Paragraph"/>
    <w:basedOn w:val="Normal"/>
    <w:uiPriority w:val="1"/>
    <w:qFormat/>
    <w:pPr>
      <w:ind w:left="1080" w:hanging="360"/>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nhideWhenUsed/>
    <w:rsid w:val="00F576FF"/>
    <w:pPr>
      <w:tabs>
        <w:tab w:val="center" w:pos="4680"/>
        <w:tab w:val="right" w:pos="9360"/>
      </w:tabs>
    </w:pPr>
  </w:style>
  <w:style w:type="character" w:customStyle="1" w:styleId="HeaderChar">
    <w:name w:val="Header Char"/>
    <w:basedOn w:val="DefaultParagraphFont"/>
    <w:link w:val="Header"/>
    <w:rsid w:val="00F576FF"/>
    <w:rPr>
      <w:rFonts w:ascii="Arial" w:hAnsi="Arial" w:cs="Arial"/>
      <w:kern w:val="0"/>
      <w:sz w:val="22"/>
      <w:szCs w:val="22"/>
    </w:rPr>
  </w:style>
  <w:style w:type="paragraph" w:styleId="Footer">
    <w:name w:val="footer"/>
    <w:basedOn w:val="Normal"/>
    <w:link w:val="FooterChar"/>
    <w:uiPriority w:val="99"/>
    <w:unhideWhenUsed/>
    <w:rsid w:val="00F576FF"/>
    <w:pPr>
      <w:tabs>
        <w:tab w:val="center" w:pos="4680"/>
        <w:tab w:val="right" w:pos="9360"/>
      </w:tabs>
    </w:pPr>
  </w:style>
  <w:style w:type="character" w:customStyle="1" w:styleId="FooterChar">
    <w:name w:val="Footer Char"/>
    <w:basedOn w:val="DefaultParagraphFont"/>
    <w:link w:val="Footer"/>
    <w:uiPriority w:val="99"/>
    <w:rsid w:val="00F576FF"/>
    <w:rPr>
      <w:rFonts w:ascii="Arial" w:hAnsi="Arial" w:cs="Arial"/>
      <w:kern w:val="0"/>
      <w:sz w:val="22"/>
      <w:szCs w:val="22"/>
    </w:rPr>
  </w:style>
  <w:style w:type="paragraph" w:styleId="Title">
    <w:name w:val="Title"/>
    <w:basedOn w:val="Normal"/>
    <w:next w:val="Normal"/>
    <w:link w:val="TitleChar"/>
    <w:uiPriority w:val="10"/>
    <w:qFormat/>
    <w:rsid w:val="00A50D4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0D49"/>
    <w:rPr>
      <w:rFonts w:asciiTheme="majorHAnsi" w:eastAsiaTheme="majorEastAsia" w:hAnsiTheme="majorHAnsi" w:cstheme="majorBidi"/>
      <w:b/>
      <w:bCs/>
      <w:kern w:val="28"/>
      <w:sz w:val="32"/>
      <w:szCs w:val="32"/>
    </w:rPr>
  </w:style>
  <w:style w:type="character" w:styleId="Hyperlink">
    <w:name w:val="Hyperlink"/>
    <w:basedOn w:val="DefaultParagraphFont"/>
    <w:uiPriority w:val="99"/>
    <w:unhideWhenUsed/>
    <w:rsid w:val="00F71FD6"/>
    <w:rPr>
      <w:color w:val="467886" w:themeColor="hyperlink"/>
      <w:u w:val="single"/>
    </w:rPr>
  </w:style>
  <w:style w:type="character" w:styleId="UnresolvedMention">
    <w:name w:val="Unresolved Mention"/>
    <w:basedOn w:val="DefaultParagraphFont"/>
    <w:uiPriority w:val="99"/>
    <w:semiHidden/>
    <w:unhideWhenUsed/>
    <w:rsid w:val="00F71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w.officeapps.live.com/op/view.aspx?src=https%3A%2F%2Fdss.mo.gov%2Fmhd%2Fcs%2Fdmeprecert%2Fpdf%2Fdiabetic-shoes-appendix.docx&amp;wdOrigin=BROWSELIN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D4C405E7-EF8C-411C-A3A9-4151D0B438E1}">
  <ds:schemaRefs>
    <ds:schemaRef ds:uri="http://schemas.openxmlformats.org/officeDocument/2006/bibliography"/>
  </ds:schemaRefs>
</ds:datastoreItem>
</file>

<file path=customXml/itemProps2.xml><?xml version="1.0" encoding="utf-8"?>
<ds:datastoreItem xmlns:ds="http://schemas.openxmlformats.org/officeDocument/2006/customXml" ds:itemID="{05A357A4-9CFA-41AD-B200-C6DED3A59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FA7DA9-A26F-45ED-8EB7-317A2673A544}">
  <ds:schemaRefs>
    <ds:schemaRef ds:uri="http://schemas.microsoft.com/sharepoint/v3/contenttype/forms"/>
  </ds:schemaRefs>
</ds:datastoreItem>
</file>

<file path=customXml/itemProps4.xml><?xml version="1.0" encoding="utf-8"?>
<ds:datastoreItem xmlns:ds="http://schemas.openxmlformats.org/officeDocument/2006/customXml" ds:itemID="{1C6B0E3A-E785-4DF9-886D-3CE05B733454}">
  <ds:schemaRefs>
    <ds:schemaRef ds:uri="http://schemas.microsoft.com/office/2006/metadata/properties"/>
    <ds:schemaRef ds:uri="http://schemas.microsoft.com/office/infopath/2007/PartnerControls"/>
    <ds:schemaRef ds:uri="de4ce362-36a0-45ca-b15f-c64cd8e2760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3177</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MO HealthNet Pre-Certification Criteria - Diabetic Shoes</vt:lpstr>
    </vt:vector>
  </TitlesOfParts>
  <Manager>Missouri Department of Social Services</Manager>
  <Company>State of Missouri</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Pre-Certification Criteria - Diabetic Shoes</dc:title>
  <dc:subject/>
  <dc:creator>MO HealthNet Division</dc:creator>
  <cp:keywords>MO HealthNet Pre-Certification Criteria, Diabetic, Shoes</cp:keywords>
  <dc:description/>
  <cp:lastModifiedBy>Peanick, Julie</cp:lastModifiedBy>
  <cp:revision>2</cp:revision>
  <dcterms:created xsi:type="dcterms:W3CDTF">2026-09-02T16:13:00Z</dcterms:created>
  <dcterms:modified xsi:type="dcterms:W3CDTF">2026-09-02T16:13:00Z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21 for Word</vt:lpwstr>
  </property>
  <property fmtid="{D5CDD505-2E9C-101B-9397-08002B2CF9AE}" pid="4" name="Producer">
    <vt:lpwstr>Adobe PDF Library 21.7.123</vt:lpwstr>
  </property>
  <property fmtid="{D5CDD505-2E9C-101B-9397-08002B2CF9AE}" pid="5" name="SourceModified">
    <vt:lpwstr>D:20211230153636</vt:lpwstr>
  </property>
  <property fmtid="{D5CDD505-2E9C-101B-9397-08002B2CF9AE}" pid="6" name="ContentTypeId">
    <vt:lpwstr>0x010100C435508F8315CF448504F42060908B5E</vt:lpwstr>
  </property>
</Properties>
</file>