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654B541" w:rsidR="004C5767" w:rsidRPr="008859E1" w:rsidRDefault="004C5767" w:rsidP="00D27533">
      <w:pPr>
        <w:pStyle w:val="tbody"/>
        <w:rPr>
          <w:b w:val="0"/>
          <w:bCs/>
        </w:rPr>
      </w:pPr>
      <w:r w:rsidRPr="00C02553">
        <w:t>Drug/Drug Class:</w:t>
      </w:r>
      <w:r w:rsidR="003B4820" w:rsidRPr="00573856">
        <w:rPr>
          <w:b w:val="0"/>
          <w:bCs/>
        </w:rPr>
        <w:t xml:space="preserve"> </w:t>
      </w:r>
      <w:r w:rsidR="002150C7" w:rsidRPr="002150C7">
        <w:rPr>
          <w:b w:val="0"/>
          <w:bCs/>
        </w:rPr>
        <w:t>Targeted Immune Modulators, Tumor Necrosis Factor (TNF) Inhibitors PDL Edit</w:t>
      </w:r>
    </w:p>
    <w:p w14:paraId="7AD7FFCE" w14:textId="7AC1D2C2" w:rsidR="004C5767" w:rsidRPr="00C02553" w:rsidRDefault="004C5767" w:rsidP="00D27533">
      <w:pPr>
        <w:pStyle w:val="tbody"/>
      </w:pPr>
      <w:r w:rsidRPr="00C02553">
        <w:t>First Implementation Date:</w:t>
      </w:r>
      <w:r w:rsidRPr="00573856">
        <w:rPr>
          <w:b w:val="0"/>
          <w:bCs/>
        </w:rPr>
        <w:t xml:space="preserve"> </w:t>
      </w:r>
      <w:r w:rsidR="00FA2EA1" w:rsidRPr="00FA2EA1">
        <w:rPr>
          <w:b w:val="0"/>
          <w:bCs/>
        </w:rPr>
        <w:t>January 22, 2004</w:t>
      </w:r>
    </w:p>
    <w:p w14:paraId="4B7D760D" w14:textId="0D3738C9" w:rsidR="004C5767" w:rsidRPr="00057F84" w:rsidRDefault="00891EDF" w:rsidP="70E341D6">
      <w:pPr>
        <w:pStyle w:val="tbody"/>
        <w:rPr>
          <w:b w:val="0"/>
        </w:rPr>
      </w:pPr>
      <w:r>
        <w:t>Revised</w:t>
      </w:r>
      <w:r w:rsidR="004C5767">
        <w:t xml:space="preserve"> Date:</w:t>
      </w:r>
      <w:r w:rsidR="00065C22">
        <w:t xml:space="preserve"> </w:t>
      </w:r>
      <w:r>
        <w:rPr>
          <w:b w:val="0"/>
          <w:bCs/>
        </w:rPr>
        <w:t>October</w:t>
      </w:r>
      <w:r w:rsidR="00BD4DC4" w:rsidRPr="00BD4DC4">
        <w:rPr>
          <w:b w:val="0"/>
          <w:bCs/>
        </w:rPr>
        <w:t xml:space="preserve">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7BC031B" w:rsidR="004C5767" w:rsidRPr="00D27533" w:rsidRDefault="004C5767" w:rsidP="00D27533">
      <w:pPr>
        <w:pStyle w:val="tbody"/>
        <w:rPr>
          <w:b w:val="0"/>
          <w:bCs/>
          <w:spacing w:val="-3"/>
        </w:rPr>
      </w:pPr>
      <w:r w:rsidRPr="00C004AE">
        <w:t xml:space="preserve">Criteria Status: </w:t>
      </w:r>
      <w:r w:rsidR="004B42B8">
        <w:rPr>
          <w:b w:val="0"/>
          <w:bCs/>
        </w:rPr>
        <w:t xml:space="preserve">Revision of </w:t>
      </w:r>
      <w:r w:rsidR="00566BE4" w:rsidRPr="00C004AE">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6B8071B" w14:textId="77777777" w:rsidR="002D2F4D" w:rsidRDefault="002D2F4D" w:rsidP="002D2F4D">
      <w:pPr>
        <w:pStyle w:val="Header"/>
        <w:tabs>
          <w:tab w:val="clear" w:pos="4320"/>
          <w:tab w:val="clear" w:pos="8640"/>
        </w:tabs>
        <w:rPr>
          <w:rFonts w:cs="Arial"/>
          <w:spacing w:val="-3"/>
          <w:sz w:val="20"/>
        </w:rPr>
      </w:pPr>
      <w:r>
        <w:rPr>
          <w:rFonts w:cs="Arial"/>
          <w:spacing w:val="-3"/>
          <w:sz w:val="20"/>
        </w:rPr>
        <w:t xml:space="preserve">Tumor necrosis factor (TNF) inhibitors are agents that bind to the TNF alpha receptor and interfere with cytokine binding. The interference of TNF inhibits the cytokine driven inflammatory response and helps alleviate the symptoms of several auto-immune disorders. Although these agents interact with the same biological target and pathway, the structure and mechanism of action of these agents vary. There are multiple agents in this class, and while there is a great deal of overlap in their indications, there are also unique indications for each. Each agent is administered through either the subcutaneous route or intravenous route, depending on the indication. These agents display a wide range of potentially serious adverse effects, including infusion reactions, neutropenia, infection, heart failure, malignancy, and the development of autoantibodies against the agent leading to decreased efficacy over time. The TNF inhibitors are commonly reserved for participants with moderate-to-severe disease after failure to control disease progression with first line therapies.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5B4ACC2E" w14:textId="39C0ACA1" w:rsidR="006B7554" w:rsidRPr="00574ECB" w:rsidRDefault="006B7554" w:rsidP="000E2F74">
      <w:pPr>
        <w:pStyle w:val="ListParagraph"/>
        <w:rPr>
          <w:b/>
          <w:color w:val="1F497D" w:themeColor="text2"/>
        </w:rPr>
      </w:pPr>
      <w:r w:rsidRPr="00AF684B">
        <w:rPr>
          <w:b/>
          <w:bCs/>
          <w:color w:val="1F497D" w:themeColor="text2"/>
        </w:rPr>
        <w:t>Adalimumab-</w:t>
      </w:r>
      <w:proofErr w:type="spellStart"/>
      <w:r w:rsidRPr="00AF684B">
        <w:rPr>
          <w:b/>
          <w:bCs/>
          <w:color w:val="1F497D" w:themeColor="text2"/>
        </w:rPr>
        <w:t>adaz</w:t>
      </w:r>
      <w:proofErr w:type="spellEnd"/>
      <w:r w:rsidR="00F3525C" w:rsidRPr="00EE43C0">
        <w:rPr>
          <w:b/>
          <w:bCs/>
          <w:color w:val="1F497D" w:themeColor="text2"/>
        </w:rPr>
        <w:t xml:space="preserve"> (gen </w:t>
      </w:r>
      <w:proofErr w:type="spellStart"/>
      <w:r w:rsidR="00F3525C" w:rsidRPr="00EE43C0">
        <w:rPr>
          <w:b/>
          <w:bCs/>
          <w:color w:val="1F497D" w:themeColor="text2"/>
        </w:rPr>
        <w:t>Hyri</w:t>
      </w:r>
      <w:r w:rsidR="00743729" w:rsidRPr="00EE43C0">
        <w:rPr>
          <w:b/>
          <w:bCs/>
          <w:color w:val="1F497D" w:themeColor="text2"/>
        </w:rPr>
        <w:t>moz</w:t>
      </w:r>
      <w:proofErr w:type="spellEnd"/>
      <w:r w:rsidR="00743729" w:rsidRPr="00EE43C0">
        <w:rPr>
          <w:b/>
          <w:bCs/>
          <w:color w:val="1F497D" w:themeColor="text2"/>
        </w:rPr>
        <w:t>)</w:t>
      </w:r>
    </w:p>
    <w:p w14:paraId="4AB29955" w14:textId="424CD0CF" w:rsidR="000E2F74" w:rsidRPr="001D2A8A" w:rsidRDefault="000E2F74" w:rsidP="000E2F74">
      <w:pPr>
        <w:pStyle w:val="ListParagraph"/>
      </w:pPr>
      <w:r>
        <w:t>Enbrel</w:t>
      </w:r>
    </w:p>
    <w:p w14:paraId="7AC0128D" w14:textId="17F36D05" w:rsidR="003D2925" w:rsidRPr="003D2925" w:rsidRDefault="003D2925" w:rsidP="003D2925">
      <w:pPr>
        <w:pStyle w:val="ListParagraph"/>
        <w:rPr>
          <w:vertAlign w:val="superscript"/>
        </w:rPr>
      </w:pPr>
      <w:proofErr w:type="spellStart"/>
      <w:r w:rsidRPr="003D2925">
        <w:t>Hadlima</w:t>
      </w:r>
      <w:proofErr w:type="spellEnd"/>
    </w:p>
    <w:p w14:paraId="318BA936" w14:textId="70AA07CB" w:rsidR="000E2F74" w:rsidRPr="00AC29C3" w:rsidRDefault="3FF5A26E" w:rsidP="6DC3EF17">
      <w:pPr>
        <w:pStyle w:val="ListParagraph"/>
        <w:rPr>
          <w:b/>
          <w:color w:val="1F497D" w:themeColor="text2"/>
          <w:vertAlign w:val="superscript"/>
        </w:rPr>
      </w:pPr>
      <w:proofErr w:type="spellStart"/>
      <w:r w:rsidRPr="00AC29C3">
        <w:rPr>
          <w:b/>
          <w:color w:val="1F497D" w:themeColor="text2"/>
        </w:rPr>
        <w:t>Inflectra</w:t>
      </w:r>
      <w:proofErr w:type="spellEnd"/>
    </w:p>
    <w:p w14:paraId="20155EAF" w14:textId="50977FB9" w:rsidR="000E2F74" w:rsidRDefault="000E2F74" w:rsidP="000E2F74">
      <w:pPr>
        <w:pStyle w:val="ListParagraph"/>
      </w:pPr>
      <w:r>
        <w:t>Infliximab</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2A252C08" w14:textId="45F9F2AD" w:rsidR="00A72F63" w:rsidRPr="00541062" w:rsidRDefault="00A72F63" w:rsidP="00A72F63">
      <w:pPr>
        <w:pStyle w:val="ListParagraph"/>
      </w:pPr>
      <w:r w:rsidRPr="00C24A02">
        <w:t>Abrilada</w:t>
      </w:r>
    </w:p>
    <w:p w14:paraId="4CC9C400" w14:textId="323CD456" w:rsidR="00B0100A" w:rsidRPr="00CD021D" w:rsidRDefault="00B0100A" w:rsidP="00B0100A">
      <w:pPr>
        <w:pStyle w:val="ListParagraph"/>
      </w:pPr>
      <w:r w:rsidRPr="00CD021D">
        <w:t>Adalimumab-</w:t>
      </w:r>
      <w:proofErr w:type="spellStart"/>
      <w:r w:rsidRPr="00CD021D">
        <w:t>aacf</w:t>
      </w:r>
      <w:proofErr w:type="spellEnd"/>
      <w:r w:rsidRPr="00CD021D">
        <w:t xml:space="preserve"> (gen </w:t>
      </w:r>
      <w:proofErr w:type="spellStart"/>
      <w:r w:rsidRPr="00CD021D">
        <w:t>Idacio</w:t>
      </w:r>
      <w:proofErr w:type="spellEnd"/>
      <w:r w:rsidRPr="00CD021D">
        <w:t>)</w:t>
      </w:r>
    </w:p>
    <w:p w14:paraId="3BBFE892" w14:textId="5FFB8523" w:rsidR="00B0100A" w:rsidRPr="00CD021D" w:rsidRDefault="00B0100A" w:rsidP="00B0100A">
      <w:pPr>
        <w:pStyle w:val="ListParagraph"/>
      </w:pPr>
      <w:r w:rsidRPr="00CD021D">
        <w:t>Adalimumab-</w:t>
      </w:r>
      <w:proofErr w:type="spellStart"/>
      <w:r w:rsidRPr="00CD021D">
        <w:t>aaty</w:t>
      </w:r>
      <w:proofErr w:type="spellEnd"/>
      <w:r w:rsidRPr="00CD021D">
        <w:t xml:space="preserve"> (gen </w:t>
      </w:r>
      <w:proofErr w:type="spellStart"/>
      <w:r w:rsidRPr="00CD021D">
        <w:t>Yuflyma</w:t>
      </w:r>
      <w:proofErr w:type="spellEnd"/>
      <w:r w:rsidRPr="00CD021D">
        <w:t>)</w:t>
      </w:r>
    </w:p>
    <w:p w14:paraId="1DD56400" w14:textId="337A3C25" w:rsidR="004476A1" w:rsidRPr="00CD021D" w:rsidRDefault="004476A1" w:rsidP="004476A1">
      <w:pPr>
        <w:pStyle w:val="ListParagraph"/>
      </w:pPr>
      <w:r w:rsidRPr="00CD021D">
        <w:t>Adalimumab-</w:t>
      </w:r>
      <w:proofErr w:type="spellStart"/>
      <w:r w:rsidR="005A5415">
        <w:t>a</w:t>
      </w:r>
      <w:r w:rsidR="009B2666" w:rsidRPr="00CD021D">
        <w:t>dbm</w:t>
      </w:r>
      <w:proofErr w:type="spellEnd"/>
      <w:r w:rsidRPr="00CD021D">
        <w:t xml:space="preserve"> (gen </w:t>
      </w:r>
      <w:r w:rsidR="009B2666" w:rsidRPr="00CD021D">
        <w:t>Cyltezo</w:t>
      </w:r>
      <w:r w:rsidRPr="00CD021D">
        <w:t>)</w:t>
      </w:r>
    </w:p>
    <w:p w14:paraId="71F0674C" w14:textId="3294C68B" w:rsidR="00922DBC" w:rsidRPr="00CD021D" w:rsidRDefault="00922DBC" w:rsidP="00922DBC">
      <w:pPr>
        <w:pStyle w:val="ListParagraph"/>
      </w:pPr>
      <w:r w:rsidRPr="00CD021D">
        <w:t>Adalimumab-</w:t>
      </w:r>
      <w:proofErr w:type="spellStart"/>
      <w:r w:rsidRPr="00CD021D">
        <w:t>ryvk</w:t>
      </w:r>
      <w:proofErr w:type="spellEnd"/>
      <w:r w:rsidRPr="00CD021D">
        <w:t xml:space="preserve"> (gen </w:t>
      </w:r>
      <w:proofErr w:type="spellStart"/>
      <w:r w:rsidRPr="00CD021D">
        <w:t>Simlandi</w:t>
      </w:r>
      <w:proofErr w:type="spellEnd"/>
      <w:r w:rsidRPr="00CD021D">
        <w:t>)</w:t>
      </w:r>
    </w:p>
    <w:p w14:paraId="5FF9CD1A" w14:textId="20DFC179" w:rsidR="00A72F63" w:rsidRPr="00CD021D" w:rsidRDefault="00A72F63" w:rsidP="00A72F63">
      <w:pPr>
        <w:pStyle w:val="ListParagraph"/>
      </w:pPr>
      <w:proofErr w:type="spellStart"/>
      <w:r w:rsidRPr="00CD021D">
        <w:t>Amjevita</w:t>
      </w:r>
      <w:proofErr w:type="spellEnd"/>
    </w:p>
    <w:p w14:paraId="0D3E50DD" w14:textId="430E04A4" w:rsidR="00A72F63" w:rsidRPr="00C24A02" w:rsidRDefault="00A72F63" w:rsidP="00A72F63">
      <w:pPr>
        <w:pStyle w:val="ListParagraph"/>
      </w:pPr>
      <w:proofErr w:type="spellStart"/>
      <w:r w:rsidRPr="00C24A02">
        <w:t>Avsola</w:t>
      </w:r>
      <w:proofErr w:type="spellEnd"/>
    </w:p>
    <w:p w14:paraId="2AB0EFC6" w14:textId="0BD4DE93" w:rsidR="00A72F63" w:rsidRPr="00C24A02" w:rsidRDefault="00A72F63" w:rsidP="00A72F63">
      <w:pPr>
        <w:pStyle w:val="ListParagraph"/>
      </w:pPr>
      <w:r w:rsidRPr="00C24A02">
        <w:t>Cimzia</w:t>
      </w:r>
    </w:p>
    <w:p w14:paraId="60EB4F53" w14:textId="006B5C76" w:rsidR="00A72F63" w:rsidRPr="00C24A02" w:rsidRDefault="00A72F63" w:rsidP="00A72F63">
      <w:pPr>
        <w:pStyle w:val="ListParagraph"/>
      </w:pPr>
      <w:r w:rsidRPr="00C24A02">
        <w:t>Cyltezo</w:t>
      </w:r>
    </w:p>
    <w:p w14:paraId="3E4F1F89" w14:textId="31C6D10B" w:rsidR="00A72F63" w:rsidRPr="00C24A02" w:rsidRDefault="00A72F63" w:rsidP="00A72F63">
      <w:pPr>
        <w:pStyle w:val="ListParagraph"/>
      </w:pPr>
      <w:r>
        <w:t>Hulio</w:t>
      </w:r>
    </w:p>
    <w:p w14:paraId="62D75587" w14:textId="334E52FD" w:rsidR="00335015" w:rsidRPr="00AC29C3" w:rsidRDefault="00335015" w:rsidP="00335015">
      <w:pPr>
        <w:pStyle w:val="ListParagraph"/>
        <w:rPr>
          <w:b/>
          <w:color w:val="1F497D" w:themeColor="text2"/>
        </w:rPr>
      </w:pPr>
      <w:r w:rsidRPr="00AC29C3">
        <w:rPr>
          <w:b/>
          <w:color w:val="1F497D" w:themeColor="text2"/>
        </w:rPr>
        <w:t>Humira</w:t>
      </w:r>
    </w:p>
    <w:p w14:paraId="7C799253" w14:textId="5ED27788" w:rsidR="00A72F63" w:rsidRPr="00C24A02" w:rsidRDefault="00A72F63" w:rsidP="00A72F63">
      <w:pPr>
        <w:pStyle w:val="ListParagraph"/>
      </w:pPr>
      <w:proofErr w:type="spellStart"/>
      <w:r w:rsidRPr="00C24A02">
        <w:t>Hyrimoz</w:t>
      </w:r>
      <w:proofErr w:type="spellEnd"/>
    </w:p>
    <w:p w14:paraId="5EEF65E6" w14:textId="4B4086C4" w:rsidR="00A72F63" w:rsidRPr="00C24A02" w:rsidRDefault="00A72F63" w:rsidP="00A72F63">
      <w:pPr>
        <w:pStyle w:val="ListParagraph"/>
      </w:pPr>
      <w:proofErr w:type="spellStart"/>
      <w:r w:rsidRPr="00C24A02">
        <w:lastRenderedPageBreak/>
        <w:t>Idacio</w:t>
      </w:r>
      <w:proofErr w:type="spellEnd"/>
    </w:p>
    <w:p w14:paraId="2504A0EA" w14:textId="057EF402" w:rsidR="00A72F63" w:rsidRPr="00C24A02" w:rsidRDefault="00A72F63" w:rsidP="00A72F63">
      <w:pPr>
        <w:pStyle w:val="ListParagraph"/>
      </w:pPr>
      <w:r w:rsidRPr="00C24A02">
        <w:t xml:space="preserve">Remicade </w:t>
      </w:r>
    </w:p>
    <w:p w14:paraId="56BDAD31" w14:textId="74D5A298" w:rsidR="00A72F63" w:rsidRPr="00C24A02" w:rsidRDefault="60C5E437" w:rsidP="6DC3EF17">
      <w:pPr>
        <w:pStyle w:val="ListParagraph"/>
        <w:rPr>
          <w:b/>
          <w:bCs/>
          <w:color w:val="1F497D" w:themeColor="text2"/>
          <w:vertAlign w:val="superscript"/>
        </w:rPr>
      </w:pPr>
      <w:proofErr w:type="spellStart"/>
      <w:r w:rsidRPr="6DC3EF17">
        <w:rPr>
          <w:b/>
          <w:bCs/>
          <w:color w:val="1F497D" w:themeColor="text2"/>
          <w:lang w:val="fr-FR"/>
        </w:rPr>
        <w:t>Renflexis</w:t>
      </w:r>
      <w:proofErr w:type="spellEnd"/>
    </w:p>
    <w:p w14:paraId="3D9E03CE" w14:textId="42CB8A0B" w:rsidR="00A72F63" w:rsidRPr="00C24A02" w:rsidRDefault="00A72F63" w:rsidP="00A72F63">
      <w:pPr>
        <w:pStyle w:val="ListParagraph"/>
      </w:pPr>
      <w:proofErr w:type="spellStart"/>
      <w:r>
        <w:t>Simlandi</w:t>
      </w:r>
      <w:proofErr w:type="spellEnd"/>
    </w:p>
    <w:p w14:paraId="7204C4A8" w14:textId="157BA655" w:rsidR="00A72F63" w:rsidRPr="00C24A02" w:rsidRDefault="00A72F63" w:rsidP="00A72F63">
      <w:pPr>
        <w:pStyle w:val="ListParagraph"/>
      </w:pPr>
      <w:r w:rsidRPr="00C24A02">
        <w:t xml:space="preserve">Simponi </w:t>
      </w:r>
    </w:p>
    <w:p w14:paraId="3BF96488" w14:textId="43A8D8A8" w:rsidR="00A72F63" w:rsidRPr="00C24A02" w:rsidRDefault="00A72F63" w:rsidP="00A72F63">
      <w:pPr>
        <w:pStyle w:val="ListParagraph"/>
      </w:pPr>
      <w:r w:rsidRPr="00C24A02">
        <w:t>Simponi ARIA</w:t>
      </w:r>
    </w:p>
    <w:p w14:paraId="699286DA" w14:textId="3F8C6D56" w:rsidR="00A72F63" w:rsidRPr="00C24A02" w:rsidRDefault="00A72F63" w:rsidP="00A72F63">
      <w:pPr>
        <w:pStyle w:val="ListParagraph"/>
      </w:pPr>
      <w:proofErr w:type="spellStart"/>
      <w:r w:rsidRPr="00C24A02">
        <w:t>Yuflyma</w:t>
      </w:r>
      <w:proofErr w:type="spellEnd"/>
    </w:p>
    <w:p w14:paraId="354C440B" w14:textId="094B60F3" w:rsidR="00A72F63" w:rsidRPr="00C24A02" w:rsidRDefault="00A72F63" w:rsidP="00A72F63">
      <w:pPr>
        <w:pStyle w:val="ListParagraph"/>
      </w:pPr>
      <w:proofErr w:type="spellStart"/>
      <w:r w:rsidRPr="00C24A02">
        <w:t>Yusimry</w:t>
      </w:r>
      <w:proofErr w:type="spellEnd"/>
    </w:p>
    <w:p w14:paraId="079F807A" w14:textId="59159E82" w:rsidR="00846FA4" w:rsidRPr="00696E3A" w:rsidRDefault="00A72F63" w:rsidP="00A72F63">
      <w:pPr>
        <w:pStyle w:val="ListParagraph"/>
      </w:pPr>
      <w:proofErr w:type="spellStart"/>
      <w:r w:rsidRPr="00C24A02">
        <w:t>Zymfentra</w:t>
      </w:r>
      <w:proofErr w:type="spellEnd"/>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E00EE4F" w:rsidR="0097028A" w:rsidRPr="0079438F" w:rsidRDefault="0097028A" w:rsidP="00696E3A">
      <w:pPr>
        <w:rPr>
          <w:b/>
        </w:rPr>
      </w:pPr>
      <w:r w:rsidRPr="00696E3A">
        <w:rPr>
          <w:b/>
          <w:bCs/>
        </w:rPr>
        <w:t>Drug class for review:</w:t>
      </w:r>
      <w:r w:rsidRPr="00C02553">
        <w:t xml:space="preserve"> </w:t>
      </w:r>
      <w:r w:rsidR="00847BD5" w:rsidRPr="00847BD5">
        <w:t>Targeted Immune Modulators, Tumor Necrosis Factor (TNF) Inhibitors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61E949B4" w14:textId="77777777" w:rsidR="0091347B" w:rsidRPr="00493E63" w:rsidRDefault="0091347B" w:rsidP="0091347B">
      <w:pPr>
        <w:pStyle w:val="ListParagraph"/>
        <w:numPr>
          <w:ilvl w:val="0"/>
          <w:numId w:val="22"/>
        </w:numPr>
        <w:jc w:val="both"/>
        <w:rPr>
          <w:rFonts w:cs="Arial"/>
          <w:bCs/>
          <w:szCs w:val="20"/>
        </w:rPr>
      </w:pPr>
      <w:bookmarkStart w:id="1" w:name="_Hlk73002139"/>
      <w:r w:rsidRPr="00493E63">
        <w:rPr>
          <w:rFonts w:cs="Arial"/>
          <w:bCs/>
          <w:szCs w:val="20"/>
        </w:rPr>
        <w:t xml:space="preserve">Must meet </w:t>
      </w:r>
      <w:proofErr w:type="gramStart"/>
      <w:r w:rsidRPr="00493E63">
        <w:rPr>
          <w:rFonts w:cs="Arial"/>
          <w:bCs/>
          <w:szCs w:val="20"/>
        </w:rPr>
        <w:t>all of</w:t>
      </w:r>
      <w:proofErr w:type="gramEnd"/>
      <w:r w:rsidRPr="00493E63">
        <w:rPr>
          <w:rFonts w:cs="Arial"/>
          <w:bCs/>
          <w:szCs w:val="20"/>
        </w:rPr>
        <w:t xml:space="preserve"> the following: </w:t>
      </w:r>
    </w:p>
    <w:p w14:paraId="4DBD6BEF" w14:textId="77777777" w:rsidR="0091347B" w:rsidRPr="00493E63" w:rsidRDefault="0091347B" w:rsidP="0091347B">
      <w:pPr>
        <w:pStyle w:val="ListParagraph"/>
        <w:numPr>
          <w:ilvl w:val="1"/>
          <w:numId w:val="22"/>
        </w:numPr>
        <w:jc w:val="both"/>
        <w:rPr>
          <w:rFonts w:cs="Arial"/>
          <w:bCs/>
          <w:szCs w:val="20"/>
        </w:rPr>
      </w:pPr>
      <w:r w:rsidRPr="00493E63">
        <w:rPr>
          <w:rFonts w:cs="Arial"/>
          <w:bCs/>
          <w:szCs w:val="20"/>
        </w:rPr>
        <w:t>Must meet one of the following:</w:t>
      </w:r>
    </w:p>
    <w:p w14:paraId="76E29F17" w14:textId="77777777" w:rsidR="0091347B" w:rsidRPr="00493E63" w:rsidRDefault="0091347B" w:rsidP="0091347B">
      <w:pPr>
        <w:pStyle w:val="ListParagraph"/>
        <w:numPr>
          <w:ilvl w:val="2"/>
          <w:numId w:val="22"/>
        </w:numPr>
        <w:ind w:left="1080"/>
        <w:rPr>
          <w:rFonts w:cs="Arial"/>
        </w:rPr>
      </w:pPr>
      <w:r w:rsidRPr="00493E63">
        <w:rPr>
          <w:rFonts w:cs="Arial"/>
        </w:rPr>
        <w:t>Claim is for a preferred agent;</w:t>
      </w:r>
    </w:p>
    <w:p w14:paraId="6EFE2B71" w14:textId="77777777" w:rsidR="0091347B" w:rsidRPr="00493E63" w:rsidRDefault="0091347B" w:rsidP="0091347B">
      <w:pPr>
        <w:pStyle w:val="ListParagraph"/>
        <w:numPr>
          <w:ilvl w:val="2"/>
          <w:numId w:val="22"/>
        </w:numPr>
        <w:ind w:left="1080"/>
        <w:rPr>
          <w:rFonts w:cs="Arial"/>
        </w:rPr>
      </w:pPr>
      <w:r w:rsidRPr="00493E63">
        <w:rPr>
          <w:rFonts w:cs="Arial"/>
        </w:rPr>
        <w:t>Documented compliance on current therapy regimen;</w:t>
      </w:r>
      <w:r>
        <w:rPr>
          <w:rFonts w:cs="Arial"/>
        </w:rPr>
        <w:t xml:space="preserve"> </w:t>
      </w:r>
      <w:r w:rsidRPr="00493E63">
        <w:rPr>
          <w:rFonts w:cs="Arial"/>
          <w:b/>
          <w:bCs/>
        </w:rPr>
        <w:t>OR</w:t>
      </w:r>
    </w:p>
    <w:p w14:paraId="27D57215" w14:textId="77777777" w:rsidR="0091347B" w:rsidRPr="0091347B" w:rsidRDefault="0091347B" w:rsidP="0091347B">
      <w:pPr>
        <w:pStyle w:val="ListParagraph"/>
        <w:numPr>
          <w:ilvl w:val="2"/>
          <w:numId w:val="22"/>
        </w:numPr>
        <w:ind w:left="1080"/>
        <w:rPr>
          <w:rFonts w:cs="Arial"/>
          <w:szCs w:val="20"/>
        </w:rPr>
      </w:pPr>
      <w:r w:rsidRPr="00493E63">
        <w:rPr>
          <w:rFonts w:cs="Arial"/>
          <w:szCs w:val="20"/>
        </w:rPr>
        <w:t xml:space="preserve">Failure to achieve desired therapeutic outcomes with trial on 2 or more preferred </w:t>
      </w:r>
      <w:r w:rsidRPr="0091347B">
        <w:rPr>
          <w:rFonts w:cs="Arial"/>
          <w:szCs w:val="20"/>
        </w:rPr>
        <w:t>biologic ingredients:</w:t>
      </w:r>
    </w:p>
    <w:p w14:paraId="428655FD" w14:textId="77777777" w:rsidR="0091347B" w:rsidRPr="00493E63" w:rsidRDefault="0091347B" w:rsidP="0091347B">
      <w:pPr>
        <w:pStyle w:val="ListParagraph"/>
        <w:numPr>
          <w:ilvl w:val="3"/>
          <w:numId w:val="22"/>
        </w:numPr>
        <w:ind w:left="1440"/>
        <w:jc w:val="both"/>
        <w:rPr>
          <w:rFonts w:cs="Arial"/>
          <w:szCs w:val="20"/>
        </w:rPr>
      </w:pPr>
      <w:r w:rsidRPr="0091347B">
        <w:rPr>
          <w:rFonts w:cs="Arial"/>
          <w:szCs w:val="20"/>
        </w:rPr>
        <w:t xml:space="preserve">Documented trial period of preferred biologic ingredients; </w:t>
      </w:r>
      <w:r w:rsidRPr="00493E63">
        <w:rPr>
          <w:rFonts w:cs="Arial"/>
          <w:b/>
          <w:bCs/>
          <w:szCs w:val="20"/>
        </w:rPr>
        <w:t>OR</w:t>
      </w:r>
    </w:p>
    <w:p w14:paraId="369D93E4" w14:textId="77777777" w:rsidR="0091347B" w:rsidRPr="00493E63" w:rsidRDefault="0091347B" w:rsidP="0091347B">
      <w:pPr>
        <w:pStyle w:val="ListParagraph"/>
        <w:numPr>
          <w:ilvl w:val="3"/>
          <w:numId w:val="22"/>
        </w:numPr>
        <w:ind w:left="1440"/>
        <w:jc w:val="both"/>
        <w:rPr>
          <w:rFonts w:cs="Arial"/>
          <w:szCs w:val="20"/>
        </w:rPr>
      </w:pPr>
      <w:r w:rsidRPr="00493E63">
        <w:rPr>
          <w:rFonts w:cs="Arial"/>
          <w:szCs w:val="20"/>
        </w:rPr>
        <w:t xml:space="preserve">Documented ADE/ADR to preferred </w:t>
      </w:r>
      <w:r w:rsidRPr="0091347B">
        <w:rPr>
          <w:rFonts w:cs="Arial"/>
          <w:szCs w:val="20"/>
        </w:rPr>
        <w:t>biologic ingredients</w:t>
      </w:r>
      <w:r w:rsidRPr="00493E63">
        <w:rPr>
          <w:rFonts w:cs="Arial"/>
          <w:szCs w:val="20"/>
        </w:rPr>
        <w:t>;</w:t>
      </w:r>
      <w:r>
        <w:rPr>
          <w:rFonts w:cs="Arial"/>
          <w:szCs w:val="20"/>
        </w:rPr>
        <w:t xml:space="preserve"> </w:t>
      </w:r>
      <w:r w:rsidRPr="00075054">
        <w:rPr>
          <w:rFonts w:cs="Arial"/>
          <w:b/>
          <w:bCs/>
          <w:szCs w:val="20"/>
        </w:rPr>
        <w:t>AND</w:t>
      </w:r>
    </w:p>
    <w:p w14:paraId="563F6885" w14:textId="77777777" w:rsidR="0091347B" w:rsidRPr="00AE2356" w:rsidRDefault="0091347B" w:rsidP="0091347B">
      <w:pPr>
        <w:pStyle w:val="paragraph"/>
        <w:numPr>
          <w:ilvl w:val="1"/>
          <w:numId w:val="22"/>
        </w:numPr>
        <w:spacing w:before="0" w:beforeAutospacing="0" w:after="0" w:afterAutospacing="0"/>
        <w:jc w:val="both"/>
        <w:textAlignment w:val="baseline"/>
        <w:rPr>
          <w:rStyle w:val="normaltextrun"/>
          <w:rFonts w:cs="Arial"/>
          <w:bCs/>
          <w:szCs w:val="20"/>
        </w:rPr>
      </w:pPr>
      <w:bookmarkStart w:id="2" w:name="_Hlk42344857"/>
      <w:bookmarkEnd w:id="1"/>
      <w:r w:rsidRPr="00D76D42">
        <w:rPr>
          <w:rStyle w:val="normaltextrun"/>
          <w:rFonts w:cs="Arial"/>
          <w:szCs w:val="20"/>
        </w:rPr>
        <w:t>Document</w:t>
      </w:r>
      <w:r>
        <w:rPr>
          <w:rStyle w:val="normaltextrun"/>
          <w:rFonts w:cs="Arial"/>
          <w:szCs w:val="20"/>
        </w:rPr>
        <w:t>ation of appropriate diagnosis for requested agent.</w:t>
      </w:r>
    </w:p>
    <w:p w14:paraId="59999639" w14:textId="77777777" w:rsidR="0091347B" w:rsidRPr="00C24A02" w:rsidRDefault="0091347B" w:rsidP="0091347B">
      <w:pPr>
        <w:pStyle w:val="paragraph"/>
        <w:numPr>
          <w:ilvl w:val="0"/>
          <w:numId w:val="22"/>
        </w:numPr>
        <w:spacing w:before="0" w:beforeAutospacing="0" w:after="0" w:afterAutospacing="0"/>
        <w:jc w:val="both"/>
        <w:textAlignment w:val="baseline"/>
        <w:rPr>
          <w:rStyle w:val="normaltextrun"/>
          <w:rFonts w:cs="Arial"/>
          <w:bCs/>
          <w:szCs w:val="20"/>
        </w:rPr>
      </w:pPr>
      <w:r w:rsidRPr="00C24A02">
        <w:rPr>
          <w:rStyle w:val="normaltextrun"/>
          <w:rFonts w:cs="Arial"/>
          <w:bCs/>
          <w:szCs w:val="20"/>
        </w:rPr>
        <w:t xml:space="preserve">Additional approval criteria for </w:t>
      </w:r>
      <w:proofErr w:type="spellStart"/>
      <w:r w:rsidRPr="00C24A02">
        <w:rPr>
          <w:rStyle w:val="normaltextrun"/>
          <w:rFonts w:cs="Arial"/>
          <w:bCs/>
          <w:szCs w:val="20"/>
        </w:rPr>
        <w:t>Zymfentra</w:t>
      </w:r>
      <w:proofErr w:type="spellEnd"/>
      <w:r w:rsidRPr="00C24A02">
        <w:rPr>
          <w:rStyle w:val="normaltextrun"/>
          <w:rFonts w:cs="Arial"/>
          <w:bCs/>
          <w:szCs w:val="20"/>
        </w:rPr>
        <w:t>:</w:t>
      </w:r>
    </w:p>
    <w:p w14:paraId="7424F5BA" w14:textId="77777777" w:rsidR="0091347B" w:rsidRPr="00C24A02" w:rsidRDefault="0091347B" w:rsidP="0091347B">
      <w:pPr>
        <w:pStyle w:val="paragraph"/>
        <w:numPr>
          <w:ilvl w:val="1"/>
          <w:numId w:val="22"/>
        </w:numPr>
        <w:spacing w:before="0" w:beforeAutospacing="0" w:after="0" w:afterAutospacing="0"/>
        <w:jc w:val="both"/>
        <w:textAlignment w:val="baseline"/>
        <w:rPr>
          <w:rStyle w:val="normaltextrun"/>
          <w:rFonts w:cs="Arial"/>
          <w:bCs/>
          <w:szCs w:val="20"/>
        </w:rPr>
      </w:pPr>
      <w:r w:rsidRPr="00C24A02">
        <w:rPr>
          <w:rStyle w:val="normaltextrun"/>
          <w:rFonts w:cs="Arial"/>
          <w:bCs/>
          <w:szCs w:val="20"/>
        </w:rPr>
        <w:t>Must provide reason why participant cannot utilize intravenous formulation of infliximab.</w:t>
      </w:r>
    </w:p>
    <w:p w14:paraId="48F3C56C" w14:textId="77777777" w:rsidR="0091347B" w:rsidRPr="00D716BF" w:rsidRDefault="0091347B" w:rsidP="0091347B">
      <w:pPr>
        <w:pStyle w:val="paragraph"/>
        <w:spacing w:before="0" w:beforeAutospacing="0" w:after="0" w:afterAutospacing="0"/>
        <w:ind w:left="720"/>
        <w:jc w:val="both"/>
        <w:textAlignment w:val="baseline"/>
        <w:rPr>
          <w:rStyle w:val="normaltextrun"/>
          <w:rFonts w:cs="Arial"/>
          <w:bCs/>
          <w:szCs w:val="20"/>
        </w:rPr>
      </w:pP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1980"/>
        <w:gridCol w:w="6480"/>
      </w:tblGrid>
      <w:tr w:rsidR="0091347B" w:rsidRPr="00F712CA" w14:paraId="6DE40911" w14:textId="77777777">
        <w:trPr>
          <w:trHeight w:val="20"/>
          <w:tblHeader/>
          <w:jc w:val="center"/>
        </w:trPr>
        <w:tc>
          <w:tcPr>
            <w:tcW w:w="1687" w:type="dxa"/>
            <w:shd w:val="clear" w:color="auto" w:fill="FABF8F" w:themeFill="accent6" w:themeFillTint="99"/>
            <w:noWrap/>
            <w:vAlign w:val="center"/>
            <w:hideMark/>
          </w:tcPr>
          <w:bookmarkEnd w:id="2"/>
          <w:p w14:paraId="4AE9ACF4" w14:textId="77777777" w:rsidR="0091347B" w:rsidRPr="00C4243B" w:rsidRDefault="0091347B">
            <w:pPr>
              <w:tabs>
                <w:tab w:val="center" w:pos="4320"/>
                <w:tab w:val="right" w:pos="8640"/>
              </w:tabs>
              <w:jc w:val="center"/>
              <w:rPr>
                <w:rFonts w:cs="Arial"/>
                <w:b/>
                <w:strike/>
                <w:szCs w:val="20"/>
              </w:rPr>
            </w:pPr>
            <w:r w:rsidRPr="00C4243B">
              <w:rPr>
                <w:rFonts w:cs="Arial"/>
                <w:b/>
                <w:szCs w:val="20"/>
              </w:rPr>
              <w:t>Reference Product</w:t>
            </w:r>
          </w:p>
        </w:tc>
        <w:tc>
          <w:tcPr>
            <w:tcW w:w="1980" w:type="dxa"/>
            <w:shd w:val="clear" w:color="auto" w:fill="FABF8F" w:themeFill="accent6" w:themeFillTint="99"/>
            <w:noWrap/>
            <w:vAlign w:val="center"/>
            <w:hideMark/>
          </w:tcPr>
          <w:p w14:paraId="019CFBFD" w14:textId="77777777" w:rsidR="0091347B" w:rsidRPr="00C4243B" w:rsidRDefault="0091347B">
            <w:pPr>
              <w:tabs>
                <w:tab w:val="center" w:pos="4320"/>
                <w:tab w:val="right" w:pos="8640"/>
              </w:tabs>
              <w:jc w:val="center"/>
              <w:rPr>
                <w:rFonts w:cs="Arial"/>
                <w:b/>
                <w:szCs w:val="20"/>
              </w:rPr>
            </w:pPr>
            <w:r w:rsidRPr="00C4243B">
              <w:rPr>
                <w:rFonts w:cs="Arial"/>
                <w:b/>
                <w:szCs w:val="20"/>
              </w:rPr>
              <w:t>Biosimilars</w:t>
            </w:r>
          </w:p>
        </w:tc>
        <w:tc>
          <w:tcPr>
            <w:tcW w:w="6480" w:type="dxa"/>
            <w:shd w:val="clear" w:color="auto" w:fill="FABF8F" w:themeFill="accent6" w:themeFillTint="99"/>
            <w:vAlign w:val="center"/>
            <w:hideMark/>
          </w:tcPr>
          <w:p w14:paraId="7E7BC93C" w14:textId="77777777" w:rsidR="0091347B" w:rsidRPr="00C4243B" w:rsidRDefault="0091347B">
            <w:pPr>
              <w:tabs>
                <w:tab w:val="center" w:pos="4320"/>
                <w:tab w:val="right" w:pos="8640"/>
              </w:tabs>
              <w:jc w:val="center"/>
              <w:rPr>
                <w:rFonts w:cs="Arial"/>
                <w:b/>
                <w:szCs w:val="20"/>
              </w:rPr>
            </w:pPr>
            <w:r w:rsidRPr="00C4243B">
              <w:rPr>
                <w:rFonts w:cs="Arial"/>
                <w:b/>
                <w:szCs w:val="20"/>
              </w:rPr>
              <w:t>Indications for Reference Product</w:t>
            </w:r>
          </w:p>
        </w:tc>
      </w:tr>
      <w:tr w:rsidR="0091347B" w:rsidRPr="00F712CA" w14:paraId="124970D9" w14:textId="77777777">
        <w:trPr>
          <w:trHeight w:val="20"/>
          <w:jc w:val="center"/>
        </w:trPr>
        <w:tc>
          <w:tcPr>
            <w:tcW w:w="1687" w:type="dxa"/>
            <w:noWrap/>
            <w:vAlign w:val="center"/>
            <w:hideMark/>
          </w:tcPr>
          <w:p w14:paraId="603CC9BC" w14:textId="77777777" w:rsidR="0091347B" w:rsidRDefault="0091347B">
            <w:pPr>
              <w:jc w:val="center"/>
              <w:rPr>
                <w:rFonts w:cs="Arial"/>
                <w:szCs w:val="20"/>
              </w:rPr>
            </w:pPr>
            <w:r>
              <w:rPr>
                <w:rFonts w:cs="Arial"/>
                <w:szCs w:val="20"/>
              </w:rPr>
              <w:t xml:space="preserve"> </w:t>
            </w:r>
            <w:r w:rsidRPr="00911AA7">
              <w:rPr>
                <w:rFonts w:cs="Arial"/>
                <w:szCs w:val="20"/>
              </w:rPr>
              <w:t>Humira</w:t>
            </w:r>
            <w:r w:rsidRPr="00911AA7">
              <w:rPr>
                <w:rFonts w:ascii="Symbol" w:eastAsia="Symbol" w:hAnsi="Symbol" w:cs="Symbol"/>
                <w:szCs w:val="20"/>
                <w:vertAlign w:val="superscript"/>
              </w:rPr>
              <w:t>â</w:t>
            </w:r>
          </w:p>
          <w:p w14:paraId="1714152E" w14:textId="77777777" w:rsidR="0091347B" w:rsidRPr="003F3D86" w:rsidRDefault="0091347B">
            <w:pPr>
              <w:jc w:val="center"/>
              <w:rPr>
                <w:rFonts w:cs="Arial"/>
                <w:szCs w:val="20"/>
              </w:rPr>
            </w:pPr>
            <w:r>
              <w:rPr>
                <w:rFonts w:cs="Arial"/>
                <w:szCs w:val="20"/>
              </w:rPr>
              <w:t>(a</w:t>
            </w:r>
            <w:r w:rsidRPr="00F712CA">
              <w:rPr>
                <w:rFonts w:cs="Arial"/>
                <w:szCs w:val="20"/>
              </w:rPr>
              <w:t>dalimumab</w:t>
            </w:r>
            <w:r>
              <w:rPr>
                <w:rFonts w:cs="Arial"/>
                <w:szCs w:val="20"/>
              </w:rPr>
              <w:t>)</w:t>
            </w:r>
          </w:p>
        </w:tc>
        <w:tc>
          <w:tcPr>
            <w:tcW w:w="1980" w:type="dxa"/>
            <w:noWrap/>
            <w:vAlign w:val="center"/>
            <w:hideMark/>
          </w:tcPr>
          <w:p w14:paraId="787D3E0E" w14:textId="77777777" w:rsidR="0091347B" w:rsidRPr="00C24A02" w:rsidRDefault="0091347B" w:rsidP="0091347B">
            <w:pPr>
              <w:pStyle w:val="ListParagraph"/>
              <w:numPr>
                <w:ilvl w:val="0"/>
                <w:numId w:val="17"/>
              </w:numPr>
              <w:rPr>
                <w:rFonts w:cs="Arial"/>
                <w:spacing w:val="-3"/>
                <w:szCs w:val="20"/>
              </w:rPr>
            </w:pPr>
            <w:r w:rsidRPr="00C24A02">
              <w:rPr>
                <w:rFonts w:cs="Arial"/>
                <w:spacing w:val="-3"/>
                <w:szCs w:val="20"/>
              </w:rPr>
              <w:t>Adalimumab</w:t>
            </w:r>
          </w:p>
          <w:p w14:paraId="77C28FB3" w14:textId="77777777" w:rsidR="0091347B" w:rsidRPr="00C24A02" w:rsidRDefault="0091347B" w:rsidP="0091347B">
            <w:pPr>
              <w:numPr>
                <w:ilvl w:val="0"/>
                <w:numId w:val="17"/>
              </w:numPr>
              <w:rPr>
                <w:rFonts w:cs="Arial"/>
                <w:szCs w:val="20"/>
              </w:rPr>
            </w:pPr>
            <w:r w:rsidRPr="00C24A02">
              <w:rPr>
                <w:rFonts w:cs="Arial"/>
                <w:szCs w:val="20"/>
              </w:rPr>
              <w:t>Abrilada</w:t>
            </w:r>
            <w:r w:rsidRPr="00C24A02">
              <w:rPr>
                <w:rFonts w:cs="Arial"/>
                <w:spacing w:val="-3"/>
                <w:vertAlign w:val="superscript"/>
              </w:rPr>
              <w:t>™</w:t>
            </w:r>
          </w:p>
          <w:p w14:paraId="7E0FC687" w14:textId="77777777" w:rsidR="0091347B" w:rsidRPr="00C24A02" w:rsidRDefault="0091347B" w:rsidP="0091347B">
            <w:pPr>
              <w:numPr>
                <w:ilvl w:val="0"/>
                <w:numId w:val="17"/>
              </w:numPr>
              <w:rPr>
                <w:rFonts w:cs="Arial"/>
                <w:spacing w:val="-3"/>
                <w:szCs w:val="20"/>
              </w:rPr>
            </w:pPr>
            <w:proofErr w:type="spellStart"/>
            <w:r w:rsidRPr="00C24A02">
              <w:rPr>
                <w:rFonts w:cs="Arial"/>
                <w:spacing w:val="-3"/>
                <w:szCs w:val="20"/>
              </w:rPr>
              <w:t>Amjevita</w:t>
            </w:r>
            <w:proofErr w:type="spellEnd"/>
            <w:r w:rsidRPr="00C24A02">
              <w:rPr>
                <w:rFonts w:cs="Arial"/>
                <w:spacing w:val="-3"/>
                <w:szCs w:val="20"/>
                <w:vertAlign w:val="superscript"/>
              </w:rPr>
              <w:t>™</w:t>
            </w:r>
          </w:p>
          <w:p w14:paraId="3E4016AA" w14:textId="77777777" w:rsidR="0091347B" w:rsidRPr="00C24A02" w:rsidRDefault="0091347B" w:rsidP="0091347B">
            <w:pPr>
              <w:numPr>
                <w:ilvl w:val="0"/>
                <w:numId w:val="17"/>
              </w:numPr>
              <w:rPr>
                <w:rFonts w:cs="Arial"/>
                <w:szCs w:val="20"/>
              </w:rPr>
            </w:pPr>
            <w:r w:rsidRPr="00C24A02">
              <w:rPr>
                <w:rFonts w:cs="Arial"/>
                <w:szCs w:val="20"/>
              </w:rPr>
              <w:t>Cyltezo</w:t>
            </w:r>
            <w:r w:rsidRPr="00C24A02">
              <w:rPr>
                <w:rFonts w:cs="Arial"/>
                <w:szCs w:val="20"/>
                <w:vertAlign w:val="superscript"/>
              </w:rPr>
              <w:t>®</w:t>
            </w:r>
          </w:p>
          <w:p w14:paraId="3BB247B5" w14:textId="77777777" w:rsidR="0091347B" w:rsidRPr="00C24A02" w:rsidRDefault="0091347B" w:rsidP="0091347B">
            <w:pPr>
              <w:numPr>
                <w:ilvl w:val="0"/>
                <w:numId w:val="17"/>
              </w:numPr>
              <w:rPr>
                <w:rFonts w:cs="Arial"/>
                <w:szCs w:val="20"/>
              </w:rPr>
            </w:pPr>
            <w:proofErr w:type="spellStart"/>
            <w:r w:rsidRPr="00C24A02">
              <w:rPr>
                <w:rFonts w:cs="Arial"/>
                <w:szCs w:val="20"/>
              </w:rPr>
              <w:t>Hadlima</w:t>
            </w:r>
            <w:proofErr w:type="spellEnd"/>
            <w:r w:rsidRPr="00C24A02">
              <w:rPr>
                <w:rFonts w:cs="Arial"/>
                <w:szCs w:val="20"/>
                <w:vertAlign w:val="superscript"/>
              </w:rPr>
              <w:t>™</w:t>
            </w:r>
          </w:p>
          <w:p w14:paraId="4175BD53" w14:textId="77777777" w:rsidR="0091347B" w:rsidRPr="00C24A02" w:rsidRDefault="0091347B" w:rsidP="0091347B">
            <w:pPr>
              <w:numPr>
                <w:ilvl w:val="0"/>
                <w:numId w:val="17"/>
              </w:numPr>
              <w:rPr>
                <w:rFonts w:cs="Arial"/>
                <w:szCs w:val="20"/>
              </w:rPr>
            </w:pPr>
            <w:r w:rsidRPr="00C24A02">
              <w:rPr>
                <w:rFonts w:cs="Arial"/>
                <w:szCs w:val="20"/>
              </w:rPr>
              <w:t>Hulio</w:t>
            </w:r>
            <w:r w:rsidRPr="00C24A02">
              <w:rPr>
                <w:rFonts w:cs="Arial"/>
                <w:szCs w:val="20"/>
                <w:vertAlign w:val="superscript"/>
              </w:rPr>
              <w:t>®</w:t>
            </w:r>
          </w:p>
          <w:p w14:paraId="5CECF96F" w14:textId="77777777" w:rsidR="0091347B" w:rsidRPr="00C24A02" w:rsidRDefault="0091347B" w:rsidP="0091347B">
            <w:pPr>
              <w:numPr>
                <w:ilvl w:val="0"/>
                <w:numId w:val="17"/>
              </w:numPr>
              <w:rPr>
                <w:rFonts w:cs="Arial"/>
                <w:szCs w:val="20"/>
              </w:rPr>
            </w:pPr>
            <w:proofErr w:type="spellStart"/>
            <w:r w:rsidRPr="00C24A02">
              <w:rPr>
                <w:rFonts w:cs="Arial"/>
                <w:szCs w:val="20"/>
              </w:rPr>
              <w:t>Hyrimoz</w:t>
            </w:r>
            <w:proofErr w:type="spellEnd"/>
            <w:r w:rsidRPr="00C24A02">
              <w:rPr>
                <w:rFonts w:cs="Arial"/>
                <w:szCs w:val="20"/>
                <w:vertAlign w:val="superscript"/>
              </w:rPr>
              <w:t>®</w:t>
            </w:r>
          </w:p>
          <w:p w14:paraId="0A2A00D4" w14:textId="77777777" w:rsidR="0091347B" w:rsidRPr="00C24A02" w:rsidRDefault="0091347B" w:rsidP="0091347B">
            <w:pPr>
              <w:numPr>
                <w:ilvl w:val="0"/>
                <w:numId w:val="17"/>
              </w:numPr>
              <w:rPr>
                <w:rFonts w:cs="Arial"/>
                <w:szCs w:val="20"/>
              </w:rPr>
            </w:pPr>
            <w:proofErr w:type="spellStart"/>
            <w:r w:rsidRPr="00C24A02">
              <w:rPr>
                <w:rFonts w:cs="Arial"/>
                <w:szCs w:val="20"/>
              </w:rPr>
              <w:t>Idacio</w:t>
            </w:r>
            <w:proofErr w:type="spellEnd"/>
            <w:r w:rsidRPr="00C24A02">
              <w:rPr>
                <w:rFonts w:cs="Arial"/>
                <w:szCs w:val="20"/>
                <w:vertAlign w:val="superscript"/>
              </w:rPr>
              <w:t>®</w:t>
            </w:r>
          </w:p>
          <w:p w14:paraId="086E6EE7" w14:textId="77777777" w:rsidR="0091347B" w:rsidRPr="00C24A02" w:rsidRDefault="0091347B" w:rsidP="0091347B">
            <w:pPr>
              <w:numPr>
                <w:ilvl w:val="0"/>
                <w:numId w:val="17"/>
              </w:numPr>
              <w:rPr>
                <w:rFonts w:cs="Arial"/>
                <w:spacing w:val="-3"/>
              </w:rPr>
            </w:pPr>
            <w:proofErr w:type="spellStart"/>
            <w:r w:rsidRPr="00C24A02">
              <w:rPr>
                <w:rFonts w:cs="Arial"/>
                <w:spacing w:val="-3"/>
              </w:rPr>
              <w:t>Simlandi</w:t>
            </w:r>
            <w:proofErr w:type="spellEnd"/>
            <w:r w:rsidRPr="00C24A02">
              <w:rPr>
                <w:rFonts w:cs="Arial"/>
                <w:spacing w:val="-3"/>
                <w:vertAlign w:val="superscript"/>
              </w:rPr>
              <w:t>®</w:t>
            </w:r>
          </w:p>
          <w:p w14:paraId="0FA15C01" w14:textId="77777777" w:rsidR="0091347B" w:rsidRPr="00C24A02" w:rsidRDefault="0091347B" w:rsidP="0091347B">
            <w:pPr>
              <w:pStyle w:val="ListParagraph"/>
              <w:numPr>
                <w:ilvl w:val="0"/>
                <w:numId w:val="17"/>
              </w:numPr>
              <w:tabs>
                <w:tab w:val="center" w:pos="4320"/>
                <w:tab w:val="right" w:pos="8640"/>
              </w:tabs>
              <w:rPr>
                <w:rFonts w:cs="Arial"/>
                <w:szCs w:val="20"/>
              </w:rPr>
            </w:pPr>
            <w:proofErr w:type="spellStart"/>
            <w:r w:rsidRPr="00C24A02">
              <w:rPr>
                <w:rFonts w:cs="Arial"/>
                <w:szCs w:val="20"/>
              </w:rPr>
              <w:t>Yuflyma</w:t>
            </w:r>
            <w:proofErr w:type="spellEnd"/>
            <w:r w:rsidRPr="00C24A02">
              <w:rPr>
                <w:rFonts w:cs="Arial"/>
                <w:szCs w:val="20"/>
                <w:vertAlign w:val="superscript"/>
              </w:rPr>
              <w:t>®</w:t>
            </w:r>
          </w:p>
          <w:p w14:paraId="3C533BCD" w14:textId="77777777" w:rsidR="0091347B" w:rsidRPr="00C24A02" w:rsidRDefault="0091347B" w:rsidP="0091347B">
            <w:pPr>
              <w:pStyle w:val="ListParagraph"/>
              <w:numPr>
                <w:ilvl w:val="0"/>
                <w:numId w:val="17"/>
              </w:numPr>
              <w:tabs>
                <w:tab w:val="center" w:pos="4320"/>
                <w:tab w:val="right" w:pos="8640"/>
              </w:tabs>
              <w:rPr>
                <w:rFonts w:cs="Arial"/>
                <w:szCs w:val="20"/>
              </w:rPr>
            </w:pPr>
            <w:proofErr w:type="spellStart"/>
            <w:r w:rsidRPr="00C24A02">
              <w:rPr>
                <w:rFonts w:cs="Arial"/>
                <w:szCs w:val="20"/>
              </w:rPr>
              <w:t>Yusimry</w:t>
            </w:r>
            <w:proofErr w:type="spellEnd"/>
            <w:r w:rsidRPr="00C24A02">
              <w:rPr>
                <w:rFonts w:cs="Arial"/>
                <w:szCs w:val="20"/>
                <w:vertAlign w:val="superscript"/>
              </w:rPr>
              <w:t>™</w:t>
            </w:r>
          </w:p>
        </w:tc>
        <w:tc>
          <w:tcPr>
            <w:tcW w:w="6480" w:type="dxa"/>
            <w:vAlign w:val="center"/>
            <w:hideMark/>
          </w:tcPr>
          <w:p w14:paraId="6029EC1B" w14:textId="77777777" w:rsidR="0091347B" w:rsidRPr="007D65A9" w:rsidRDefault="0091347B" w:rsidP="0091347B">
            <w:pPr>
              <w:pStyle w:val="ListParagraph"/>
              <w:numPr>
                <w:ilvl w:val="0"/>
                <w:numId w:val="18"/>
              </w:numPr>
              <w:tabs>
                <w:tab w:val="left" w:pos="436"/>
              </w:tabs>
              <w:ind w:left="511" w:hanging="450"/>
              <w:rPr>
                <w:rFonts w:cs="Arial"/>
                <w:szCs w:val="20"/>
              </w:rPr>
            </w:pPr>
            <w:r w:rsidRPr="007D65A9">
              <w:rPr>
                <w:rFonts w:cs="Arial"/>
                <w:szCs w:val="20"/>
              </w:rPr>
              <w:t>Ankylosing spondylitis</w:t>
            </w:r>
          </w:p>
          <w:p w14:paraId="4353B055" w14:textId="77777777" w:rsidR="0091347B" w:rsidRPr="007D65A9" w:rsidRDefault="0091347B" w:rsidP="0091347B">
            <w:pPr>
              <w:pStyle w:val="ListParagraph"/>
              <w:numPr>
                <w:ilvl w:val="0"/>
                <w:numId w:val="18"/>
              </w:numPr>
              <w:tabs>
                <w:tab w:val="left" w:pos="436"/>
              </w:tabs>
              <w:ind w:left="511" w:hanging="450"/>
              <w:rPr>
                <w:rFonts w:cs="Arial"/>
                <w:szCs w:val="20"/>
              </w:rPr>
            </w:pPr>
            <w:r w:rsidRPr="007D65A9">
              <w:rPr>
                <w:rFonts w:cs="Arial"/>
                <w:szCs w:val="20"/>
              </w:rPr>
              <w:t xml:space="preserve">Crohn's disease </w:t>
            </w:r>
          </w:p>
          <w:p w14:paraId="7CA095A0" w14:textId="77777777" w:rsidR="0091347B" w:rsidRPr="007D65A9" w:rsidRDefault="0091347B" w:rsidP="0091347B">
            <w:pPr>
              <w:pStyle w:val="ListParagraph"/>
              <w:numPr>
                <w:ilvl w:val="0"/>
                <w:numId w:val="18"/>
              </w:numPr>
              <w:tabs>
                <w:tab w:val="left" w:pos="436"/>
              </w:tabs>
              <w:ind w:left="511" w:hanging="450"/>
              <w:rPr>
                <w:rFonts w:cs="Arial"/>
                <w:szCs w:val="20"/>
              </w:rPr>
            </w:pPr>
            <w:r w:rsidRPr="007D65A9">
              <w:rPr>
                <w:rFonts w:cs="Arial"/>
                <w:szCs w:val="20"/>
              </w:rPr>
              <w:t xml:space="preserve">Hidradenitis suppurativa </w:t>
            </w:r>
          </w:p>
          <w:p w14:paraId="379918C8" w14:textId="77777777" w:rsidR="0091347B" w:rsidRPr="007D65A9" w:rsidRDefault="0091347B" w:rsidP="0091347B">
            <w:pPr>
              <w:pStyle w:val="ListParagraph"/>
              <w:numPr>
                <w:ilvl w:val="0"/>
                <w:numId w:val="18"/>
              </w:numPr>
              <w:tabs>
                <w:tab w:val="left" w:pos="436"/>
              </w:tabs>
              <w:ind w:left="511" w:hanging="450"/>
              <w:rPr>
                <w:rFonts w:cs="Arial"/>
                <w:szCs w:val="20"/>
              </w:rPr>
            </w:pPr>
            <w:r w:rsidRPr="007D65A9">
              <w:rPr>
                <w:rFonts w:cs="Arial"/>
                <w:szCs w:val="20"/>
              </w:rPr>
              <w:t xml:space="preserve">Juvenile idiopathic arthritis </w:t>
            </w:r>
          </w:p>
          <w:p w14:paraId="07587BAA" w14:textId="77777777" w:rsidR="0091347B" w:rsidRPr="007D65A9" w:rsidRDefault="0091347B" w:rsidP="0091347B">
            <w:pPr>
              <w:pStyle w:val="ListParagraph"/>
              <w:numPr>
                <w:ilvl w:val="0"/>
                <w:numId w:val="18"/>
              </w:numPr>
              <w:tabs>
                <w:tab w:val="left" w:pos="436"/>
              </w:tabs>
              <w:ind w:left="511" w:hanging="450"/>
              <w:rPr>
                <w:rFonts w:cs="Arial"/>
                <w:szCs w:val="20"/>
              </w:rPr>
            </w:pPr>
            <w:r w:rsidRPr="007D65A9">
              <w:rPr>
                <w:rFonts w:cs="Arial"/>
                <w:szCs w:val="20"/>
              </w:rPr>
              <w:t>Plaque psoriasis</w:t>
            </w:r>
          </w:p>
          <w:p w14:paraId="688CD56A" w14:textId="77777777" w:rsidR="0091347B" w:rsidRPr="007D65A9" w:rsidRDefault="0091347B" w:rsidP="0091347B">
            <w:pPr>
              <w:pStyle w:val="ListParagraph"/>
              <w:numPr>
                <w:ilvl w:val="0"/>
                <w:numId w:val="18"/>
              </w:numPr>
              <w:tabs>
                <w:tab w:val="left" w:pos="436"/>
              </w:tabs>
              <w:ind w:left="511" w:hanging="450"/>
              <w:rPr>
                <w:rFonts w:cs="Arial"/>
                <w:szCs w:val="20"/>
              </w:rPr>
            </w:pPr>
            <w:r w:rsidRPr="007D65A9">
              <w:rPr>
                <w:rFonts w:cs="Arial"/>
                <w:szCs w:val="20"/>
              </w:rPr>
              <w:t>Psoriatic arthritis</w:t>
            </w:r>
          </w:p>
          <w:p w14:paraId="7DE4273C" w14:textId="77777777" w:rsidR="0091347B" w:rsidRPr="007D65A9" w:rsidRDefault="0091347B" w:rsidP="0091347B">
            <w:pPr>
              <w:pStyle w:val="ListParagraph"/>
              <w:numPr>
                <w:ilvl w:val="0"/>
                <w:numId w:val="18"/>
              </w:numPr>
              <w:tabs>
                <w:tab w:val="left" w:pos="436"/>
              </w:tabs>
              <w:ind w:left="430"/>
              <w:rPr>
                <w:rFonts w:cs="Arial"/>
                <w:szCs w:val="20"/>
              </w:rPr>
            </w:pPr>
            <w:r w:rsidRPr="007D65A9">
              <w:rPr>
                <w:rFonts w:cs="Arial"/>
                <w:szCs w:val="20"/>
              </w:rPr>
              <w:t>Rheumatoid arthritis</w:t>
            </w:r>
          </w:p>
          <w:p w14:paraId="34C21FEF" w14:textId="77777777" w:rsidR="0091347B" w:rsidRPr="007D65A9" w:rsidRDefault="0091347B" w:rsidP="0091347B">
            <w:pPr>
              <w:pStyle w:val="ListParagraph"/>
              <w:numPr>
                <w:ilvl w:val="0"/>
                <w:numId w:val="18"/>
              </w:numPr>
              <w:tabs>
                <w:tab w:val="left" w:pos="436"/>
              </w:tabs>
              <w:ind w:left="430"/>
              <w:rPr>
                <w:rFonts w:cs="Arial"/>
                <w:szCs w:val="20"/>
              </w:rPr>
            </w:pPr>
            <w:r w:rsidRPr="007D65A9">
              <w:rPr>
                <w:rFonts w:cs="Arial"/>
                <w:szCs w:val="20"/>
              </w:rPr>
              <w:t xml:space="preserve">Ulcerative colitis </w:t>
            </w:r>
          </w:p>
          <w:p w14:paraId="164FE679" w14:textId="77777777" w:rsidR="0091347B" w:rsidRPr="00F712CA" w:rsidRDefault="0091347B" w:rsidP="0091347B">
            <w:pPr>
              <w:pStyle w:val="ListParagraph"/>
              <w:numPr>
                <w:ilvl w:val="0"/>
                <w:numId w:val="18"/>
              </w:numPr>
              <w:tabs>
                <w:tab w:val="left" w:pos="436"/>
              </w:tabs>
              <w:ind w:left="511" w:hanging="450"/>
              <w:rPr>
                <w:rFonts w:cs="Arial"/>
                <w:szCs w:val="20"/>
              </w:rPr>
            </w:pPr>
            <w:r w:rsidRPr="007D65A9">
              <w:rPr>
                <w:rFonts w:cs="Arial"/>
                <w:szCs w:val="20"/>
              </w:rPr>
              <w:t xml:space="preserve">Uveitis </w:t>
            </w:r>
          </w:p>
        </w:tc>
      </w:tr>
      <w:tr w:rsidR="0091347B" w:rsidRPr="00F712CA" w14:paraId="42877B5D" w14:textId="77777777">
        <w:trPr>
          <w:trHeight w:val="20"/>
          <w:jc w:val="center"/>
        </w:trPr>
        <w:tc>
          <w:tcPr>
            <w:tcW w:w="1687" w:type="dxa"/>
            <w:noWrap/>
            <w:vAlign w:val="center"/>
            <w:hideMark/>
          </w:tcPr>
          <w:p w14:paraId="267AF3D9" w14:textId="77777777" w:rsidR="0091347B" w:rsidRDefault="0091347B">
            <w:pPr>
              <w:tabs>
                <w:tab w:val="center" w:pos="4320"/>
                <w:tab w:val="right" w:pos="8640"/>
              </w:tabs>
              <w:jc w:val="center"/>
              <w:rPr>
                <w:rFonts w:cs="Arial"/>
                <w:szCs w:val="20"/>
              </w:rPr>
            </w:pPr>
            <w:r w:rsidRPr="003F3D86">
              <w:rPr>
                <w:rFonts w:cs="Arial"/>
                <w:szCs w:val="20"/>
              </w:rPr>
              <w:t>Cimzia</w:t>
            </w:r>
            <w:r w:rsidRPr="003F3D86">
              <w:rPr>
                <w:rFonts w:ascii="Symbol" w:eastAsia="Symbol" w:hAnsi="Symbol" w:cs="Symbol"/>
                <w:szCs w:val="20"/>
                <w:vertAlign w:val="superscript"/>
              </w:rPr>
              <w:t>â</w:t>
            </w:r>
          </w:p>
          <w:p w14:paraId="55E99C74" w14:textId="77777777" w:rsidR="0091347B" w:rsidRPr="00F712CA" w:rsidRDefault="0091347B">
            <w:pPr>
              <w:tabs>
                <w:tab w:val="center" w:pos="4320"/>
                <w:tab w:val="right" w:pos="8640"/>
              </w:tabs>
              <w:jc w:val="center"/>
              <w:rPr>
                <w:rFonts w:cs="Arial"/>
                <w:szCs w:val="20"/>
              </w:rPr>
            </w:pPr>
            <w:r>
              <w:rPr>
                <w:rFonts w:cs="Arial"/>
                <w:szCs w:val="20"/>
              </w:rPr>
              <w:t>(</w:t>
            </w:r>
            <w:r w:rsidRPr="00F712CA">
              <w:rPr>
                <w:rFonts w:cs="Arial"/>
                <w:szCs w:val="20"/>
              </w:rPr>
              <w:t>certolizumab pegol</w:t>
            </w:r>
            <w:r>
              <w:rPr>
                <w:rFonts w:cs="Arial"/>
                <w:szCs w:val="20"/>
              </w:rPr>
              <w:t>)</w:t>
            </w:r>
          </w:p>
        </w:tc>
        <w:tc>
          <w:tcPr>
            <w:tcW w:w="1980" w:type="dxa"/>
            <w:noWrap/>
            <w:vAlign w:val="center"/>
            <w:hideMark/>
          </w:tcPr>
          <w:p w14:paraId="7E23F90F" w14:textId="77777777" w:rsidR="0091347B" w:rsidRPr="003F3D86" w:rsidRDefault="0091347B">
            <w:pPr>
              <w:tabs>
                <w:tab w:val="center" w:pos="4320"/>
                <w:tab w:val="right" w:pos="8640"/>
              </w:tabs>
              <w:rPr>
                <w:rFonts w:cs="Arial"/>
                <w:szCs w:val="20"/>
              </w:rPr>
            </w:pPr>
          </w:p>
        </w:tc>
        <w:tc>
          <w:tcPr>
            <w:tcW w:w="6480" w:type="dxa"/>
            <w:hideMark/>
          </w:tcPr>
          <w:p w14:paraId="4516BC5F" w14:textId="77777777" w:rsidR="0091347B" w:rsidRPr="0091347B" w:rsidRDefault="0091347B" w:rsidP="0091347B">
            <w:pPr>
              <w:pStyle w:val="ListParagraph"/>
              <w:numPr>
                <w:ilvl w:val="0"/>
                <w:numId w:val="16"/>
              </w:numPr>
              <w:tabs>
                <w:tab w:val="left" w:pos="436"/>
              </w:tabs>
              <w:rPr>
                <w:rFonts w:cs="Arial"/>
                <w:szCs w:val="20"/>
              </w:rPr>
            </w:pPr>
            <w:r w:rsidRPr="0091347B">
              <w:rPr>
                <w:rFonts w:cs="Arial"/>
                <w:szCs w:val="20"/>
              </w:rPr>
              <w:t xml:space="preserve">Ankylosing spondylitis </w:t>
            </w:r>
          </w:p>
          <w:p w14:paraId="14454F2C" w14:textId="77777777" w:rsidR="0091347B" w:rsidRPr="0091347B" w:rsidRDefault="0091347B" w:rsidP="0091347B">
            <w:pPr>
              <w:pStyle w:val="ListParagraph"/>
              <w:numPr>
                <w:ilvl w:val="0"/>
                <w:numId w:val="16"/>
              </w:numPr>
              <w:tabs>
                <w:tab w:val="left" w:pos="436"/>
              </w:tabs>
              <w:rPr>
                <w:rFonts w:cs="Arial"/>
                <w:szCs w:val="20"/>
              </w:rPr>
            </w:pPr>
            <w:r w:rsidRPr="0091347B">
              <w:rPr>
                <w:rFonts w:cs="Arial"/>
                <w:szCs w:val="20"/>
              </w:rPr>
              <w:t>Crohn's disease</w:t>
            </w:r>
          </w:p>
          <w:p w14:paraId="41FB097A" w14:textId="77777777" w:rsidR="0091347B" w:rsidRPr="0091347B" w:rsidRDefault="0091347B" w:rsidP="0091347B">
            <w:pPr>
              <w:pStyle w:val="ListParagraph"/>
              <w:numPr>
                <w:ilvl w:val="0"/>
                <w:numId w:val="16"/>
              </w:numPr>
              <w:tabs>
                <w:tab w:val="left" w:pos="436"/>
              </w:tabs>
              <w:rPr>
                <w:rFonts w:cs="Arial"/>
                <w:szCs w:val="20"/>
              </w:rPr>
            </w:pPr>
            <w:r w:rsidRPr="0091347B">
              <w:rPr>
                <w:rFonts w:cs="Arial"/>
                <w:szCs w:val="20"/>
              </w:rPr>
              <w:t>Non-radiographic axial spondyloarthritis</w:t>
            </w:r>
          </w:p>
          <w:p w14:paraId="56A75387" w14:textId="77777777" w:rsidR="0091347B" w:rsidRPr="0091347B" w:rsidRDefault="0091347B" w:rsidP="0091347B">
            <w:pPr>
              <w:pStyle w:val="ListParagraph"/>
              <w:numPr>
                <w:ilvl w:val="0"/>
                <w:numId w:val="16"/>
              </w:numPr>
              <w:tabs>
                <w:tab w:val="left" w:pos="436"/>
              </w:tabs>
              <w:rPr>
                <w:rFonts w:cs="Arial"/>
                <w:szCs w:val="20"/>
              </w:rPr>
            </w:pPr>
            <w:r w:rsidRPr="0091347B">
              <w:rPr>
                <w:rFonts w:cs="Arial"/>
                <w:szCs w:val="20"/>
              </w:rPr>
              <w:t>Plaque psoriasis</w:t>
            </w:r>
          </w:p>
          <w:p w14:paraId="6C3C4373" w14:textId="77777777" w:rsidR="0091347B" w:rsidRPr="0091347B" w:rsidRDefault="0091347B" w:rsidP="0091347B">
            <w:pPr>
              <w:pStyle w:val="ListParagraph"/>
              <w:numPr>
                <w:ilvl w:val="0"/>
                <w:numId w:val="16"/>
              </w:numPr>
              <w:tabs>
                <w:tab w:val="left" w:pos="436"/>
              </w:tabs>
              <w:rPr>
                <w:rFonts w:cs="Arial"/>
                <w:szCs w:val="20"/>
              </w:rPr>
            </w:pPr>
            <w:r w:rsidRPr="0091347B">
              <w:rPr>
                <w:rFonts w:cs="Arial"/>
                <w:szCs w:val="20"/>
              </w:rPr>
              <w:t>Polyarticular juvenile idiopathic arthritis</w:t>
            </w:r>
          </w:p>
          <w:p w14:paraId="5EF471B6" w14:textId="77777777" w:rsidR="0091347B" w:rsidRPr="0091347B" w:rsidRDefault="0091347B" w:rsidP="0091347B">
            <w:pPr>
              <w:pStyle w:val="ListParagraph"/>
              <w:numPr>
                <w:ilvl w:val="0"/>
                <w:numId w:val="16"/>
              </w:numPr>
              <w:tabs>
                <w:tab w:val="left" w:pos="436"/>
              </w:tabs>
              <w:rPr>
                <w:rFonts w:cs="Arial"/>
                <w:szCs w:val="20"/>
              </w:rPr>
            </w:pPr>
            <w:r w:rsidRPr="0091347B">
              <w:rPr>
                <w:rFonts w:cs="Arial"/>
                <w:szCs w:val="20"/>
              </w:rPr>
              <w:t>Psoriatic arthritis</w:t>
            </w:r>
          </w:p>
          <w:p w14:paraId="62BB3259" w14:textId="77777777" w:rsidR="0091347B" w:rsidRPr="0091347B" w:rsidRDefault="0091347B" w:rsidP="0091347B">
            <w:pPr>
              <w:pStyle w:val="ListParagraph"/>
              <w:numPr>
                <w:ilvl w:val="0"/>
                <w:numId w:val="16"/>
              </w:numPr>
              <w:tabs>
                <w:tab w:val="left" w:pos="436"/>
              </w:tabs>
              <w:rPr>
                <w:rFonts w:cs="Arial"/>
                <w:szCs w:val="20"/>
              </w:rPr>
            </w:pPr>
            <w:r w:rsidRPr="0091347B">
              <w:rPr>
                <w:rFonts w:cs="Arial"/>
                <w:szCs w:val="20"/>
              </w:rPr>
              <w:t>Rheumatoid arthritis</w:t>
            </w:r>
          </w:p>
        </w:tc>
      </w:tr>
      <w:tr w:rsidR="0091347B" w:rsidRPr="00F712CA" w14:paraId="31084CEA" w14:textId="77777777">
        <w:trPr>
          <w:trHeight w:val="20"/>
          <w:jc w:val="center"/>
        </w:trPr>
        <w:tc>
          <w:tcPr>
            <w:tcW w:w="1687" w:type="dxa"/>
            <w:noWrap/>
            <w:vAlign w:val="center"/>
            <w:hideMark/>
          </w:tcPr>
          <w:p w14:paraId="6294825D" w14:textId="77777777" w:rsidR="0091347B" w:rsidRDefault="0091347B">
            <w:pPr>
              <w:tabs>
                <w:tab w:val="center" w:pos="4320"/>
                <w:tab w:val="right" w:pos="8640"/>
              </w:tabs>
              <w:jc w:val="center"/>
              <w:rPr>
                <w:rFonts w:cs="Arial"/>
                <w:szCs w:val="20"/>
              </w:rPr>
            </w:pPr>
            <w:r w:rsidRPr="00F712CA">
              <w:rPr>
                <w:rFonts w:cs="Arial"/>
                <w:szCs w:val="20"/>
              </w:rPr>
              <w:t>Enbrel</w:t>
            </w:r>
            <w:r w:rsidRPr="00F712CA">
              <w:rPr>
                <w:rFonts w:ascii="Symbol" w:eastAsia="Symbol" w:hAnsi="Symbol" w:cs="Symbol"/>
                <w:szCs w:val="20"/>
                <w:vertAlign w:val="superscript"/>
              </w:rPr>
              <w:t>â</w:t>
            </w:r>
          </w:p>
          <w:p w14:paraId="765A12FB" w14:textId="77777777" w:rsidR="0091347B" w:rsidRPr="00F712CA" w:rsidRDefault="0091347B">
            <w:pPr>
              <w:tabs>
                <w:tab w:val="center" w:pos="4320"/>
                <w:tab w:val="right" w:pos="8640"/>
              </w:tabs>
              <w:jc w:val="center"/>
              <w:rPr>
                <w:rFonts w:cs="Arial"/>
                <w:szCs w:val="20"/>
              </w:rPr>
            </w:pPr>
            <w:r>
              <w:rPr>
                <w:rFonts w:cs="Arial"/>
                <w:szCs w:val="20"/>
              </w:rPr>
              <w:t>(e</w:t>
            </w:r>
            <w:r w:rsidRPr="00F712CA">
              <w:rPr>
                <w:rFonts w:cs="Arial"/>
                <w:szCs w:val="20"/>
              </w:rPr>
              <w:t>tanercept</w:t>
            </w:r>
            <w:r>
              <w:rPr>
                <w:rFonts w:cs="Arial"/>
                <w:szCs w:val="20"/>
              </w:rPr>
              <w:t>)</w:t>
            </w:r>
          </w:p>
        </w:tc>
        <w:tc>
          <w:tcPr>
            <w:tcW w:w="1980" w:type="dxa"/>
            <w:noWrap/>
            <w:vAlign w:val="center"/>
            <w:hideMark/>
          </w:tcPr>
          <w:p w14:paraId="78972848" w14:textId="77777777" w:rsidR="0091347B" w:rsidRPr="005600A0" w:rsidRDefault="0091347B">
            <w:pPr>
              <w:tabs>
                <w:tab w:val="center" w:pos="4320"/>
                <w:tab w:val="right" w:pos="8640"/>
              </w:tabs>
              <w:rPr>
                <w:rFonts w:cs="Arial"/>
                <w:szCs w:val="20"/>
              </w:rPr>
            </w:pPr>
          </w:p>
        </w:tc>
        <w:tc>
          <w:tcPr>
            <w:tcW w:w="6480" w:type="dxa"/>
            <w:hideMark/>
          </w:tcPr>
          <w:p w14:paraId="59F15129" w14:textId="77777777" w:rsidR="0091347B" w:rsidRPr="00F712CA" w:rsidRDefault="0091347B" w:rsidP="0091347B">
            <w:pPr>
              <w:pStyle w:val="ListParagraph"/>
              <w:numPr>
                <w:ilvl w:val="0"/>
                <w:numId w:val="19"/>
              </w:numPr>
              <w:tabs>
                <w:tab w:val="left" w:pos="436"/>
              </w:tabs>
              <w:ind w:left="511" w:hanging="450"/>
              <w:rPr>
                <w:rFonts w:cs="Arial"/>
                <w:szCs w:val="20"/>
              </w:rPr>
            </w:pPr>
            <w:r w:rsidRPr="00F712CA">
              <w:rPr>
                <w:rFonts w:cs="Arial"/>
                <w:szCs w:val="20"/>
              </w:rPr>
              <w:t>Ankylosing spondylitis</w:t>
            </w:r>
          </w:p>
          <w:p w14:paraId="19C3673E" w14:textId="77777777" w:rsidR="0091347B" w:rsidRPr="00F712CA" w:rsidRDefault="0091347B" w:rsidP="0091347B">
            <w:pPr>
              <w:pStyle w:val="ListParagraph"/>
              <w:numPr>
                <w:ilvl w:val="0"/>
                <w:numId w:val="19"/>
              </w:numPr>
              <w:tabs>
                <w:tab w:val="left" w:pos="436"/>
              </w:tabs>
              <w:ind w:left="511" w:hanging="450"/>
              <w:rPr>
                <w:rFonts w:cs="Arial"/>
                <w:szCs w:val="20"/>
              </w:rPr>
            </w:pPr>
            <w:r w:rsidRPr="00F712CA">
              <w:rPr>
                <w:rFonts w:cs="Arial"/>
                <w:szCs w:val="20"/>
              </w:rPr>
              <w:t xml:space="preserve">Plaque psoriasis </w:t>
            </w:r>
          </w:p>
          <w:p w14:paraId="785C64BA" w14:textId="77777777" w:rsidR="0091347B" w:rsidRPr="00F712CA" w:rsidRDefault="0091347B" w:rsidP="0091347B">
            <w:pPr>
              <w:pStyle w:val="ListParagraph"/>
              <w:numPr>
                <w:ilvl w:val="0"/>
                <w:numId w:val="19"/>
              </w:numPr>
              <w:tabs>
                <w:tab w:val="left" w:pos="436"/>
              </w:tabs>
              <w:ind w:left="511" w:hanging="450"/>
              <w:rPr>
                <w:rFonts w:cs="Arial"/>
                <w:szCs w:val="20"/>
              </w:rPr>
            </w:pPr>
            <w:r w:rsidRPr="00F712CA">
              <w:rPr>
                <w:rFonts w:cs="Arial"/>
                <w:szCs w:val="20"/>
              </w:rPr>
              <w:t xml:space="preserve">Polyarticular juvenile idiopathic arthritis </w:t>
            </w:r>
          </w:p>
          <w:p w14:paraId="0B911E0C" w14:textId="77777777" w:rsidR="0091347B" w:rsidRPr="00C24A02" w:rsidRDefault="0091347B" w:rsidP="0091347B">
            <w:pPr>
              <w:pStyle w:val="ListParagraph"/>
              <w:numPr>
                <w:ilvl w:val="0"/>
                <w:numId w:val="19"/>
              </w:numPr>
              <w:tabs>
                <w:tab w:val="left" w:pos="436"/>
              </w:tabs>
              <w:ind w:left="511" w:hanging="450"/>
              <w:rPr>
                <w:rFonts w:cs="Arial"/>
                <w:szCs w:val="20"/>
              </w:rPr>
            </w:pPr>
            <w:r w:rsidRPr="00F712CA">
              <w:rPr>
                <w:rFonts w:cs="Arial"/>
                <w:szCs w:val="20"/>
              </w:rPr>
              <w:t>Psoriatic arthritis</w:t>
            </w:r>
            <w:r>
              <w:rPr>
                <w:rFonts w:cs="Arial"/>
                <w:szCs w:val="20"/>
              </w:rPr>
              <w:t xml:space="preserve"> </w:t>
            </w:r>
          </w:p>
          <w:p w14:paraId="593A6A2E" w14:textId="77777777" w:rsidR="0091347B" w:rsidRPr="00F712CA" w:rsidRDefault="0091347B" w:rsidP="0091347B">
            <w:pPr>
              <w:pStyle w:val="ListParagraph"/>
              <w:numPr>
                <w:ilvl w:val="0"/>
                <w:numId w:val="19"/>
              </w:numPr>
              <w:tabs>
                <w:tab w:val="left" w:pos="436"/>
              </w:tabs>
              <w:ind w:left="511" w:hanging="450"/>
              <w:rPr>
                <w:rFonts w:cs="Arial"/>
                <w:szCs w:val="20"/>
              </w:rPr>
            </w:pPr>
            <w:r w:rsidRPr="00F712CA">
              <w:rPr>
                <w:rFonts w:cs="Arial"/>
                <w:szCs w:val="20"/>
              </w:rPr>
              <w:lastRenderedPageBreak/>
              <w:t>Rheumatoid arthritis</w:t>
            </w:r>
          </w:p>
        </w:tc>
      </w:tr>
      <w:tr w:rsidR="0091347B" w:rsidRPr="00F712CA" w14:paraId="311BF9C2" w14:textId="77777777">
        <w:trPr>
          <w:trHeight w:val="20"/>
          <w:jc w:val="center"/>
        </w:trPr>
        <w:tc>
          <w:tcPr>
            <w:tcW w:w="1687" w:type="dxa"/>
            <w:noWrap/>
            <w:vAlign w:val="center"/>
            <w:hideMark/>
          </w:tcPr>
          <w:p w14:paraId="267B7D8F" w14:textId="43B4EDBF" w:rsidR="0091347B" w:rsidRDefault="0091347B">
            <w:pPr>
              <w:tabs>
                <w:tab w:val="center" w:pos="4320"/>
                <w:tab w:val="right" w:pos="8640"/>
              </w:tabs>
              <w:jc w:val="center"/>
              <w:rPr>
                <w:rFonts w:cs="Arial"/>
                <w:szCs w:val="20"/>
                <w:vertAlign w:val="superscript"/>
              </w:rPr>
            </w:pPr>
            <w:r w:rsidRPr="005600A0">
              <w:rPr>
                <w:rFonts w:cs="Arial"/>
                <w:szCs w:val="20"/>
              </w:rPr>
              <w:lastRenderedPageBreak/>
              <w:t>Simponi</w:t>
            </w:r>
            <w:r w:rsidR="00044F33" w:rsidRPr="00F712CA">
              <w:rPr>
                <w:rFonts w:ascii="Symbol" w:eastAsia="Symbol" w:hAnsi="Symbol" w:cs="Symbol"/>
                <w:vertAlign w:val="superscript"/>
              </w:rPr>
              <w:t></w:t>
            </w:r>
            <w:r w:rsidR="00044F33" w:rsidRPr="005600A0">
              <w:rPr>
                <w:rFonts w:cs="Arial"/>
                <w:szCs w:val="20"/>
              </w:rPr>
              <w:t>, Simponi</w:t>
            </w:r>
            <w:r w:rsidRPr="005600A0">
              <w:rPr>
                <w:rFonts w:cs="Arial"/>
                <w:szCs w:val="20"/>
              </w:rPr>
              <w:t xml:space="preserve"> ARIA</w:t>
            </w:r>
            <w:r w:rsidRPr="005600A0">
              <w:rPr>
                <w:rFonts w:cs="Arial"/>
                <w:szCs w:val="20"/>
                <w:vertAlign w:val="superscript"/>
              </w:rPr>
              <w:t>®</w:t>
            </w:r>
          </w:p>
          <w:p w14:paraId="6A8C948A" w14:textId="77777777" w:rsidR="0091347B" w:rsidRDefault="0091347B">
            <w:pPr>
              <w:tabs>
                <w:tab w:val="center" w:pos="4320"/>
                <w:tab w:val="right" w:pos="8640"/>
              </w:tabs>
              <w:jc w:val="center"/>
              <w:rPr>
                <w:rFonts w:cs="Arial"/>
                <w:szCs w:val="20"/>
              </w:rPr>
            </w:pPr>
            <w:r>
              <w:rPr>
                <w:rFonts w:cs="Arial"/>
                <w:szCs w:val="20"/>
              </w:rPr>
              <w:t>(g</w:t>
            </w:r>
            <w:r w:rsidRPr="00F712CA">
              <w:rPr>
                <w:rFonts w:cs="Arial"/>
                <w:szCs w:val="20"/>
              </w:rPr>
              <w:t>olimumab</w:t>
            </w:r>
            <w:r>
              <w:rPr>
                <w:rFonts w:cs="Arial"/>
                <w:szCs w:val="20"/>
              </w:rPr>
              <w:t>)</w:t>
            </w:r>
          </w:p>
          <w:p w14:paraId="2E2B57D0" w14:textId="77777777" w:rsidR="0091347B" w:rsidRPr="005600A0" w:rsidRDefault="0091347B">
            <w:pPr>
              <w:tabs>
                <w:tab w:val="center" w:pos="4320"/>
                <w:tab w:val="right" w:pos="8640"/>
              </w:tabs>
              <w:jc w:val="center"/>
              <w:rPr>
                <w:rFonts w:cs="Arial"/>
                <w:szCs w:val="20"/>
              </w:rPr>
            </w:pPr>
          </w:p>
        </w:tc>
        <w:tc>
          <w:tcPr>
            <w:tcW w:w="1980" w:type="dxa"/>
            <w:noWrap/>
            <w:vAlign w:val="center"/>
            <w:hideMark/>
          </w:tcPr>
          <w:p w14:paraId="4FD48CB2" w14:textId="77777777" w:rsidR="0091347B" w:rsidRPr="005600A0" w:rsidRDefault="0091347B">
            <w:pPr>
              <w:tabs>
                <w:tab w:val="center" w:pos="4320"/>
                <w:tab w:val="right" w:pos="8640"/>
              </w:tabs>
              <w:rPr>
                <w:rFonts w:cs="Arial"/>
                <w:szCs w:val="20"/>
              </w:rPr>
            </w:pPr>
          </w:p>
        </w:tc>
        <w:tc>
          <w:tcPr>
            <w:tcW w:w="6480" w:type="dxa"/>
            <w:hideMark/>
          </w:tcPr>
          <w:p w14:paraId="2826631B" w14:textId="77777777" w:rsidR="0091347B" w:rsidRPr="00F712CA" w:rsidRDefault="0091347B" w:rsidP="0091347B">
            <w:pPr>
              <w:pStyle w:val="ListParagraph"/>
              <w:numPr>
                <w:ilvl w:val="0"/>
                <w:numId w:val="20"/>
              </w:numPr>
              <w:tabs>
                <w:tab w:val="left" w:pos="436"/>
              </w:tabs>
              <w:ind w:left="511" w:hanging="450"/>
              <w:rPr>
                <w:rFonts w:cs="Arial"/>
                <w:szCs w:val="20"/>
              </w:rPr>
            </w:pPr>
            <w:r w:rsidRPr="00F712CA">
              <w:rPr>
                <w:rFonts w:cs="Arial"/>
                <w:szCs w:val="20"/>
              </w:rPr>
              <w:t>Ankylosing spondylitis</w:t>
            </w:r>
          </w:p>
          <w:p w14:paraId="63B4BF80" w14:textId="77777777" w:rsidR="0091347B" w:rsidRDefault="0091347B" w:rsidP="0091347B">
            <w:pPr>
              <w:pStyle w:val="ListParagraph"/>
              <w:numPr>
                <w:ilvl w:val="0"/>
                <w:numId w:val="20"/>
              </w:numPr>
              <w:tabs>
                <w:tab w:val="left" w:pos="429"/>
              </w:tabs>
              <w:ind w:left="511" w:hanging="450"/>
              <w:rPr>
                <w:rFonts w:cs="Arial"/>
                <w:szCs w:val="20"/>
              </w:rPr>
            </w:pPr>
            <w:r w:rsidRPr="00B97B89">
              <w:rPr>
                <w:rFonts w:cs="Arial"/>
                <w:szCs w:val="20"/>
              </w:rPr>
              <w:t>Polyarticular</w:t>
            </w:r>
            <w:r w:rsidRPr="000E227F">
              <w:rPr>
                <w:rFonts w:cs="Arial"/>
                <w:color w:val="0070C0"/>
                <w:szCs w:val="20"/>
              </w:rPr>
              <w:t xml:space="preserve"> </w:t>
            </w:r>
            <w:r>
              <w:rPr>
                <w:rFonts w:cs="Arial"/>
                <w:szCs w:val="20"/>
              </w:rPr>
              <w:t>j</w:t>
            </w:r>
            <w:r w:rsidRPr="00F712CA">
              <w:rPr>
                <w:rFonts w:cs="Arial"/>
                <w:szCs w:val="20"/>
              </w:rPr>
              <w:t>uvenile idiopathic arthritis</w:t>
            </w:r>
            <w:r>
              <w:rPr>
                <w:rFonts w:cs="Arial"/>
                <w:szCs w:val="20"/>
              </w:rPr>
              <w:t xml:space="preserve"> </w:t>
            </w:r>
            <w:r w:rsidRPr="00F712CA">
              <w:rPr>
                <w:rFonts w:cs="Arial"/>
                <w:szCs w:val="20"/>
              </w:rPr>
              <w:t>– Simponi ARIA only</w:t>
            </w:r>
          </w:p>
          <w:p w14:paraId="28237049" w14:textId="77777777" w:rsidR="0091347B" w:rsidRPr="00C25A83" w:rsidRDefault="0091347B" w:rsidP="0091347B">
            <w:pPr>
              <w:pStyle w:val="ListParagraph"/>
              <w:numPr>
                <w:ilvl w:val="0"/>
                <w:numId w:val="20"/>
              </w:numPr>
              <w:tabs>
                <w:tab w:val="left" w:pos="429"/>
              </w:tabs>
              <w:ind w:left="511" w:hanging="450"/>
              <w:rPr>
                <w:rFonts w:cs="Arial"/>
                <w:szCs w:val="20"/>
              </w:rPr>
            </w:pPr>
            <w:r w:rsidRPr="00C25A83">
              <w:rPr>
                <w:rFonts w:cs="Arial"/>
                <w:szCs w:val="20"/>
              </w:rPr>
              <w:t xml:space="preserve">Psoriatic arthritis </w:t>
            </w:r>
          </w:p>
          <w:p w14:paraId="729771BD" w14:textId="77777777" w:rsidR="0091347B" w:rsidRPr="00F712CA" w:rsidRDefault="0091347B" w:rsidP="0091347B">
            <w:pPr>
              <w:pStyle w:val="ListParagraph"/>
              <w:numPr>
                <w:ilvl w:val="0"/>
                <w:numId w:val="20"/>
              </w:numPr>
              <w:tabs>
                <w:tab w:val="left" w:pos="436"/>
              </w:tabs>
              <w:ind w:hanging="648"/>
              <w:rPr>
                <w:rFonts w:cs="Arial"/>
                <w:szCs w:val="20"/>
              </w:rPr>
            </w:pPr>
            <w:r w:rsidRPr="00F712CA">
              <w:rPr>
                <w:rFonts w:cs="Arial"/>
                <w:szCs w:val="20"/>
              </w:rPr>
              <w:t xml:space="preserve">Rheumatoid arthritis </w:t>
            </w:r>
          </w:p>
          <w:p w14:paraId="36F35BF8" w14:textId="77777777" w:rsidR="0091347B" w:rsidRPr="00F712CA" w:rsidRDefault="0091347B" w:rsidP="0091347B">
            <w:pPr>
              <w:pStyle w:val="ListParagraph"/>
              <w:numPr>
                <w:ilvl w:val="0"/>
                <w:numId w:val="20"/>
              </w:numPr>
              <w:tabs>
                <w:tab w:val="left" w:pos="436"/>
              </w:tabs>
              <w:ind w:hanging="648"/>
              <w:rPr>
                <w:rFonts w:cs="Arial"/>
                <w:szCs w:val="20"/>
              </w:rPr>
            </w:pPr>
            <w:r w:rsidRPr="00F712CA">
              <w:rPr>
                <w:rFonts w:cs="Arial"/>
                <w:szCs w:val="20"/>
              </w:rPr>
              <w:t>Ulcerative colitis – Simponi only</w:t>
            </w:r>
          </w:p>
        </w:tc>
      </w:tr>
      <w:tr w:rsidR="0091347B" w:rsidRPr="00F712CA" w14:paraId="63310FA5" w14:textId="77777777">
        <w:trPr>
          <w:trHeight w:val="20"/>
          <w:jc w:val="center"/>
        </w:trPr>
        <w:tc>
          <w:tcPr>
            <w:tcW w:w="1687" w:type="dxa"/>
            <w:noWrap/>
            <w:vAlign w:val="center"/>
            <w:hideMark/>
          </w:tcPr>
          <w:p w14:paraId="194957F4" w14:textId="77777777" w:rsidR="0091347B" w:rsidRDefault="0091347B">
            <w:pPr>
              <w:tabs>
                <w:tab w:val="center" w:pos="4320"/>
                <w:tab w:val="right" w:pos="8640"/>
              </w:tabs>
              <w:jc w:val="center"/>
              <w:rPr>
                <w:rFonts w:cs="Arial"/>
                <w:szCs w:val="20"/>
                <w:vertAlign w:val="superscript"/>
              </w:rPr>
            </w:pPr>
            <w:r w:rsidRPr="005834EF">
              <w:rPr>
                <w:rFonts w:cs="Arial"/>
                <w:szCs w:val="20"/>
              </w:rPr>
              <w:t>Remicade</w:t>
            </w:r>
            <w:r w:rsidRPr="005834EF">
              <w:rPr>
                <w:rFonts w:ascii="Symbol" w:eastAsia="Symbol" w:hAnsi="Symbol" w:cs="Symbol"/>
                <w:szCs w:val="20"/>
                <w:vertAlign w:val="superscript"/>
              </w:rPr>
              <w:t>â</w:t>
            </w:r>
          </w:p>
          <w:p w14:paraId="2DBFE244" w14:textId="77777777" w:rsidR="0091347B" w:rsidRDefault="0091347B">
            <w:pPr>
              <w:tabs>
                <w:tab w:val="center" w:pos="4320"/>
                <w:tab w:val="right" w:pos="8640"/>
              </w:tabs>
              <w:jc w:val="center"/>
              <w:rPr>
                <w:rFonts w:cs="Arial"/>
                <w:szCs w:val="20"/>
              </w:rPr>
            </w:pPr>
            <w:r>
              <w:rPr>
                <w:rFonts w:cs="Arial"/>
                <w:szCs w:val="20"/>
              </w:rPr>
              <w:t>(i</w:t>
            </w:r>
            <w:r w:rsidRPr="00F712CA">
              <w:rPr>
                <w:rFonts w:cs="Arial"/>
                <w:szCs w:val="20"/>
              </w:rPr>
              <w:t>nfliximab</w:t>
            </w:r>
            <w:r>
              <w:rPr>
                <w:rFonts w:cs="Arial"/>
                <w:szCs w:val="20"/>
              </w:rPr>
              <w:t>)</w:t>
            </w:r>
          </w:p>
          <w:p w14:paraId="35580E24" w14:textId="77777777" w:rsidR="0091347B" w:rsidRPr="00F712CA" w:rsidRDefault="0091347B">
            <w:pPr>
              <w:tabs>
                <w:tab w:val="center" w:pos="4320"/>
                <w:tab w:val="right" w:pos="8640"/>
              </w:tabs>
              <w:jc w:val="center"/>
              <w:rPr>
                <w:rFonts w:cs="Arial"/>
                <w:szCs w:val="20"/>
              </w:rPr>
            </w:pPr>
          </w:p>
        </w:tc>
        <w:tc>
          <w:tcPr>
            <w:tcW w:w="1980" w:type="dxa"/>
            <w:noWrap/>
            <w:vAlign w:val="center"/>
            <w:hideMark/>
          </w:tcPr>
          <w:p w14:paraId="0E2340D7" w14:textId="77777777" w:rsidR="0091347B" w:rsidRDefault="0091347B">
            <w:pPr>
              <w:tabs>
                <w:tab w:val="center" w:pos="4320"/>
                <w:tab w:val="right" w:pos="8640"/>
              </w:tabs>
              <w:jc w:val="center"/>
              <w:rPr>
                <w:rFonts w:cs="Arial"/>
                <w:szCs w:val="20"/>
              </w:rPr>
            </w:pPr>
            <w:proofErr w:type="spellStart"/>
            <w:r w:rsidRPr="005805FB">
              <w:rPr>
                <w:rFonts w:cs="Arial"/>
                <w:szCs w:val="20"/>
              </w:rPr>
              <w:t>Avsola</w:t>
            </w:r>
            <w:proofErr w:type="spellEnd"/>
            <w:r w:rsidRPr="00613325">
              <w:rPr>
                <w:rFonts w:ascii="Symbol" w:eastAsia="Symbol" w:hAnsi="Symbol" w:cs="Symbol"/>
                <w:vertAlign w:val="superscript"/>
              </w:rPr>
              <w:t>â</w:t>
            </w:r>
          </w:p>
          <w:p w14:paraId="797B2FB3" w14:textId="77777777" w:rsidR="0091347B" w:rsidRDefault="0091347B">
            <w:pPr>
              <w:tabs>
                <w:tab w:val="center" w:pos="4320"/>
                <w:tab w:val="right" w:pos="8640"/>
              </w:tabs>
              <w:jc w:val="center"/>
              <w:rPr>
                <w:vertAlign w:val="superscript"/>
              </w:rPr>
            </w:pPr>
            <w:proofErr w:type="spellStart"/>
            <w:r w:rsidRPr="005805FB">
              <w:rPr>
                <w:rFonts w:cs="Arial"/>
                <w:szCs w:val="20"/>
              </w:rPr>
              <w:t>Inflectra</w:t>
            </w:r>
            <w:proofErr w:type="spellEnd"/>
            <w:r w:rsidRPr="00F712CA">
              <w:rPr>
                <w:rFonts w:ascii="Symbol" w:eastAsia="Symbol" w:hAnsi="Symbol" w:cs="Symbol"/>
                <w:vertAlign w:val="superscript"/>
              </w:rPr>
              <w:t>â</w:t>
            </w:r>
          </w:p>
          <w:p w14:paraId="05E1DDB1" w14:textId="77777777" w:rsidR="0091347B" w:rsidRDefault="0091347B">
            <w:pPr>
              <w:tabs>
                <w:tab w:val="center" w:pos="4320"/>
                <w:tab w:val="right" w:pos="8640"/>
              </w:tabs>
              <w:jc w:val="center"/>
              <w:rPr>
                <w:rFonts w:cs="Arial"/>
                <w:szCs w:val="20"/>
                <w:vertAlign w:val="superscript"/>
              </w:rPr>
            </w:pPr>
            <w:proofErr w:type="spellStart"/>
            <w:r w:rsidRPr="005834EF">
              <w:rPr>
                <w:rFonts w:cs="Arial"/>
                <w:szCs w:val="20"/>
              </w:rPr>
              <w:t>Renflexis</w:t>
            </w:r>
            <w:proofErr w:type="spellEnd"/>
            <w:r w:rsidRPr="005834EF">
              <w:rPr>
                <w:rFonts w:ascii="Symbol" w:eastAsia="Symbol" w:hAnsi="Symbol" w:cs="Symbol"/>
                <w:szCs w:val="20"/>
                <w:vertAlign w:val="superscript"/>
              </w:rPr>
              <w:t>â</w:t>
            </w:r>
          </w:p>
          <w:p w14:paraId="450285EC" w14:textId="77777777" w:rsidR="0091347B" w:rsidRPr="005805FB" w:rsidRDefault="0091347B">
            <w:pPr>
              <w:tabs>
                <w:tab w:val="center" w:pos="4320"/>
                <w:tab w:val="right" w:pos="8640"/>
              </w:tabs>
              <w:rPr>
                <w:rFonts w:cs="Arial"/>
                <w:szCs w:val="20"/>
              </w:rPr>
            </w:pPr>
          </w:p>
        </w:tc>
        <w:tc>
          <w:tcPr>
            <w:tcW w:w="6480" w:type="dxa"/>
            <w:hideMark/>
          </w:tcPr>
          <w:p w14:paraId="0CD89889" w14:textId="77777777" w:rsidR="0091347B" w:rsidRPr="00F712CA" w:rsidRDefault="0091347B" w:rsidP="0091347B">
            <w:pPr>
              <w:pStyle w:val="ListParagraph"/>
              <w:numPr>
                <w:ilvl w:val="0"/>
                <w:numId w:val="21"/>
              </w:numPr>
              <w:tabs>
                <w:tab w:val="left" w:pos="436"/>
              </w:tabs>
              <w:ind w:left="511" w:hanging="450"/>
              <w:rPr>
                <w:rFonts w:cs="Arial"/>
                <w:szCs w:val="20"/>
              </w:rPr>
            </w:pPr>
            <w:r w:rsidRPr="00F712CA">
              <w:rPr>
                <w:rFonts w:cs="Arial"/>
                <w:szCs w:val="20"/>
              </w:rPr>
              <w:t>Ankylosing spondylitis</w:t>
            </w:r>
          </w:p>
          <w:p w14:paraId="6C608586" w14:textId="77777777" w:rsidR="0091347B" w:rsidRPr="00F712CA" w:rsidRDefault="0091347B" w:rsidP="0091347B">
            <w:pPr>
              <w:pStyle w:val="ListParagraph"/>
              <w:numPr>
                <w:ilvl w:val="0"/>
                <w:numId w:val="21"/>
              </w:numPr>
              <w:tabs>
                <w:tab w:val="left" w:pos="436"/>
              </w:tabs>
              <w:ind w:left="511" w:hanging="450"/>
              <w:rPr>
                <w:rFonts w:cs="Arial"/>
                <w:szCs w:val="20"/>
              </w:rPr>
            </w:pPr>
            <w:r w:rsidRPr="00F712CA">
              <w:rPr>
                <w:rFonts w:cs="Arial"/>
                <w:szCs w:val="20"/>
              </w:rPr>
              <w:t xml:space="preserve">Crohn's disease </w:t>
            </w:r>
          </w:p>
          <w:p w14:paraId="4DEF6A01" w14:textId="77777777" w:rsidR="0091347B" w:rsidRPr="00F712CA" w:rsidRDefault="0091347B" w:rsidP="0091347B">
            <w:pPr>
              <w:pStyle w:val="ListParagraph"/>
              <w:numPr>
                <w:ilvl w:val="0"/>
                <w:numId w:val="21"/>
              </w:numPr>
              <w:tabs>
                <w:tab w:val="left" w:pos="436"/>
              </w:tabs>
              <w:ind w:left="511" w:hanging="450"/>
              <w:rPr>
                <w:rFonts w:cs="Arial"/>
                <w:szCs w:val="20"/>
              </w:rPr>
            </w:pPr>
            <w:r w:rsidRPr="00F712CA">
              <w:rPr>
                <w:rFonts w:cs="Arial"/>
                <w:szCs w:val="20"/>
              </w:rPr>
              <w:t xml:space="preserve">Plaque psoriasis </w:t>
            </w:r>
          </w:p>
          <w:p w14:paraId="74C279CF" w14:textId="77777777" w:rsidR="0091347B" w:rsidRPr="00F712CA" w:rsidRDefault="0091347B" w:rsidP="0091347B">
            <w:pPr>
              <w:pStyle w:val="ListParagraph"/>
              <w:numPr>
                <w:ilvl w:val="0"/>
                <w:numId w:val="21"/>
              </w:numPr>
              <w:tabs>
                <w:tab w:val="left" w:pos="436"/>
              </w:tabs>
              <w:ind w:left="511" w:hanging="450"/>
              <w:rPr>
                <w:rFonts w:cs="Arial"/>
                <w:szCs w:val="20"/>
              </w:rPr>
            </w:pPr>
            <w:r w:rsidRPr="00F712CA">
              <w:rPr>
                <w:rFonts w:cs="Arial"/>
                <w:szCs w:val="20"/>
              </w:rPr>
              <w:t xml:space="preserve">Psoriatic arthritis </w:t>
            </w:r>
          </w:p>
          <w:p w14:paraId="63C7E50C" w14:textId="77777777" w:rsidR="0091347B" w:rsidRPr="00F712CA" w:rsidRDefault="0091347B" w:rsidP="0091347B">
            <w:pPr>
              <w:pStyle w:val="ListParagraph"/>
              <w:numPr>
                <w:ilvl w:val="0"/>
                <w:numId w:val="21"/>
              </w:numPr>
              <w:ind w:left="432"/>
              <w:rPr>
                <w:rFonts w:cs="Arial"/>
                <w:bCs/>
                <w:szCs w:val="20"/>
              </w:rPr>
            </w:pPr>
            <w:r w:rsidRPr="00F712CA">
              <w:rPr>
                <w:rFonts w:cs="Arial"/>
                <w:bCs/>
                <w:szCs w:val="20"/>
              </w:rPr>
              <w:t>Rheumatoid arthritis</w:t>
            </w:r>
          </w:p>
          <w:p w14:paraId="06AAD81A" w14:textId="77777777" w:rsidR="0091347B" w:rsidRPr="00F712CA" w:rsidRDefault="0091347B" w:rsidP="0091347B">
            <w:pPr>
              <w:pStyle w:val="ListParagraph"/>
              <w:numPr>
                <w:ilvl w:val="0"/>
                <w:numId w:val="21"/>
              </w:numPr>
              <w:tabs>
                <w:tab w:val="left" w:pos="436"/>
              </w:tabs>
              <w:ind w:left="511" w:hanging="450"/>
              <w:rPr>
                <w:rFonts w:cs="Arial"/>
                <w:bCs/>
                <w:szCs w:val="20"/>
              </w:rPr>
            </w:pPr>
            <w:r w:rsidRPr="00F712CA">
              <w:rPr>
                <w:rFonts w:cs="Arial"/>
                <w:szCs w:val="20"/>
              </w:rPr>
              <w:t xml:space="preserve">Ulcerative colitis </w:t>
            </w:r>
          </w:p>
        </w:tc>
      </w:tr>
      <w:tr w:rsidR="0091347B" w:rsidRPr="00F712CA" w14:paraId="6798ACAA" w14:textId="77777777">
        <w:trPr>
          <w:trHeight w:val="20"/>
          <w:jc w:val="center"/>
        </w:trPr>
        <w:tc>
          <w:tcPr>
            <w:tcW w:w="1687" w:type="dxa"/>
            <w:noWrap/>
            <w:vAlign w:val="center"/>
          </w:tcPr>
          <w:p w14:paraId="6C32219A" w14:textId="77777777" w:rsidR="0091347B" w:rsidRPr="00D62E9F" w:rsidRDefault="0091347B">
            <w:pPr>
              <w:tabs>
                <w:tab w:val="center" w:pos="4320"/>
                <w:tab w:val="right" w:pos="8640"/>
              </w:tabs>
              <w:jc w:val="center"/>
              <w:rPr>
                <w:rFonts w:cs="Arial"/>
                <w:szCs w:val="20"/>
                <w:vertAlign w:val="superscript"/>
              </w:rPr>
            </w:pPr>
            <w:proofErr w:type="spellStart"/>
            <w:r w:rsidRPr="00D62E9F">
              <w:rPr>
                <w:rFonts w:cs="Arial"/>
                <w:szCs w:val="20"/>
              </w:rPr>
              <w:t>Zymfentra</w:t>
            </w:r>
            <w:proofErr w:type="spellEnd"/>
            <w:r w:rsidRPr="00D62E9F">
              <w:rPr>
                <w:rFonts w:cs="Arial"/>
                <w:szCs w:val="20"/>
              </w:rPr>
              <w:t>™</w:t>
            </w:r>
          </w:p>
          <w:p w14:paraId="5A400A07" w14:textId="77777777" w:rsidR="0091347B" w:rsidRPr="00D62E9F" w:rsidRDefault="0091347B">
            <w:pPr>
              <w:tabs>
                <w:tab w:val="center" w:pos="4320"/>
                <w:tab w:val="right" w:pos="8640"/>
              </w:tabs>
              <w:jc w:val="center"/>
              <w:rPr>
                <w:rFonts w:cs="Arial"/>
                <w:szCs w:val="20"/>
              </w:rPr>
            </w:pPr>
            <w:r w:rsidRPr="00D62E9F">
              <w:rPr>
                <w:rFonts w:cs="Arial"/>
                <w:szCs w:val="20"/>
              </w:rPr>
              <w:t>(infliximab-</w:t>
            </w:r>
            <w:proofErr w:type="spellStart"/>
            <w:r w:rsidRPr="00D62E9F">
              <w:rPr>
                <w:rFonts w:cs="Arial"/>
                <w:szCs w:val="20"/>
              </w:rPr>
              <w:t>dyyb</w:t>
            </w:r>
            <w:proofErr w:type="spellEnd"/>
            <w:r w:rsidRPr="00D62E9F">
              <w:rPr>
                <w:rFonts w:cs="Arial"/>
                <w:szCs w:val="20"/>
              </w:rPr>
              <w:t>)</w:t>
            </w:r>
          </w:p>
        </w:tc>
        <w:tc>
          <w:tcPr>
            <w:tcW w:w="1980" w:type="dxa"/>
            <w:noWrap/>
            <w:vAlign w:val="center"/>
          </w:tcPr>
          <w:p w14:paraId="65CD9CC3" w14:textId="77777777" w:rsidR="0091347B" w:rsidRPr="00D62E9F" w:rsidRDefault="0091347B">
            <w:pPr>
              <w:tabs>
                <w:tab w:val="center" w:pos="4320"/>
                <w:tab w:val="right" w:pos="8640"/>
              </w:tabs>
              <w:rPr>
                <w:rFonts w:cs="Arial"/>
                <w:szCs w:val="20"/>
              </w:rPr>
            </w:pPr>
          </w:p>
        </w:tc>
        <w:tc>
          <w:tcPr>
            <w:tcW w:w="6480" w:type="dxa"/>
          </w:tcPr>
          <w:p w14:paraId="1C03C619" w14:textId="77777777" w:rsidR="0091347B" w:rsidRPr="00D62E9F" w:rsidRDefault="0091347B" w:rsidP="0091347B">
            <w:pPr>
              <w:pStyle w:val="ListParagraph"/>
              <w:numPr>
                <w:ilvl w:val="0"/>
                <w:numId w:val="21"/>
              </w:numPr>
              <w:tabs>
                <w:tab w:val="left" w:pos="436"/>
              </w:tabs>
              <w:ind w:left="511" w:hanging="450"/>
              <w:rPr>
                <w:rFonts w:cs="Arial"/>
                <w:szCs w:val="20"/>
              </w:rPr>
            </w:pPr>
            <w:r w:rsidRPr="00D62E9F">
              <w:rPr>
                <w:rFonts w:cs="Arial"/>
                <w:szCs w:val="20"/>
              </w:rPr>
              <w:t>Crohn’s disease</w:t>
            </w:r>
          </w:p>
          <w:p w14:paraId="57D37E14" w14:textId="77777777" w:rsidR="0091347B" w:rsidRPr="00D62E9F" w:rsidRDefault="0091347B" w:rsidP="0091347B">
            <w:pPr>
              <w:pStyle w:val="ListParagraph"/>
              <w:numPr>
                <w:ilvl w:val="0"/>
                <w:numId w:val="21"/>
              </w:numPr>
              <w:tabs>
                <w:tab w:val="left" w:pos="436"/>
              </w:tabs>
              <w:ind w:left="511" w:hanging="450"/>
              <w:rPr>
                <w:rFonts w:cs="Arial"/>
                <w:szCs w:val="20"/>
              </w:rPr>
            </w:pPr>
            <w:r w:rsidRPr="00D62E9F">
              <w:rPr>
                <w:rFonts w:cs="Arial"/>
                <w:szCs w:val="20"/>
              </w:rPr>
              <w:t>Ulcerative colitis</w:t>
            </w:r>
          </w:p>
        </w:tc>
      </w:tr>
    </w:tbl>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6E7D3F5D" w14:textId="77777777" w:rsidR="0091347B" w:rsidRDefault="00904D7A" w:rsidP="00C722C9">
      <w:pPr>
        <w:pStyle w:val="ListParagraph"/>
        <w:numPr>
          <w:ilvl w:val="1"/>
          <w:numId w:val="6"/>
        </w:numPr>
      </w:pPr>
      <w:r w:rsidRPr="005328B2">
        <w:t>Any approval criteria are not 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3"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3F5E29CD" w14:textId="77777777" w:rsidR="00AB7763" w:rsidRPr="008178D8" w:rsidRDefault="00AB7763" w:rsidP="00AB7763">
      <w:pPr>
        <w:pStyle w:val="ListParagraph"/>
      </w:pPr>
      <w:bookmarkStart w:id="4" w:name="_Hlk34121003"/>
      <w:r w:rsidRPr="008178D8">
        <w:t xml:space="preserve">Evidence-Based Medicine and Fiscal Analysis: “Therapeutic Class Review: </w:t>
      </w:r>
      <w:r w:rsidRPr="00AB09DB">
        <w:t>Targeted Immune Modulators, Tumor Necrosis Factor Alpha Inhibitors</w:t>
      </w:r>
      <w:r w:rsidRPr="008178D8">
        <w:t xml:space="preserve">”, Gainwell Technologies; Last updated </w:t>
      </w:r>
      <w:r>
        <w:t>May 15, 2025.</w:t>
      </w:r>
    </w:p>
    <w:p w14:paraId="1A766BED" w14:textId="615FEF36" w:rsidR="00AB7763" w:rsidRPr="009715D8" w:rsidRDefault="00AB7763" w:rsidP="00AB7763">
      <w:pPr>
        <w:pStyle w:val="ListParagraph"/>
      </w:pPr>
      <w:r w:rsidRPr="009715D8">
        <w:t>Evidence-Based Medicine Analysis: “</w:t>
      </w:r>
      <w:r w:rsidRPr="002571B4">
        <w:t>Targeted Immune Modulators (Biologics – DMARDS [IL-6, TNF, IL-17A Antibody/IL-17 RA &amp; IL-23/IL-12, JAK inhibitors, Lupus, CAPS agents, Select/Other Agents</w:t>
      </w:r>
      <w:r>
        <w:t>]</w:t>
      </w:r>
      <w:r w:rsidRPr="009715D8">
        <w:t xml:space="preserve">)”. UMKC-DIC; </w:t>
      </w:r>
      <w:r w:rsidR="05479092">
        <w:t>March 2026</w:t>
      </w:r>
      <w:r w:rsidRPr="009715D8">
        <w:t>.</w:t>
      </w:r>
    </w:p>
    <w:p w14:paraId="4C171D64" w14:textId="77777777" w:rsidR="00AB7763" w:rsidRPr="0029582F" w:rsidRDefault="00AB7763" w:rsidP="00AB7763">
      <w:pPr>
        <w:pStyle w:val="ListParagraph"/>
      </w:pPr>
      <w:r>
        <w:t xml:space="preserve">Fraenkel L, et al.  </w:t>
      </w:r>
      <w:r w:rsidRPr="009C6A56">
        <w:t>2021 American College of Rheumatology Guideline for the Treatment of Rheumatoid Arthritis. Arthritis Care &amp; Research</w:t>
      </w:r>
      <w:r>
        <w:t>. V</w:t>
      </w:r>
      <w:r w:rsidRPr="009C6A56">
        <w:t>ol. 73, No. 7, July 2021, pp 924–939</w:t>
      </w:r>
      <w:r>
        <w:t xml:space="preserve">.  </w:t>
      </w:r>
      <w:r w:rsidRPr="009C6A56">
        <w:t xml:space="preserve">DOI </w:t>
      </w:r>
      <w:r w:rsidRPr="0029582F">
        <w:t>10.1002/acr.24596.</w:t>
      </w:r>
    </w:p>
    <w:p w14:paraId="2DCF6B4F" w14:textId="4A12A91F" w:rsidR="00AB7763" w:rsidRPr="0029582F" w:rsidRDefault="00AB7763" w:rsidP="00AB7763">
      <w:pPr>
        <w:pStyle w:val="ListParagraph"/>
      </w:pPr>
      <w:proofErr w:type="spellStart"/>
      <w:r w:rsidRPr="0029582F">
        <w:t>Amjevita</w:t>
      </w:r>
      <w:proofErr w:type="spellEnd"/>
      <w:r w:rsidRPr="0029582F">
        <w:t xml:space="preserve"> (adalimumab-</w:t>
      </w:r>
      <w:proofErr w:type="spellStart"/>
      <w:r w:rsidRPr="0029582F">
        <w:t>atto</w:t>
      </w:r>
      <w:proofErr w:type="spellEnd"/>
      <w:r w:rsidRPr="0029582F">
        <w:t xml:space="preserve">) [package insert]. Thousand Oaks, CA: Amgen, Inc; </w:t>
      </w:r>
      <w:r w:rsidR="000A3DC0">
        <w:t>October 2025</w:t>
      </w:r>
      <w:r w:rsidRPr="0029582F">
        <w:t xml:space="preserve">. </w:t>
      </w:r>
    </w:p>
    <w:p w14:paraId="09547159" w14:textId="5BD01074" w:rsidR="00AB7763" w:rsidRPr="00D13787" w:rsidRDefault="00AB7763" w:rsidP="00AB7763">
      <w:pPr>
        <w:pStyle w:val="ListParagraph"/>
      </w:pPr>
      <w:proofErr w:type="spellStart"/>
      <w:r w:rsidRPr="00D13787">
        <w:t>Avsola</w:t>
      </w:r>
      <w:proofErr w:type="spellEnd"/>
      <w:r w:rsidRPr="00D13787">
        <w:t xml:space="preserve"> (infliximab-</w:t>
      </w:r>
      <w:proofErr w:type="spellStart"/>
      <w:r w:rsidRPr="00D13787">
        <w:t>axxq</w:t>
      </w:r>
      <w:proofErr w:type="spellEnd"/>
      <w:r w:rsidRPr="00D13787">
        <w:t xml:space="preserve">) [package insert]. Thousand Oaks, CA: Amgen, Inc; </w:t>
      </w:r>
      <w:r w:rsidR="005E7FF8">
        <w:t>August 2025</w:t>
      </w:r>
      <w:r w:rsidRPr="00D13787">
        <w:t xml:space="preserve">. </w:t>
      </w:r>
    </w:p>
    <w:p w14:paraId="078D06ED" w14:textId="0B10297F" w:rsidR="00AB7763" w:rsidRPr="00D13787" w:rsidRDefault="00AB7763" w:rsidP="00AB7763">
      <w:pPr>
        <w:pStyle w:val="ListParagraph"/>
      </w:pPr>
      <w:r w:rsidRPr="00D13787">
        <w:t>Cimzia (certolizumab pegol) [package insert]. Smyrna, GA: UCB Inc; September 202</w:t>
      </w:r>
      <w:r w:rsidR="005E7FF8">
        <w:t>5</w:t>
      </w:r>
    </w:p>
    <w:p w14:paraId="484F704A" w14:textId="4C5A60C8" w:rsidR="00AB7763" w:rsidRPr="006620F8" w:rsidRDefault="00AB7763" w:rsidP="00AB7763">
      <w:pPr>
        <w:pStyle w:val="ListParagraph"/>
      </w:pPr>
      <w:r w:rsidRPr="006620F8">
        <w:t xml:space="preserve">Enbrel (etanercept) [package insert]. Thousand Oaks, CA: Immunex Corporation; </w:t>
      </w:r>
      <w:r w:rsidR="00B14E1F">
        <w:t>January 2026</w:t>
      </w:r>
      <w:r w:rsidRPr="006620F8">
        <w:t>.</w:t>
      </w:r>
    </w:p>
    <w:p w14:paraId="2A939795" w14:textId="778E27E7" w:rsidR="00AB7763" w:rsidRPr="0067317D" w:rsidRDefault="00AB7763" w:rsidP="00AB7763">
      <w:pPr>
        <w:pStyle w:val="ListParagraph"/>
      </w:pPr>
      <w:r w:rsidRPr="0067317D">
        <w:t xml:space="preserve">Humira (adalimumab) [package insert]. North Chicago, IL: AbbVie Inc; </w:t>
      </w:r>
      <w:r w:rsidR="00B14E1F">
        <w:t>December 2025</w:t>
      </w:r>
      <w:r w:rsidRPr="0067317D">
        <w:t>.</w:t>
      </w:r>
    </w:p>
    <w:p w14:paraId="7B2AFAA7" w14:textId="2449D499" w:rsidR="00AB7763" w:rsidRPr="0053524B" w:rsidRDefault="00AB7763" w:rsidP="00AB7763">
      <w:pPr>
        <w:pStyle w:val="ListParagraph"/>
      </w:pPr>
      <w:proofErr w:type="spellStart"/>
      <w:r w:rsidRPr="0053524B">
        <w:t>Inflectra</w:t>
      </w:r>
      <w:proofErr w:type="spellEnd"/>
      <w:r w:rsidRPr="0053524B">
        <w:t xml:space="preserve"> (infliximab-</w:t>
      </w:r>
      <w:proofErr w:type="spellStart"/>
      <w:r w:rsidRPr="0053524B">
        <w:t>dyyb</w:t>
      </w:r>
      <w:proofErr w:type="spellEnd"/>
      <w:r w:rsidRPr="0053524B">
        <w:t xml:space="preserve">) [package insert]. New York, NY: Pfizer Inc; </w:t>
      </w:r>
      <w:r w:rsidR="00E314C6">
        <w:t>September 2025</w:t>
      </w:r>
      <w:r w:rsidRPr="0053524B">
        <w:t xml:space="preserve">. </w:t>
      </w:r>
    </w:p>
    <w:p w14:paraId="3ADEDC78" w14:textId="77777777" w:rsidR="00AB7763" w:rsidRPr="0019522E" w:rsidRDefault="00AB7763" w:rsidP="00AB7763">
      <w:pPr>
        <w:pStyle w:val="ListParagraph"/>
      </w:pPr>
      <w:r w:rsidRPr="0019522E">
        <w:t>Remicade (infliximab) [package insert]. Horsham, PA: Janssen Biotech, Inc; February 2025.</w:t>
      </w:r>
    </w:p>
    <w:p w14:paraId="12BCAE8E" w14:textId="1961FFC5" w:rsidR="00AB7763" w:rsidRPr="008E50E4" w:rsidRDefault="00AB7763" w:rsidP="00AB7763">
      <w:pPr>
        <w:pStyle w:val="ListParagraph"/>
      </w:pPr>
      <w:proofErr w:type="spellStart"/>
      <w:r w:rsidRPr="008E50E4">
        <w:t>Renflexis</w:t>
      </w:r>
      <w:proofErr w:type="spellEnd"/>
      <w:r w:rsidRPr="008E50E4">
        <w:t xml:space="preserve"> (infliximab-</w:t>
      </w:r>
      <w:proofErr w:type="spellStart"/>
      <w:r w:rsidRPr="008E50E4">
        <w:t>abda</w:t>
      </w:r>
      <w:proofErr w:type="spellEnd"/>
      <w:r w:rsidRPr="008E50E4">
        <w:t xml:space="preserve">) [package insert]. Whitehouse Station, NJ: Merck Sharp &amp; Dohme Corp; </w:t>
      </w:r>
      <w:r w:rsidR="00A20919">
        <w:t>October 2025</w:t>
      </w:r>
      <w:r w:rsidRPr="008E50E4">
        <w:t>.</w:t>
      </w:r>
    </w:p>
    <w:p w14:paraId="6B813195" w14:textId="26F9431F" w:rsidR="00AB7763" w:rsidRPr="00D87DA1" w:rsidRDefault="00AB7763" w:rsidP="00AB7763">
      <w:pPr>
        <w:pStyle w:val="ListParagraph"/>
      </w:pPr>
      <w:r w:rsidRPr="00D87DA1">
        <w:t xml:space="preserve">Simponi (golimumab) [package insert].  Horsham, PA: Janssen Biotech, Inc; </w:t>
      </w:r>
      <w:r w:rsidR="00A827AA">
        <w:t>October 2025</w:t>
      </w:r>
      <w:r w:rsidRPr="00D87DA1">
        <w:t>.</w:t>
      </w:r>
    </w:p>
    <w:p w14:paraId="56582394" w14:textId="77777777" w:rsidR="00AB7763" w:rsidRPr="00D87DA1" w:rsidRDefault="00AB7763" w:rsidP="00AB7763">
      <w:pPr>
        <w:pStyle w:val="ListParagraph"/>
      </w:pPr>
      <w:r w:rsidRPr="00D87DA1">
        <w:t>Simponi ARIA (golimumab) [package insert]. Horsham, PA: Janssen Biotech, Inc; April 2025.</w:t>
      </w:r>
    </w:p>
    <w:p w14:paraId="0E59C7C0" w14:textId="77777777" w:rsidR="00AB7763" w:rsidRPr="00D87DA1" w:rsidRDefault="00AB7763" w:rsidP="00AB7763">
      <w:pPr>
        <w:pStyle w:val="ListParagraph"/>
      </w:pPr>
      <w:proofErr w:type="spellStart"/>
      <w:r w:rsidRPr="00D87DA1">
        <w:t>Zymfentra</w:t>
      </w:r>
      <w:proofErr w:type="spellEnd"/>
      <w:r w:rsidRPr="00D87DA1">
        <w:t xml:space="preserve"> (infliximab-</w:t>
      </w:r>
      <w:proofErr w:type="spellStart"/>
      <w:r w:rsidRPr="00D87DA1">
        <w:t>dyyb</w:t>
      </w:r>
      <w:proofErr w:type="spellEnd"/>
      <w:r w:rsidRPr="00D87DA1">
        <w:t>) [package insert]. Jersey City, NJ: Celltrion USA, Inc.; February 2024.</w:t>
      </w:r>
    </w:p>
    <w:p w14:paraId="2550C234" w14:textId="044C869E" w:rsidR="00AB7763" w:rsidRPr="00D87DA1" w:rsidRDefault="00AB7763" w:rsidP="00AB7763">
      <w:pPr>
        <w:pStyle w:val="ListParagraph"/>
      </w:pPr>
      <w:r w:rsidRPr="00D87DA1">
        <w:t>USPDI, Micromedex; 202</w:t>
      </w:r>
      <w:r w:rsidR="00FC631E">
        <w:t>6</w:t>
      </w:r>
      <w:r w:rsidRPr="00D87DA1">
        <w:t xml:space="preserve">. </w:t>
      </w:r>
    </w:p>
    <w:bookmarkEnd w:id="4"/>
    <w:p w14:paraId="3FA1E7DB" w14:textId="35976555" w:rsidR="00777CA4" w:rsidRDefault="00AB7763" w:rsidP="00AB7763">
      <w:pPr>
        <w:pStyle w:val="ListParagraph"/>
      </w:pPr>
      <w:r w:rsidRPr="00D87DA1">
        <w:lastRenderedPageBreak/>
        <w:t>Clinical Pharmacology [online]. Tampa (FL): Elsevier. 202</w:t>
      </w:r>
      <w:r w:rsidR="00FC631E">
        <w:t>6</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0EE65" w14:textId="77777777" w:rsidR="00013EB2" w:rsidRPr="00C02553" w:rsidRDefault="00013EB2" w:rsidP="00AE77DB">
      <w:r w:rsidRPr="00C02553">
        <w:separator/>
      </w:r>
    </w:p>
  </w:endnote>
  <w:endnote w:type="continuationSeparator" w:id="0">
    <w:p w14:paraId="49CE6FC3" w14:textId="77777777" w:rsidR="00013EB2" w:rsidRPr="00C02553" w:rsidRDefault="00013EB2" w:rsidP="00AE77DB">
      <w:r w:rsidRPr="00C02553">
        <w:continuationSeparator/>
      </w:r>
    </w:p>
  </w:endnote>
  <w:endnote w:type="continuationNotice" w:id="1">
    <w:p w14:paraId="642C357E" w14:textId="77777777" w:rsidR="00013EB2" w:rsidRPr="00C02553" w:rsidRDefault="00013E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EE27E" w14:textId="77777777" w:rsidR="00013EB2" w:rsidRPr="00C02553" w:rsidRDefault="00013EB2" w:rsidP="00AE77DB">
      <w:r w:rsidRPr="00C02553">
        <w:separator/>
      </w:r>
    </w:p>
  </w:footnote>
  <w:footnote w:type="continuationSeparator" w:id="0">
    <w:p w14:paraId="37C8B5A0" w14:textId="77777777" w:rsidR="00013EB2" w:rsidRPr="00C02553" w:rsidRDefault="00013EB2" w:rsidP="00AE77DB">
      <w:r w:rsidRPr="00C02553">
        <w:continuationSeparator/>
      </w:r>
    </w:p>
  </w:footnote>
  <w:footnote w:type="continuationNotice" w:id="1">
    <w:p w14:paraId="7435783C" w14:textId="77777777" w:rsidR="00013EB2" w:rsidRPr="00C02553" w:rsidRDefault="00013E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DBB9FE4"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1F1D815"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86675A3" w:rsidR="00006A61" w:rsidRPr="00C02553" w:rsidRDefault="00AB0B9F">
    <w:pPr>
      <w:pStyle w:val="Header"/>
      <w:rPr>
        <w:rFonts w:ascii="Times New Roman" w:hAnsi="Times New Roman"/>
      </w:rPr>
    </w:pPr>
    <w:r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94E2871"/>
    <w:multiLevelType w:val="hybridMultilevel"/>
    <w:tmpl w:val="EF40273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A0605E"/>
    <w:multiLevelType w:val="hybridMultilevel"/>
    <w:tmpl w:val="82A8F858"/>
    <w:lvl w:ilvl="0" w:tplc="92C89A8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BEC0F22"/>
    <w:multiLevelType w:val="hybridMultilevel"/>
    <w:tmpl w:val="BD1C735A"/>
    <w:lvl w:ilvl="0" w:tplc="CAFEECB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69456F9"/>
    <w:multiLevelType w:val="hybridMultilevel"/>
    <w:tmpl w:val="597EA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2696D1A4">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7F36BC"/>
    <w:multiLevelType w:val="hybridMultilevel"/>
    <w:tmpl w:val="E4645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70280D"/>
    <w:multiLevelType w:val="hybridMultilevel"/>
    <w:tmpl w:val="7130CC6A"/>
    <w:lvl w:ilvl="0" w:tplc="04090001">
      <w:start w:val="1"/>
      <w:numFmt w:val="bullet"/>
      <w:lvlText w:val=""/>
      <w:lvlJc w:val="left"/>
      <w:pPr>
        <w:ind w:left="360" w:hanging="360"/>
      </w:pPr>
      <w:rPr>
        <w:rFonts w:ascii="Symbol" w:hAnsi="Symbol" w:hint="default"/>
      </w:rPr>
    </w:lvl>
    <w:lvl w:ilvl="1" w:tplc="6DA61550">
      <w:start w:val="1"/>
      <w:numFmt w:val="bullet"/>
      <w:lvlText w:val="o"/>
      <w:lvlJc w:val="left"/>
      <w:pPr>
        <w:ind w:left="72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112A3E"/>
    <w:multiLevelType w:val="multilevel"/>
    <w:tmpl w:val="8B70AD78"/>
    <w:lvl w:ilvl="0">
      <w:start w:val="1"/>
      <w:numFmt w:val="bullet"/>
      <w:pStyle w:val="ListParagraph"/>
      <w:lvlText w:val=""/>
      <w:lvlJc w:val="left"/>
      <w:pPr>
        <w:ind w:left="360" w:hanging="360"/>
      </w:pPr>
      <w:rPr>
        <w:rFonts w:ascii="Symbol" w:hAnsi="Symbol" w:hint="default"/>
        <w:vertAlign w:val="baseline"/>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64F026E3"/>
    <w:multiLevelType w:val="hybridMultilevel"/>
    <w:tmpl w:val="2C24B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78C73DB6"/>
    <w:multiLevelType w:val="hybridMultilevel"/>
    <w:tmpl w:val="CAACAB9A"/>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21"/>
  </w:num>
  <w:num w:numId="3" w16cid:durableId="1729067566">
    <w:abstractNumId w:val="4"/>
  </w:num>
  <w:num w:numId="4" w16cid:durableId="320159068">
    <w:abstractNumId w:val="12"/>
  </w:num>
  <w:num w:numId="5" w16cid:durableId="1769498754">
    <w:abstractNumId w:val="3"/>
  </w:num>
  <w:num w:numId="6" w16cid:durableId="1094596320">
    <w:abstractNumId w:val="18"/>
  </w:num>
  <w:num w:numId="7" w16cid:durableId="2110008555">
    <w:abstractNumId w:val="2"/>
  </w:num>
  <w:num w:numId="8" w16cid:durableId="489712751">
    <w:abstractNumId w:val="11"/>
  </w:num>
  <w:num w:numId="9" w16cid:durableId="1085147965">
    <w:abstractNumId w:val="16"/>
  </w:num>
  <w:num w:numId="10" w16cid:durableId="917518096">
    <w:abstractNumId w:val="13"/>
  </w:num>
  <w:num w:numId="11" w16cid:durableId="1894998475">
    <w:abstractNumId w:val="1"/>
  </w:num>
  <w:num w:numId="12" w16cid:durableId="1418215296">
    <w:abstractNumId w:val="20"/>
  </w:num>
  <w:num w:numId="13" w16cid:durableId="604729665">
    <w:abstractNumId w:val="10"/>
  </w:num>
  <w:num w:numId="14" w16cid:durableId="1805081292">
    <w:abstractNumId w:val="17"/>
  </w:num>
  <w:num w:numId="15" w16cid:durableId="754521697">
    <w:abstractNumId w:val="8"/>
  </w:num>
  <w:num w:numId="16" w16cid:durableId="134611845">
    <w:abstractNumId w:val="5"/>
  </w:num>
  <w:num w:numId="17" w16cid:durableId="1942301657">
    <w:abstractNumId w:val="6"/>
  </w:num>
  <w:num w:numId="18" w16cid:durableId="543098101">
    <w:abstractNumId w:val="14"/>
  </w:num>
  <w:num w:numId="19" w16cid:durableId="1967931516">
    <w:abstractNumId w:val="19"/>
  </w:num>
  <w:num w:numId="20" w16cid:durableId="648752129">
    <w:abstractNumId w:val="9"/>
  </w:num>
  <w:num w:numId="21" w16cid:durableId="895313456">
    <w:abstractNumId w:val="7"/>
  </w:num>
  <w:num w:numId="22" w16cid:durableId="559749729">
    <w:abstractNumId w:val="15"/>
  </w:num>
  <w:num w:numId="23" w16cid:durableId="1969164567">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NieHD0v3dFy48H0f3ygEICbgzOj0A5BCp2DZhRpM4KB4OrRbtolcvU/D9xp3TjoIbbo5g1JMyJQp6AEFRFSMcA==" w:salt="qRl0Tcih6anUrSCseOpDp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21DA"/>
    <w:rsid w:val="0000390A"/>
    <w:rsid w:val="0000457E"/>
    <w:rsid w:val="00006A61"/>
    <w:rsid w:val="00013EB2"/>
    <w:rsid w:val="000276D9"/>
    <w:rsid w:val="000344C5"/>
    <w:rsid w:val="00040AD3"/>
    <w:rsid w:val="00044F33"/>
    <w:rsid w:val="00053807"/>
    <w:rsid w:val="0005490A"/>
    <w:rsid w:val="000572E5"/>
    <w:rsid w:val="00057F84"/>
    <w:rsid w:val="00061541"/>
    <w:rsid w:val="00064162"/>
    <w:rsid w:val="00065C22"/>
    <w:rsid w:val="00066885"/>
    <w:rsid w:val="00074464"/>
    <w:rsid w:val="00076030"/>
    <w:rsid w:val="00082590"/>
    <w:rsid w:val="000913C3"/>
    <w:rsid w:val="000953B9"/>
    <w:rsid w:val="000A3DC0"/>
    <w:rsid w:val="000A413B"/>
    <w:rsid w:val="000A6279"/>
    <w:rsid w:val="000A6CE8"/>
    <w:rsid w:val="000B496B"/>
    <w:rsid w:val="000C3940"/>
    <w:rsid w:val="000C5992"/>
    <w:rsid w:val="000E1479"/>
    <w:rsid w:val="000E21CC"/>
    <w:rsid w:val="000E231E"/>
    <w:rsid w:val="000E247D"/>
    <w:rsid w:val="000E2F74"/>
    <w:rsid w:val="000E6B14"/>
    <w:rsid w:val="000E6BD0"/>
    <w:rsid w:val="000E70D8"/>
    <w:rsid w:val="00101862"/>
    <w:rsid w:val="001062F6"/>
    <w:rsid w:val="00112FC7"/>
    <w:rsid w:val="0012199D"/>
    <w:rsid w:val="00123B1B"/>
    <w:rsid w:val="00125F5F"/>
    <w:rsid w:val="00126951"/>
    <w:rsid w:val="00126B60"/>
    <w:rsid w:val="001273EB"/>
    <w:rsid w:val="00127EF6"/>
    <w:rsid w:val="001310AD"/>
    <w:rsid w:val="001314A5"/>
    <w:rsid w:val="00132C7F"/>
    <w:rsid w:val="001335D1"/>
    <w:rsid w:val="00144DBE"/>
    <w:rsid w:val="00152C8B"/>
    <w:rsid w:val="0015636A"/>
    <w:rsid w:val="00165C25"/>
    <w:rsid w:val="00172053"/>
    <w:rsid w:val="00177A80"/>
    <w:rsid w:val="00185B2F"/>
    <w:rsid w:val="001A50CB"/>
    <w:rsid w:val="001A74B7"/>
    <w:rsid w:val="001B2D47"/>
    <w:rsid w:val="001C0250"/>
    <w:rsid w:val="001C30D1"/>
    <w:rsid w:val="001C6DA4"/>
    <w:rsid w:val="001C73B1"/>
    <w:rsid w:val="001D1E7D"/>
    <w:rsid w:val="001D6567"/>
    <w:rsid w:val="001E2CCB"/>
    <w:rsid w:val="001E4CBA"/>
    <w:rsid w:val="001E523C"/>
    <w:rsid w:val="001E61DF"/>
    <w:rsid w:val="001F2B9F"/>
    <w:rsid w:val="001F5954"/>
    <w:rsid w:val="00202DD3"/>
    <w:rsid w:val="00206E7D"/>
    <w:rsid w:val="002150C7"/>
    <w:rsid w:val="00217E14"/>
    <w:rsid w:val="00217EFD"/>
    <w:rsid w:val="00222134"/>
    <w:rsid w:val="0022233F"/>
    <w:rsid w:val="00226275"/>
    <w:rsid w:val="00233CB3"/>
    <w:rsid w:val="00244173"/>
    <w:rsid w:val="00246564"/>
    <w:rsid w:val="00246A3B"/>
    <w:rsid w:val="00255404"/>
    <w:rsid w:val="0025594F"/>
    <w:rsid w:val="00270C5E"/>
    <w:rsid w:val="00290A03"/>
    <w:rsid w:val="0029159A"/>
    <w:rsid w:val="00291600"/>
    <w:rsid w:val="002A02F4"/>
    <w:rsid w:val="002B6347"/>
    <w:rsid w:val="002C2C41"/>
    <w:rsid w:val="002C62E7"/>
    <w:rsid w:val="002D2F4D"/>
    <w:rsid w:val="002E05E2"/>
    <w:rsid w:val="002E2DD6"/>
    <w:rsid w:val="002E3F28"/>
    <w:rsid w:val="002F0E52"/>
    <w:rsid w:val="002F2274"/>
    <w:rsid w:val="002F2405"/>
    <w:rsid w:val="002F3AB5"/>
    <w:rsid w:val="002F690F"/>
    <w:rsid w:val="0030301F"/>
    <w:rsid w:val="00303B21"/>
    <w:rsid w:val="00313701"/>
    <w:rsid w:val="00314430"/>
    <w:rsid w:val="00316188"/>
    <w:rsid w:val="003171AF"/>
    <w:rsid w:val="00317469"/>
    <w:rsid w:val="0032215C"/>
    <w:rsid w:val="0032616B"/>
    <w:rsid w:val="00326687"/>
    <w:rsid w:val="003275F9"/>
    <w:rsid w:val="003343A9"/>
    <w:rsid w:val="00335015"/>
    <w:rsid w:val="003355AC"/>
    <w:rsid w:val="00343D6B"/>
    <w:rsid w:val="00347FB5"/>
    <w:rsid w:val="00355515"/>
    <w:rsid w:val="003608B5"/>
    <w:rsid w:val="003613AF"/>
    <w:rsid w:val="003663B5"/>
    <w:rsid w:val="003878C1"/>
    <w:rsid w:val="003879EA"/>
    <w:rsid w:val="003963F2"/>
    <w:rsid w:val="00396C0B"/>
    <w:rsid w:val="003A1A1A"/>
    <w:rsid w:val="003A211F"/>
    <w:rsid w:val="003A630F"/>
    <w:rsid w:val="003B3958"/>
    <w:rsid w:val="003B4820"/>
    <w:rsid w:val="003B5F4B"/>
    <w:rsid w:val="003B682F"/>
    <w:rsid w:val="003C53FC"/>
    <w:rsid w:val="003C7013"/>
    <w:rsid w:val="003D2925"/>
    <w:rsid w:val="003D641B"/>
    <w:rsid w:val="003F0454"/>
    <w:rsid w:val="003F227C"/>
    <w:rsid w:val="004023CC"/>
    <w:rsid w:val="00407564"/>
    <w:rsid w:val="00411152"/>
    <w:rsid w:val="004156AA"/>
    <w:rsid w:val="004253A1"/>
    <w:rsid w:val="004313B6"/>
    <w:rsid w:val="00433339"/>
    <w:rsid w:val="00446BBC"/>
    <w:rsid w:val="004472C0"/>
    <w:rsid w:val="004476A1"/>
    <w:rsid w:val="00450705"/>
    <w:rsid w:val="00451928"/>
    <w:rsid w:val="004608D2"/>
    <w:rsid w:val="00462DF9"/>
    <w:rsid w:val="0046618B"/>
    <w:rsid w:val="0048608C"/>
    <w:rsid w:val="00496E57"/>
    <w:rsid w:val="004B3E10"/>
    <w:rsid w:val="004B42B8"/>
    <w:rsid w:val="004C0F5D"/>
    <w:rsid w:val="004C375A"/>
    <w:rsid w:val="004C4954"/>
    <w:rsid w:val="004C5767"/>
    <w:rsid w:val="004C72E1"/>
    <w:rsid w:val="004D04F5"/>
    <w:rsid w:val="004D5322"/>
    <w:rsid w:val="004D78B0"/>
    <w:rsid w:val="004E611F"/>
    <w:rsid w:val="004F1868"/>
    <w:rsid w:val="004F2A79"/>
    <w:rsid w:val="004F4D37"/>
    <w:rsid w:val="00501A14"/>
    <w:rsid w:val="00501DE3"/>
    <w:rsid w:val="005058CB"/>
    <w:rsid w:val="0051044D"/>
    <w:rsid w:val="005139E4"/>
    <w:rsid w:val="00515075"/>
    <w:rsid w:val="00517905"/>
    <w:rsid w:val="00520FE9"/>
    <w:rsid w:val="005233E7"/>
    <w:rsid w:val="005328B2"/>
    <w:rsid w:val="00535BD5"/>
    <w:rsid w:val="00537AC0"/>
    <w:rsid w:val="00540977"/>
    <w:rsid w:val="00541062"/>
    <w:rsid w:val="00551668"/>
    <w:rsid w:val="005572D5"/>
    <w:rsid w:val="00566BE4"/>
    <w:rsid w:val="005671A8"/>
    <w:rsid w:val="00570D21"/>
    <w:rsid w:val="00573856"/>
    <w:rsid w:val="00574ECB"/>
    <w:rsid w:val="00576113"/>
    <w:rsid w:val="00585B9A"/>
    <w:rsid w:val="00590652"/>
    <w:rsid w:val="0059235F"/>
    <w:rsid w:val="00592773"/>
    <w:rsid w:val="00596936"/>
    <w:rsid w:val="005A2F1E"/>
    <w:rsid w:val="005A4232"/>
    <w:rsid w:val="005A5415"/>
    <w:rsid w:val="005B168B"/>
    <w:rsid w:val="005C3616"/>
    <w:rsid w:val="005D36B2"/>
    <w:rsid w:val="005D52E7"/>
    <w:rsid w:val="005D78B5"/>
    <w:rsid w:val="005E3572"/>
    <w:rsid w:val="005E45E4"/>
    <w:rsid w:val="005E7FF8"/>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29E8"/>
    <w:rsid w:val="0066374F"/>
    <w:rsid w:val="006676DB"/>
    <w:rsid w:val="00677C65"/>
    <w:rsid w:val="00693152"/>
    <w:rsid w:val="00694FAE"/>
    <w:rsid w:val="00696E3A"/>
    <w:rsid w:val="006A0834"/>
    <w:rsid w:val="006A4BBD"/>
    <w:rsid w:val="006A52F1"/>
    <w:rsid w:val="006B561D"/>
    <w:rsid w:val="006B6D5D"/>
    <w:rsid w:val="006B7554"/>
    <w:rsid w:val="006C0A39"/>
    <w:rsid w:val="006D2330"/>
    <w:rsid w:val="006E0F8B"/>
    <w:rsid w:val="006E12F7"/>
    <w:rsid w:val="006E29D7"/>
    <w:rsid w:val="006E3B7C"/>
    <w:rsid w:val="007068A4"/>
    <w:rsid w:val="00706D67"/>
    <w:rsid w:val="00713052"/>
    <w:rsid w:val="00721367"/>
    <w:rsid w:val="007231FA"/>
    <w:rsid w:val="007243E9"/>
    <w:rsid w:val="00732C67"/>
    <w:rsid w:val="00734418"/>
    <w:rsid w:val="00743729"/>
    <w:rsid w:val="007500C7"/>
    <w:rsid w:val="00757826"/>
    <w:rsid w:val="007632B7"/>
    <w:rsid w:val="0076382F"/>
    <w:rsid w:val="00765768"/>
    <w:rsid w:val="00765D10"/>
    <w:rsid w:val="00766AC8"/>
    <w:rsid w:val="00767486"/>
    <w:rsid w:val="0077070E"/>
    <w:rsid w:val="0077296A"/>
    <w:rsid w:val="00777CA4"/>
    <w:rsid w:val="00784667"/>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43F1"/>
    <w:rsid w:val="007F6915"/>
    <w:rsid w:val="00811A70"/>
    <w:rsid w:val="0081406E"/>
    <w:rsid w:val="008217CC"/>
    <w:rsid w:val="00832211"/>
    <w:rsid w:val="008325F4"/>
    <w:rsid w:val="00832AC8"/>
    <w:rsid w:val="00844981"/>
    <w:rsid w:val="00846FA4"/>
    <w:rsid w:val="00847BD5"/>
    <w:rsid w:val="008524BA"/>
    <w:rsid w:val="00852B74"/>
    <w:rsid w:val="00855763"/>
    <w:rsid w:val="00856928"/>
    <w:rsid w:val="00864E60"/>
    <w:rsid w:val="00865538"/>
    <w:rsid w:val="00870875"/>
    <w:rsid w:val="0088225C"/>
    <w:rsid w:val="00884026"/>
    <w:rsid w:val="00884C78"/>
    <w:rsid w:val="008859E1"/>
    <w:rsid w:val="00891EDF"/>
    <w:rsid w:val="00896264"/>
    <w:rsid w:val="008A5D88"/>
    <w:rsid w:val="008B2851"/>
    <w:rsid w:val="008C000E"/>
    <w:rsid w:val="008D0F2F"/>
    <w:rsid w:val="008D237F"/>
    <w:rsid w:val="008D6B05"/>
    <w:rsid w:val="008D7CCA"/>
    <w:rsid w:val="008E7D2D"/>
    <w:rsid w:val="008E7F80"/>
    <w:rsid w:val="008F44C0"/>
    <w:rsid w:val="008F5999"/>
    <w:rsid w:val="00903AD6"/>
    <w:rsid w:val="00904D7A"/>
    <w:rsid w:val="0091347B"/>
    <w:rsid w:val="00915332"/>
    <w:rsid w:val="00915EEB"/>
    <w:rsid w:val="009204BB"/>
    <w:rsid w:val="00922DBC"/>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A7CDD"/>
    <w:rsid w:val="009B001A"/>
    <w:rsid w:val="009B1A62"/>
    <w:rsid w:val="009B2666"/>
    <w:rsid w:val="009B675D"/>
    <w:rsid w:val="009C3CC7"/>
    <w:rsid w:val="009D2057"/>
    <w:rsid w:val="009D3D6C"/>
    <w:rsid w:val="009D5551"/>
    <w:rsid w:val="009D62DB"/>
    <w:rsid w:val="009D70F3"/>
    <w:rsid w:val="009E3B42"/>
    <w:rsid w:val="009F1B67"/>
    <w:rsid w:val="00A04777"/>
    <w:rsid w:val="00A05B60"/>
    <w:rsid w:val="00A13266"/>
    <w:rsid w:val="00A14FA6"/>
    <w:rsid w:val="00A15D64"/>
    <w:rsid w:val="00A20575"/>
    <w:rsid w:val="00A20919"/>
    <w:rsid w:val="00A32452"/>
    <w:rsid w:val="00A32BBF"/>
    <w:rsid w:val="00A37444"/>
    <w:rsid w:val="00A4281A"/>
    <w:rsid w:val="00A459CF"/>
    <w:rsid w:val="00A5014D"/>
    <w:rsid w:val="00A53E96"/>
    <w:rsid w:val="00A56F18"/>
    <w:rsid w:val="00A628F8"/>
    <w:rsid w:val="00A62BAA"/>
    <w:rsid w:val="00A66172"/>
    <w:rsid w:val="00A72F63"/>
    <w:rsid w:val="00A744C3"/>
    <w:rsid w:val="00A827AA"/>
    <w:rsid w:val="00AA70AB"/>
    <w:rsid w:val="00AB0B9F"/>
    <w:rsid w:val="00AB1713"/>
    <w:rsid w:val="00AB63BE"/>
    <w:rsid w:val="00AB7763"/>
    <w:rsid w:val="00AC1EBC"/>
    <w:rsid w:val="00AC2599"/>
    <w:rsid w:val="00AC29C3"/>
    <w:rsid w:val="00AC2DE9"/>
    <w:rsid w:val="00AD0F62"/>
    <w:rsid w:val="00AD2C5F"/>
    <w:rsid w:val="00AD761C"/>
    <w:rsid w:val="00AE1481"/>
    <w:rsid w:val="00AE27F9"/>
    <w:rsid w:val="00AE3473"/>
    <w:rsid w:val="00AE77DB"/>
    <w:rsid w:val="00AF684B"/>
    <w:rsid w:val="00AF7453"/>
    <w:rsid w:val="00B00FFF"/>
    <w:rsid w:val="00B0100A"/>
    <w:rsid w:val="00B04A72"/>
    <w:rsid w:val="00B06084"/>
    <w:rsid w:val="00B069F5"/>
    <w:rsid w:val="00B14E1F"/>
    <w:rsid w:val="00B16735"/>
    <w:rsid w:val="00B17EDE"/>
    <w:rsid w:val="00B22585"/>
    <w:rsid w:val="00B33693"/>
    <w:rsid w:val="00B34C53"/>
    <w:rsid w:val="00B507A5"/>
    <w:rsid w:val="00B52475"/>
    <w:rsid w:val="00B535DA"/>
    <w:rsid w:val="00B56DCC"/>
    <w:rsid w:val="00B56F54"/>
    <w:rsid w:val="00B6193E"/>
    <w:rsid w:val="00B638C2"/>
    <w:rsid w:val="00B758AB"/>
    <w:rsid w:val="00B76277"/>
    <w:rsid w:val="00B772AB"/>
    <w:rsid w:val="00B80395"/>
    <w:rsid w:val="00B80B56"/>
    <w:rsid w:val="00B86372"/>
    <w:rsid w:val="00B90776"/>
    <w:rsid w:val="00B95BED"/>
    <w:rsid w:val="00BA1C17"/>
    <w:rsid w:val="00BA1D65"/>
    <w:rsid w:val="00BB3B4D"/>
    <w:rsid w:val="00BC351E"/>
    <w:rsid w:val="00BC3F77"/>
    <w:rsid w:val="00BC5635"/>
    <w:rsid w:val="00BC5675"/>
    <w:rsid w:val="00BD081C"/>
    <w:rsid w:val="00BD277B"/>
    <w:rsid w:val="00BD47CA"/>
    <w:rsid w:val="00BD4DC4"/>
    <w:rsid w:val="00BD62C7"/>
    <w:rsid w:val="00BE020D"/>
    <w:rsid w:val="00BE05B9"/>
    <w:rsid w:val="00BE354A"/>
    <w:rsid w:val="00BF5EEF"/>
    <w:rsid w:val="00C004AE"/>
    <w:rsid w:val="00C02553"/>
    <w:rsid w:val="00C03299"/>
    <w:rsid w:val="00C04EB6"/>
    <w:rsid w:val="00C056F9"/>
    <w:rsid w:val="00C1018C"/>
    <w:rsid w:val="00C1150E"/>
    <w:rsid w:val="00C14D52"/>
    <w:rsid w:val="00C2586C"/>
    <w:rsid w:val="00C26001"/>
    <w:rsid w:val="00C3414B"/>
    <w:rsid w:val="00C342CB"/>
    <w:rsid w:val="00C34E72"/>
    <w:rsid w:val="00C37F96"/>
    <w:rsid w:val="00C42F91"/>
    <w:rsid w:val="00C56B1F"/>
    <w:rsid w:val="00C61B52"/>
    <w:rsid w:val="00C62745"/>
    <w:rsid w:val="00C654CA"/>
    <w:rsid w:val="00C722C9"/>
    <w:rsid w:val="00C763BD"/>
    <w:rsid w:val="00C779A8"/>
    <w:rsid w:val="00C82E19"/>
    <w:rsid w:val="00C858B7"/>
    <w:rsid w:val="00C96873"/>
    <w:rsid w:val="00CA0444"/>
    <w:rsid w:val="00CA1735"/>
    <w:rsid w:val="00CA3C4B"/>
    <w:rsid w:val="00CA7252"/>
    <w:rsid w:val="00CB2C5A"/>
    <w:rsid w:val="00CB7FF2"/>
    <w:rsid w:val="00CD021D"/>
    <w:rsid w:val="00CE0C1C"/>
    <w:rsid w:val="00CE34AF"/>
    <w:rsid w:val="00CE36FD"/>
    <w:rsid w:val="00CE60E5"/>
    <w:rsid w:val="00CF00A4"/>
    <w:rsid w:val="00CF25FB"/>
    <w:rsid w:val="00CF614C"/>
    <w:rsid w:val="00D02F34"/>
    <w:rsid w:val="00D1235F"/>
    <w:rsid w:val="00D13D87"/>
    <w:rsid w:val="00D16590"/>
    <w:rsid w:val="00D20720"/>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6D93"/>
    <w:rsid w:val="00E07ABE"/>
    <w:rsid w:val="00E11A3F"/>
    <w:rsid w:val="00E1386E"/>
    <w:rsid w:val="00E2369B"/>
    <w:rsid w:val="00E23EC0"/>
    <w:rsid w:val="00E314C6"/>
    <w:rsid w:val="00E320DD"/>
    <w:rsid w:val="00E34158"/>
    <w:rsid w:val="00E354AA"/>
    <w:rsid w:val="00E420A1"/>
    <w:rsid w:val="00E43D54"/>
    <w:rsid w:val="00E442FB"/>
    <w:rsid w:val="00E529DB"/>
    <w:rsid w:val="00E53A5E"/>
    <w:rsid w:val="00E6466A"/>
    <w:rsid w:val="00E72221"/>
    <w:rsid w:val="00E83428"/>
    <w:rsid w:val="00E84C58"/>
    <w:rsid w:val="00E873A5"/>
    <w:rsid w:val="00E90D11"/>
    <w:rsid w:val="00E915E5"/>
    <w:rsid w:val="00EB0367"/>
    <w:rsid w:val="00EB4FB9"/>
    <w:rsid w:val="00EB5108"/>
    <w:rsid w:val="00EB5BC8"/>
    <w:rsid w:val="00EC2738"/>
    <w:rsid w:val="00EC2F18"/>
    <w:rsid w:val="00ED7B42"/>
    <w:rsid w:val="00EE3EA5"/>
    <w:rsid w:val="00EE43C0"/>
    <w:rsid w:val="00EE613F"/>
    <w:rsid w:val="00EE6BD1"/>
    <w:rsid w:val="00EF0262"/>
    <w:rsid w:val="00EF0828"/>
    <w:rsid w:val="00EF6F8B"/>
    <w:rsid w:val="00F03898"/>
    <w:rsid w:val="00F04C3F"/>
    <w:rsid w:val="00F1527A"/>
    <w:rsid w:val="00F2696B"/>
    <w:rsid w:val="00F27821"/>
    <w:rsid w:val="00F3525C"/>
    <w:rsid w:val="00F4092A"/>
    <w:rsid w:val="00F41F69"/>
    <w:rsid w:val="00F43E41"/>
    <w:rsid w:val="00F4790C"/>
    <w:rsid w:val="00F50C4B"/>
    <w:rsid w:val="00F54C08"/>
    <w:rsid w:val="00F553A2"/>
    <w:rsid w:val="00F6068C"/>
    <w:rsid w:val="00F62F33"/>
    <w:rsid w:val="00F63A52"/>
    <w:rsid w:val="00F730BA"/>
    <w:rsid w:val="00F80E20"/>
    <w:rsid w:val="00F83277"/>
    <w:rsid w:val="00F903BE"/>
    <w:rsid w:val="00F93004"/>
    <w:rsid w:val="00F95D04"/>
    <w:rsid w:val="00FA16EC"/>
    <w:rsid w:val="00FA2811"/>
    <w:rsid w:val="00FA2CFB"/>
    <w:rsid w:val="00FA2EA1"/>
    <w:rsid w:val="00FA4837"/>
    <w:rsid w:val="00FB06DD"/>
    <w:rsid w:val="00FB1D33"/>
    <w:rsid w:val="00FB5E96"/>
    <w:rsid w:val="00FC008C"/>
    <w:rsid w:val="00FC05A0"/>
    <w:rsid w:val="00FC631E"/>
    <w:rsid w:val="00FC6758"/>
    <w:rsid w:val="00FD3014"/>
    <w:rsid w:val="00FD34EA"/>
    <w:rsid w:val="00FD5890"/>
    <w:rsid w:val="00FE3F3E"/>
    <w:rsid w:val="00FE4D52"/>
    <w:rsid w:val="00FE5AEE"/>
    <w:rsid w:val="00FF106B"/>
    <w:rsid w:val="05479092"/>
    <w:rsid w:val="310CF586"/>
    <w:rsid w:val="3FF5A26E"/>
    <w:rsid w:val="60174191"/>
    <w:rsid w:val="60C5E437"/>
    <w:rsid w:val="6DC3EF17"/>
    <w:rsid w:val="6EB7A09E"/>
    <w:rsid w:val="70E341D6"/>
    <w:rsid w:val="7195CB8D"/>
    <w:rsid w:val="76CC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0237F9B4-CDE2-4FC5-ABBD-314F019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C3414B"/>
    <w:rPr>
      <w:sz w:val="16"/>
      <w:szCs w:val="16"/>
    </w:rPr>
  </w:style>
  <w:style w:type="paragraph" w:styleId="CommentSubject">
    <w:name w:val="annotation subject"/>
    <w:basedOn w:val="CommentText"/>
    <w:next w:val="CommentText"/>
    <w:link w:val="CommentSubjectChar"/>
    <w:uiPriority w:val="99"/>
    <w:semiHidden/>
    <w:unhideWhenUsed/>
    <w:rsid w:val="00C3414B"/>
    <w:rPr>
      <w:b/>
      <w:bCs/>
    </w:rPr>
  </w:style>
  <w:style w:type="character" w:customStyle="1" w:styleId="CommentTextChar">
    <w:name w:val="Comment Text Char"/>
    <w:basedOn w:val="DefaultParagraphFont"/>
    <w:link w:val="CommentText"/>
    <w:semiHidden/>
    <w:rsid w:val="00C3414B"/>
    <w:rPr>
      <w:rFonts w:ascii="Arial" w:hAnsi="Arial"/>
    </w:rPr>
  </w:style>
  <w:style w:type="character" w:customStyle="1" w:styleId="CommentSubjectChar">
    <w:name w:val="Comment Subject Char"/>
    <w:basedOn w:val="CommentTextChar"/>
    <w:link w:val="CommentSubject"/>
    <w:uiPriority w:val="99"/>
    <w:semiHidden/>
    <w:rsid w:val="00C3414B"/>
    <w:rPr>
      <w:rFonts w:ascii="Arial" w:hAnsi="Arial"/>
      <w:b/>
      <w:bCs/>
    </w:rPr>
  </w:style>
  <w:style w:type="paragraph" w:styleId="Revision">
    <w:name w:val="Revision"/>
    <w:hidden/>
    <w:uiPriority w:val="99"/>
    <w:semiHidden/>
    <w:rsid w:val="00335015"/>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8A72ADF6-CB1B-480B-BCC5-9BE039D51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873</Words>
  <Characters>4977</Characters>
  <Application>Microsoft Office Word</Application>
  <DocSecurity>10</DocSecurity>
  <Lines>41</Lines>
  <Paragraphs>11</Paragraphs>
  <ScaleCrop>false</ScaleCrop>
  <HeadingPairs>
    <vt:vector size="2" baseType="variant">
      <vt:variant>
        <vt:lpstr>Title</vt:lpstr>
      </vt:variant>
      <vt:variant>
        <vt:i4>1</vt:i4>
      </vt:variant>
    </vt:vector>
  </HeadingPairs>
  <TitlesOfParts>
    <vt:vector size="1" baseType="lpstr">
      <vt:lpstr>Targeted Immune Modulators, Tumor Necrosis Factor (TNF) Inhibitors PDL Edit</vt:lpstr>
    </vt:vector>
  </TitlesOfParts>
  <Company>DSS</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Targeted Immune Modulators, Tumor Necrosis Factor (TNF) Inhibitors PDL Edit</dc:title>
  <dc:subject/>
  <dc:creator>DMS</dc:creator>
  <cp:keywords/>
  <cp:lastModifiedBy>Hammond, Chelsea</cp:lastModifiedBy>
  <cp:revision>2</cp:revision>
  <cp:lastPrinted>2018-10-31T20:17:00Z</cp:lastPrinted>
  <dcterms:created xsi:type="dcterms:W3CDTF">2026-09-23T15:41:00Z</dcterms:created>
  <dcterms:modified xsi:type="dcterms:W3CDTF">2026-09-23T15:41:00Z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29772d22-825c-487d-b545-32277aae7739</vt:lpwstr>
  </property>
</Properties>
</file>