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C4F89" w14:textId="2CDF853C"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4DEBAF85">
            <wp:simplePos x="0" y="0"/>
            <wp:positionH relativeFrom="margin">
              <wp:posOffset>3937000</wp:posOffset>
            </wp:positionH>
            <wp:positionV relativeFrom="paragraph">
              <wp:posOffset>-450215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r w:rsidRPr="00FF23CD">
        <w:rPr>
          <w:rFonts w:ascii="Tahoma" w:hAnsi="Tahoma" w:cs="Tahoma"/>
          <w:sz w:val="32"/>
          <w:szCs w:val="28"/>
        </w:rPr>
        <w:t>Provider Bulletin</w:t>
      </w:r>
    </w:p>
    <w:p w14:paraId="2FB3FE6E" w14:textId="607188CB"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D456E0">
        <w:rPr>
          <w:rFonts w:ascii="Tahoma" w:hAnsi="Tahoma" w:cs="Tahoma"/>
          <w:b/>
          <w:bCs/>
          <w:sz w:val="23"/>
          <w:szCs w:val="23"/>
        </w:rPr>
        <w:t>49</w:t>
      </w:r>
      <w:r w:rsidRPr="00C15D2B">
        <w:rPr>
          <w:rFonts w:ascii="Tahoma" w:hAnsi="Tahoma" w:cs="Tahoma"/>
          <w:b/>
          <w:bCs/>
          <w:sz w:val="23"/>
          <w:szCs w:val="23"/>
        </w:rPr>
        <w:t xml:space="preserve"> Number </w:t>
      </w:r>
      <w:r w:rsidR="00D456E0">
        <w:rPr>
          <w:rFonts w:ascii="Tahoma" w:hAnsi="Tahoma" w:cs="Tahoma"/>
          <w:b/>
          <w:bCs/>
          <w:sz w:val="23"/>
          <w:szCs w:val="23"/>
        </w:rPr>
        <w:t>20</w:t>
      </w: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4D344F60" w14:textId="77777777" w:rsidR="00B430AD" w:rsidRPr="00B430AD" w:rsidRDefault="00B430AD" w:rsidP="00B430AD">
      <w:pPr>
        <w:spacing w:before="0" w:line="240" w:lineRule="auto"/>
        <w:jc w:val="center"/>
        <w:rPr>
          <w:rFonts w:ascii="Tahoma" w:hAnsi="Tahoma" w:cs="Tahoma"/>
          <w:b/>
          <w:bCs/>
          <w:sz w:val="32"/>
          <w:szCs w:val="32"/>
        </w:rPr>
      </w:pPr>
      <w:r w:rsidRPr="00B430AD">
        <w:rPr>
          <w:rFonts w:ascii="Tahoma" w:hAnsi="Tahoma" w:cs="Tahoma"/>
          <w:b/>
          <w:bCs/>
          <w:sz w:val="32"/>
          <w:szCs w:val="32"/>
        </w:rPr>
        <w:t>Billing Guidance Update for Specialized Infant Formulas and Enteral Nutrition</w:t>
      </w:r>
    </w:p>
    <w:p w14:paraId="4A0042A9" w14:textId="61D46F5B" w:rsidR="00B430AD" w:rsidRPr="00B430AD" w:rsidRDefault="00C84852" w:rsidP="00B430AD">
      <w:pPr>
        <w:pStyle w:val="Heading3"/>
        <w:spacing w:before="0" w:after="240" w:line="240" w:lineRule="auto"/>
        <w:rPr>
          <w:rFonts w:ascii="Tahoma" w:hAnsi="Tahoma" w:cs="Tahoma"/>
          <w:bCs/>
          <w:sz w:val="24"/>
          <w:szCs w:val="24"/>
        </w:rPr>
      </w:pPr>
      <w:r w:rsidRPr="00C15D2B">
        <w:rPr>
          <w:rFonts w:ascii="Tahoma" w:hAnsi="Tahoma" w:cs="Tahoma"/>
          <w:bCs/>
          <w:sz w:val="24"/>
          <w:szCs w:val="24"/>
        </w:rPr>
        <w:t>Applies to:</w:t>
      </w:r>
      <w:r w:rsidR="00B430AD">
        <w:rPr>
          <w:rFonts w:ascii="Tahoma" w:hAnsi="Tahoma" w:cs="Tahoma"/>
          <w:bCs/>
          <w:sz w:val="24"/>
          <w:szCs w:val="24"/>
        </w:rPr>
        <w:t xml:space="preserve"> </w:t>
      </w:r>
      <w:r w:rsidR="00B430AD" w:rsidRPr="00B430AD">
        <w:rPr>
          <w:rFonts w:ascii="Tahoma" w:hAnsi="Tahoma" w:cs="Tahoma"/>
          <w:b w:val="0"/>
          <w:sz w:val="24"/>
          <w:szCs w:val="24"/>
        </w:rPr>
        <w:t xml:space="preserve">Pediatric and Primary Care Providers, Pharmacies, </w:t>
      </w:r>
      <w:r w:rsidR="003B4C99">
        <w:rPr>
          <w:rFonts w:ascii="Tahoma" w:hAnsi="Tahoma" w:cs="Tahoma"/>
          <w:b w:val="0"/>
          <w:sz w:val="24"/>
          <w:szCs w:val="24"/>
        </w:rPr>
        <w:t>Durable Medical Equipment (</w:t>
      </w:r>
      <w:r w:rsidR="00B430AD" w:rsidRPr="00B430AD">
        <w:rPr>
          <w:rFonts w:ascii="Tahoma" w:hAnsi="Tahoma" w:cs="Tahoma"/>
          <w:b w:val="0"/>
          <w:sz w:val="24"/>
          <w:szCs w:val="24"/>
        </w:rPr>
        <w:t>DME</w:t>
      </w:r>
      <w:r w:rsidR="003B4C99">
        <w:rPr>
          <w:rFonts w:ascii="Tahoma" w:hAnsi="Tahoma" w:cs="Tahoma"/>
          <w:b w:val="0"/>
          <w:sz w:val="24"/>
          <w:szCs w:val="24"/>
        </w:rPr>
        <w:t>)</w:t>
      </w:r>
      <w:r w:rsidR="00B430AD" w:rsidRPr="00B430AD">
        <w:rPr>
          <w:rFonts w:ascii="Tahoma" w:hAnsi="Tahoma" w:cs="Tahoma"/>
          <w:b w:val="0"/>
          <w:sz w:val="24"/>
          <w:szCs w:val="24"/>
        </w:rPr>
        <w:t xml:space="preserve"> Providers, Hospitals, Doulas</w:t>
      </w:r>
    </w:p>
    <w:p w14:paraId="5CBDDB91" w14:textId="7DD816D0" w:rsidR="00C15D2B" w:rsidRPr="00D456E0" w:rsidRDefault="00C15D2B" w:rsidP="00C15D2B">
      <w:pPr>
        <w:spacing w:before="0" w:line="240" w:lineRule="auto"/>
        <w:rPr>
          <w:rFonts w:ascii="Tahoma" w:hAnsi="Tahoma" w:cs="Tahoma"/>
        </w:rPr>
      </w:pPr>
      <w:r w:rsidRPr="00C15D2B">
        <w:rPr>
          <w:rFonts w:ascii="Tahoma" w:hAnsi="Tahoma" w:cs="Tahoma"/>
          <w:b/>
          <w:bCs/>
        </w:rPr>
        <w:t>Posted date:</w:t>
      </w:r>
      <w:r w:rsidR="00D456E0">
        <w:rPr>
          <w:rFonts w:ascii="Tahoma" w:hAnsi="Tahoma" w:cs="Tahoma"/>
          <w:b/>
          <w:bCs/>
        </w:rPr>
        <w:t xml:space="preserve"> </w:t>
      </w:r>
      <w:r w:rsidR="00D456E0">
        <w:rPr>
          <w:rFonts w:ascii="Tahoma" w:hAnsi="Tahoma" w:cs="Tahoma"/>
        </w:rPr>
        <w:t>October 21, 2026</w:t>
      </w:r>
    </w:p>
    <w:p w14:paraId="36D30714" w14:textId="0E1FFB38" w:rsidR="00EF6940" w:rsidRPr="00D456E0" w:rsidRDefault="00C84852" w:rsidP="00C15D2B">
      <w:pPr>
        <w:pStyle w:val="Heading3"/>
        <w:spacing w:after="240"/>
        <w:rPr>
          <w:rFonts w:ascii="Tahoma" w:hAnsi="Tahoma" w:cs="Tahoma"/>
          <w:b w:val="0"/>
          <w:sz w:val="24"/>
          <w:szCs w:val="24"/>
        </w:rPr>
      </w:pPr>
      <w:r w:rsidRPr="00C15D2B">
        <w:rPr>
          <w:rFonts w:ascii="Tahoma" w:hAnsi="Tahoma" w:cs="Tahoma"/>
          <w:bCs/>
          <w:sz w:val="24"/>
          <w:szCs w:val="24"/>
        </w:rPr>
        <w:t xml:space="preserve">Effective date: </w:t>
      </w:r>
      <w:r w:rsidR="00D456E0">
        <w:rPr>
          <w:rFonts w:ascii="Tahoma" w:hAnsi="Tahoma" w:cs="Tahoma"/>
          <w:b w:val="0"/>
          <w:sz w:val="24"/>
          <w:szCs w:val="24"/>
        </w:rPr>
        <w:t>October 21, 2026</w:t>
      </w:r>
    </w:p>
    <w:p w14:paraId="21930610" w14:textId="10C82BDF" w:rsidR="00C15D2B" w:rsidRPr="00C15D2B" w:rsidRDefault="00E90EFF" w:rsidP="00C15D2B">
      <w:pPr>
        <w:pStyle w:val="ListParagraph"/>
        <w:numPr>
          <w:ilvl w:val="0"/>
          <w:numId w:val="25"/>
        </w:numPr>
        <w:rPr>
          <w:rFonts w:ascii="Tahoma" w:hAnsi="Tahoma" w:cs="Tahoma"/>
          <w:sz w:val="23"/>
          <w:szCs w:val="23"/>
        </w:rPr>
      </w:pPr>
      <w:r>
        <w:rPr>
          <w:rFonts w:ascii="Tahoma" w:hAnsi="Tahoma" w:cs="Tahoma"/>
          <w:sz w:val="23"/>
          <w:szCs w:val="23"/>
        </w:rPr>
        <w:t>Billing Guidance Update</w:t>
      </w:r>
    </w:p>
    <w:p w14:paraId="7F26687A" w14:textId="4F6705A1" w:rsidR="00C15D2B" w:rsidRDefault="00E90EFF" w:rsidP="00310D58">
      <w:pPr>
        <w:pStyle w:val="ListParagraph"/>
        <w:numPr>
          <w:ilvl w:val="0"/>
          <w:numId w:val="25"/>
        </w:numPr>
        <w:rPr>
          <w:rFonts w:ascii="Tahoma" w:hAnsi="Tahoma" w:cs="Tahoma"/>
          <w:sz w:val="23"/>
          <w:szCs w:val="23"/>
        </w:rPr>
      </w:pPr>
      <w:r>
        <w:rPr>
          <w:rFonts w:ascii="Tahoma" w:hAnsi="Tahoma" w:cs="Tahoma"/>
          <w:sz w:val="23"/>
          <w:szCs w:val="23"/>
        </w:rPr>
        <w:t xml:space="preserve">Managed Care vs. </w:t>
      </w:r>
      <w:r w:rsidR="00D456E0">
        <w:rPr>
          <w:rFonts w:ascii="Tahoma" w:hAnsi="Tahoma" w:cs="Tahoma"/>
          <w:sz w:val="23"/>
          <w:szCs w:val="23"/>
        </w:rPr>
        <w:t>Fee-for-Service</w:t>
      </w:r>
      <w:r>
        <w:rPr>
          <w:rFonts w:ascii="Tahoma" w:hAnsi="Tahoma" w:cs="Tahoma"/>
          <w:sz w:val="23"/>
          <w:szCs w:val="23"/>
        </w:rPr>
        <w:t xml:space="preserve"> Billing</w:t>
      </w:r>
    </w:p>
    <w:p w14:paraId="4D52457E" w14:textId="44FCFFF1" w:rsidR="00E90EFF" w:rsidRPr="00C15D2B" w:rsidRDefault="001C241F" w:rsidP="00310D58">
      <w:pPr>
        <w:pStyle w:val="ListParagraph"/>
        <w:numPr>
          <w:ilvl w:val="0"/>
          <w:numId w:val="25"/>
        </w:numPr>
        <w:rPr>
          <w:rFonts w:ascii="Tahoma" w:hAnsi="Tahoma" w:cs="Tahoma"/>
          <w:sz w:val="23"/>
          <w:szCs w:val="23"/>
        </w:rPr>
      </w:pPr>
      <w:r w:rsidRPr="00B430AD">
        <w:rPr>
          <w:rFonts w:ascii="Tahoma" w:hAnsi="Tahoma" w:cs="Tahoma"/>
          <w:noProof/>
          <w:sz w:val="23"/>
          <w:szCs w:val="23"/>
        </w:rPr>
        <w:t>Missouri Women, Infants, and Children</w:t>
      </w:r>
      <w:r>
        <w:rPr>
          <w:rFonts w:ascii="Tahoma" w:hAnsi="Tahoma" w:cs="Tahoma"/>
          <w:sz w:val="23"/>
          <w:szCs w:val="23"/>
        </w:rPr>
        <w:t xml:space="preserve"> (</w:t>
      </w:r>
      <w:r w:rsidR="00E90EFF">
        <w:rPr>
          <w:rFonts w:ascii="Tahoma" w:hAnsi="Tahoma" w:cs="Tahoma"/>
          <w:sz w:val="23"/>
          <w:szCs w:val="23"/>
        </w:rPr>
        <w:t>WIC</w:t>
      </w:r>
      <w:r>
        <w:rPr>
          <w:rFonts w:ascii="Tahoma" w:hAnsi="Tahoma" w:cs="Tahoma"/>
          <w:sz w:val="23"/>
          <w:szCs w:val="23"/>
        </w:rPr>
        <w:t>)</w:t>
      </w:r>
      <w:r w:rsidR="00E90EFF">
        <w:rPr>
          <w:rFonts w:ascii="Tahoma" w:hAnsi="Tahoma" w:cs="Tahoma"/>
          <w:sz w:val="23"/>
          <w:szCs w:val="23"/>
        </w:rPr>
        <w:t xml:space="preserve"> Coordination</w:t>
      </w:r>
    </w:p>
    <w:p w14:paraId="0CF8B8DA" w14:textId="04007292" w:rsidR="003B4C99" w:rsidRPr="00311592" w:rsidRDefault="003B4C99" w:rsidP="00D61CAB">
      <w:pPr>
        <w:spacing w:before="0" w:after="0" w:line="240" w:lineRule="auto"/>
        <w:jc w:val="both"/>
        <w:rPr>
          <w:rFonts w:ascii="Tahoma" w:hAnsi="Tahoma" w:cs="Tahoma"/>
          <w:sz w:val="23"/>
          <w:szCs w:val="23"/>
        </w:rPr>
      </w:pPr>
      <w:r w:rsidRPr="00311592">
        <w:rPr>
          <w:rFonts w:ascii="Tahoma" w:hAnsi="Tahoma" w:cs="Tahoma"/>
          <w:bCs/>
          <w:noProof/>
          <w:sz w:val="23"/>
          <w:szCs w:val="23"/>
        </w:rPr>
        <w:t xml:space="preserve">Effective for dates of service on or after July 1, 2026, the MO HealthNet Division (MHD) </w:t>
      </w:r>
      <w:r>
        <w:rPr>
          <w:rFonts w:ascii="Tahoma" w:hAnsi="Tahoma" w:cs="Tahoma"/>
          <w:bCs/>
          <w:noProof/>
          <w:sz w:val="23"/>
          <w:szCs w:val="23"/>
        </w:rPr>
        <w:t>began</w:t>
      </w:r>
      <w:r w:rsidRPr="00311592">
        <w:rPr>
          <w:rFonts w:ascii="Tahoma" w:hAnsi="Tahoma" w:cs="Tahoma"/>
          <w:bCs/>
          <w:noProof/>
          <w:sz w:val="23"/>
          <w:szCs w:val="23"/>
        </w:rPr>
        <w:t xml:space="preserve"> </w:t>
      </w:r>
      <w:r w:rsidRPr="00311592">
        <w:rPr>
          <w:rFonts w:ascii="Tahoma" w:hAnsi="Tahoma" w:cs="Tahoma"/>
          <w:noProof/>
          <w:sz w:val="23"/>
          <w:szCs w:val="23"/>
        </w:rPr>
        <w:t>reimburs</w:t>
      </w:r>
      <w:r>
        <w:rPr>
          <w:rFonts w:ascii="Tahoma" w:hAnsi="Tahoma" w:cs="Tahoma"/>
          <w:noProof/>
          <w:sz w:val="23"/>
          <w:szCs w:val="23"/>
        </w:rPr>
        <w:t>ing</w:t>
      </w:r>
      <w:r w:rsidRPr="00311592">
        <w:rPr>
          <w:rFonts w:ascii="Tahoma" w:hAnsi="Tahoma" w:cs="Tahoma"/>
          <w:noProof/>
          <w:sz w:val="23"/>
          <w:szCs w:val="23"/>
        </w:rPr>
        <w:t xml:space="preserve"> DME providers</w:t>
      </w:r>
      <w:r w:rsidRPr="00311592">
        <w:rPr>
          <w:rFonts w:ascii="Tahoma" w:hAnsi="Tahoma" w:cs="Tahoma"/>
          <w:b/>
          <w:bCs/>
          <w:noProof/>
          <w:sz w:val="23"/>
          <w:szCs w:val="23"/>
        </w:rPr>
        <w:t xml:space="preserve"> </w:t>
      </w:r>
      <w:r w:rsidRPr="00311592">
        <w:rPr>
          <w:rFonts w:ascii="Tahoma" w:hAnsi="Tahoma" w:cs="Tahoma"/>
          <w:bCs/>
          <w:noProof/>
          <w:sz w:val="23"/>
          <w:szCs w:val="23"/>
        </w:rPr>
        <w:t>for specialized formulas for participants dually enrolled in MO HealthNet and WIC. Historically, the WIC Program ha</w:t>
      </w:r>
      <w:r>
        <w:rPr>
          <w:rFonts w:ascii="Tahoma" w:hAnsi="Tahoma" w:cs="Tahoma"/>
          <w:bCs/>
          <w:noProof/>
          <w:sz w:val="23"/>
          <w:szCs w:val="23"/>
        </w:rPr>
        <w:t>d</w:t>
      </w:r>
      <w:r w:rsidRPr="00311592">
        <w:rPr>
          <w:rFonts w:ascii="Tahoma" w:hAnsi="Tahoma" w:cs="Tahoma"/>
          <w:bCs/>
          <w:noProof/>
          <w:sz w:val="23"/>
          <w:szCs w:val="23"/>
        </w:rPr>
        <w:t xml:space="preserve"> provided these </w:t>
      </w:r>
      <w:r w:rsidRPr="00311592">
        <w:rPr>
          <w:rFonts w:ascii="Tahoma" w:hAnsi="Tahoma" w:cs="Tahoma"/>
          <w:sz w:val="23"/>
          <w:szCs w:val="23"/>
        </w:rPr>
        <w:t>specialized formulas to infants and children.</w:t>
      </w:r>
      <w:r>
        <w:rPr>
          <w:rFonts w:ascii="Tahoma" w:hAnsi="Tahoma" w:cs="Tahoma"/>
          <w:sz w:val="23"/>
          <w:szCs w:val="23"/>
        </w:rPr>
        <w:t xml:space="preserve"> MHD billing guidance was posted on September 10, 2026, in </w:t>
      </w:r>
      <w:hyperlink r:id="rId12" w:history="1">
        <w:r w:rsidRPr="00311592">
          <w:rPr>
            <w:rStyle w:val="Hyperlink"/>
            <w:rFonts w:ascii="Tahoma" w:hAnsi="Tahoma" w:cs="Tahoma"/>
            <w:bCs/>
            <w:sz w:val="23"/>
            <w:szCs w:val="23"/>
          </w:rPr>
          <w:t>Bulletin 49-14</w:t>
        </w:r>
      </w:hyperlink>
      <w:r>
        <w:rPr>
          <w:rFonts w:ascii="Tahoma" w:hAnsi="Tahoma" w:cs="Tahoma"/>
          <w:sz w:val="23"/>
          <w:szCs w:val="23"/>
        </w:rPr>
        <w:t xml:space="preserve">. This Bulletin </w:t>
      </w:r>
      <w:r w:rsidR="00D456E0">
        <w:rPr>
          <w:rFonts w:ascii="Tahoma" w:hAnsi="Tahoma" w:cs="Tahoma"/>
          <w:sz w:val="23"/>
          <w:szCs w:val="23"/>
        </w:rPr>
        <w:t>provides</w:t>
      </w:r>
      <w:r>
        <w:rPr>
          <w:rFonts w:ascii="Tahoma" w:hAnsi="Tahoma" w:cs="Tahoma"/>
          <w:sz w:val="23"/>
          <w:szCs w:val="23"/>
        </w:rPr>
        <w:t xml:space="preserve"> additional guidance to assist providers. </w:t>
      </w:r>
    </w:p>
    <w:p w14:paraId="0EACC16A" w14:textId="77777777" w:rsidR="003B4C99" w:rsidRDefault="003B4C99" w:rsidP="00B430AD">
      <w:pPr>
        <w:spacing w:before="0" w:after="0" w:line="240" w:lineRule="auto"/>
        <w:rPr>
          <w:rFonts w:ascii="Tahoma" w:hAnsi="Tahoma" w:cs="Tahoma"/>
          <w:b/>
          <w:bCs/>
          <w:noProof/>
          <w:sz w:val="23"/>
          <w:szCs w:val="23"/>
          <w:u w:val="single"/>
        </w:rPr>
      </w:pPr>
    </w:p>
    <w:p w14:paraId="576FDF4D" w14:textId="7553107F" w:rsidR="00B430AD" w:rsidRPr="00B430AD" w:rsidRDefault="00B430AD" w:rsidP="00B430AD">
      <w:pPr>
        <w:spacing w:before="0" w:after="0" w:line="240" w:lineRule="auto"/>
        <w:rPr>
          <w:rFonts w:ascii="Tahoma" w:hAnsi="Tahoma" w:cs="Tahoma"/>
          <w:b/>
          <w:bCs/>
          <w:noProof/>
          <w:sz w:val="23"/>
          <w:szCs w:val="23"/>
          <w:u w:val="single"/>
        </w:rPr>
      </w:pPr>
      <w:r w:rsidRPr="00B430AD">
        <w:rPr>
          <w:rFonts w:ascii="Tahoma" w:hAnsi="Tahoma" w:cs="Tahoma"/>
          <w:b/>
          <w:bCs/>
          <w:noProof/>
          <w:sz w:val="23"/>
          <w:szCs w:val="23"/>
          <w:u w:val="single"/>
        </w:rPr>
        <w:t>Billing Guidance Update</w:t>
      </w:r>
    </w:p>
    <w:p w14:paraId="79D65ECB" w14:textId="0A088DFC" w:rsidR="00B430AD" w:rsidRDefault="00B430AD" w:rsidP="00B430AD">
      <w:pPr>
        <w:spacing w:before="0" w:after="0" w:line="240" w:lineRule="auto"/>
        <w:jc w:val="both"/>
        <w:rPr>
          <w:rFonts w:ascii="Tahoma" w:hAnsi="Tahoma" w:cs="Tahoma"/>
          <w:noProof/>
          <w:sz w:val="23"/>
          <w:szCs w:val="23"/>
        </w:rPr>
      </w:pPr>
      <w:r w:rsidRPr="00B430AD">
        <w:rPr>
          <w:rFonts w:ascii="Tahoma" w:hAnsi="Tahoma" w:cs="Tahoma"/>
          <w:noProof/>
          <w:sz w:val="23"/>
          <w:szCs w:val="23"/>
        </w:rPr>
        <w:t>MHD is updating and clarifying its coverage and billing policies for medically necessary specialized infant formulas, pediatric nutritional products, and enteral medical foods.</w:t>
      </w:r>
    </w:p>
    <w:p w14:paraId="26AF4A2B" w14:textId="77777777" w:rsidR="00B430AD" w:rsidRPr="00B430AD" w:rsidRDefault="00B430AD" w:rsidP="00B430AD">
      <w:pPr>
        <w:spacing w:before="0" w:after="0" w:line="240" w:lineRule="auto"/>
        <w:jc w:val="both"/>
        <w:rPr>
          <w:rFonts w:ascii="Tahoma" w:hAnsi="Tahoma" w:cs="Tahoma"/>
          <w:noProof/>
          <w:sz w:val="23"/>
          <w:szCs w:val="23"/>
        </w:rPr>
      </w:pPr>
    </w:p>
    <w:p w14:paraId="2FFF7913" w14:textId="7006AB9D" w:rsidR="00B430AD" w:rsidRPr="00B430AD" w:rsidRDefault="002E349F" w:rsidP="00D61CAB">
      <w:pPr>
        <w:spacing w:before="0" w:after="120" w:line="240" w:lineRule="auto"/>
        <w:jc w:val="both"/>
        <w:rPr>
          <w:rFonts w:ascii="Tahoma" w:hAnsi="Tahoma" w:cs="Tahoma"/>
          <w:noProof/>
          <w:sz w:val="23"/>
          <w:szCs w:val="23"/>
        </w:rPr>
      </w:pPr>
      <w:r>
        <w:rPr>
          <w:rFonts w:ascii="Tahoma" w:hAnsi="Tahoma" w:cs="Tahoma"/>
          <w:noProof/>
          <w:sz w:val="23"/>
          <w:szCs w:val="23"/>
        </w:rPr>
        <w:t xml:space="preserve">In </w:t>
      </w:r>
      <w:r w:rsidR="00D456E0">
        <w:rPr>
          <w:rFonts w:ascii="Tahoma" w:hAnsi="Tahoma" w:cs="Tahoma"/>
          <w:noProof/>
          <w:sz w:val="23"/>
          <w:szCs w:val="23"/>
        </w:rPr>
        <w:t xml:space="preserve">an </w:t>
      </w:r>
      <w:r>
        <w:rPr>
          <w:rFonts w:ascii="Tahoma" w:hAnsi="Tahoma" w:cs="Tahoma"/>
          <w:noProof/>
          <w:sz w:val="23"/>
          <w:szCs w:val="23"/>
        </w:rPr>
        <w:t>effort to prevent</w:t>
      </w:r>
      <w:r w:rsidR="00B430AD" w:rsidRPr="00B430AD">
        <w:rPr>
          <w:rFonts w:ascii="Tahoma" w:hAnsi="Tahoma" w:cs="Tahoma"/>
          <w:noProof/>
          <w:sz w:val="23"/>
          <w:szCs w:val="23"/>
        </w:rPr>
        <w:t xml:space="preserve"> participant access barriers and maintain continuity of care, MHD is establishing two distinct billing pathways:</w:t>
      </w:r>
    </w:p>
    <w:p w14:paraId="76D493F5" w14:textId="77777777" w:rsidR="00B430AD" w:rsidRPr="00B430AD" w:rsidRDefault="00B430AD" w:rsidP="00D61CAB">
      <w:pPr>
        <w:numPr>
          <w:ilvl w:val="0"/>
          <w:numId w:val="26"/>
        </w:numPr>
        <w:spacing w:before="0" w:after="120" w:line="240" w:lineRule="auto"/>
        <w:jc w:val="both"/>
        <w:rPr>
          <w:rFonts w:ascii="Tahoma" w:hAnsi="Tahoma" w:cs="Tahoma"/>
          <w:noProof/>
          <w:sz w:val="23"/>
          <w:szCs w:val="23"/>
        </w:rPr>
      </w:pPr>
      <w:r w:rsidRPr="00B430AD">
        <w:rPr>
          <w:rFonts w:ascii="Tahoma" w:hAnsi="Tahoma" w:cs="Tahoma"/>
          <w:noProof/>
          <w:sz w:val="23"/>
          <w:szCs w:val="23"/>
        </w:rPr>
        <w:t>Pharmacy Point-of-Sale (POS) Claims: Strictly limited to formulas previously covered by WIC for eligible children aged five (5) and under, billable using the product's 11-digit National Drug Code (NDC).</w:t>
      </w:r>
    </w:p>
    <w:p w14:paraId="543D17D6" w14:textId="5EF37B4E" w:rsidR="00B430AD" w:rsidRDefault="00B430AD" w:rsidP="003B4C99">
      <w:pPr>
        <w:numPr>
          <w:ilvl w:val="0"/>
          <w:numId w:val="26"/>
        </w:numPr>
        <w:spacing w:before="0" w:after="120" w:line="240" w:lineRule="auto"/>
        <w:jc w:val="both"/>
        <w:rPr>
          <w:rFonts w:ascii="Tahoma" w:hAnsi="Tahoma" w:cs="Tahoma"/>
          <w:noProof/>
          <w:sz w:val="23"/>
          <w:szCs w:val="23"/>
        </w:rPr>
      </w:pPr>
      <w:r w:rsidRPr="00B430AD">
        <w:rPr>
          <w:rFonts w:ascii="Tahoma" w:hAnsi="Tahoma" w:cs="Tahoma"/>
          <w:noProof/>
          <w:sz w:val="23"/>
          <w:szCs w:val="23"/>
        </w:rPr>
        <w:t>DME Claims: Active billing of standard Healthcare Common Procedure Coding System (HCPCS) B-codes for all other specialized formulas, modular nutrients, and enteral nutrition products across all eligible age tiers.</w:t>
      </w:r>
    </w:p>
    <w:p w14:paraId="4C3663CF" w14:textId="65049A43" w:rsidR="001C241F" w:rsidRPr="00B430AD" w:rsidRDefault="001C241F" w:rsidP="00D61CAB">
      <w:pPr>
        <w:spacing w:before="0" w:after="0" w:line="240" w:lineRule="auto"/>
        <w:jc w:val="both"/>
        <w:rPr>
          <w:rFonts w:ascii="Tahoma" w:hAnsi="Tahoma" w:cs="Tahoma"/>
          <w:noProof/>
          <w:sz w:val="23"/>
          <w:szCs w:val="23"/>
        </w:rPr>
      </w:pPr>
      <w:r>
        <w:rPr>
          <w:rFonts w:ascii="Tahoma" w:hAnsi="Tahoma" w:cs="Tahoma"/>
          <w:noProof/>
          <w:sz w:val="23"/>
          <w:szCs w:val="23"/>
        </w:rPr>
        <w:t xml:space="preserve">Both of these pathways are described in detail below. </w:t>
      </w:r>
    </w:p>
    <w:p w14:paraId="46C85411" w14:textId="736A353B" w:rsidR="00B430AD" w:rsidRPr="00B430AD" w:rsidRDefault="00B430AD" w:rsidP="001C241F">
      <w:pPr>
        <w:spacing w:before="0" w:after="0" w:line="240" w:lineRule="auto"/>
        <w:jc w:val="both"/>
        <w:rPr>
          <w:rFonts w:ascii="Tahoma" w:hAnsi="Tahoma" w:cs="Tahoma"/>
          <w:noProof/>
          <w:sz w:val="23"/>
          <w:szCs w:val="23"/>
        </w:rPr>
      </w:pPr>
    </w:p>
    <w:p w14:paraId="0E4DFC87" w14:textId="3DCE4EFB" w:rsidR="00B430AD" w:rsidRPr="00B430AD" w:rsidRDefault="00B430AD" w:rsidP="00B430AD">
      <w:pPr>
        <w:spacing w:before="0" w:after="0" w:line="240" w:lineRule="auto"/>
        <w:jc w:val="both"/>
        <w:rPr>
          <w:rFonts w:ascii="Tahoma" w:hAnsi="Tahoma" w:cs="Tahoma"/>
          <w:b/>
          <w:bCs/>
          <w:noProof/>
          <w:sz w:val="23"/>
          <w:szCs w:val="23"/>
          <w:u w:val="single"/>
        </w:rPr>
      </w:pPr>
      <w:r w:rsidRPr="00B430AD">
        <w:rPr>
          <w:rFonts w:ascii="Tahoma" w:hAnsi="Tahoma" w:cs="Tahoma"/>
          <w:b/>
          <w:bCs/>
          <w:noProof/>
          <w:sz w:val="23"/>
          <w:szCs w:val="23"/>
          <w:u w:val="single"/>
        </w:rPr>
        <w:t>Pathway 1: Pharmacy P</w:t>
      </w:r>
      <w:r w:rsidR="001C241F">
        <w:rPr>
          <w:rFonts w:ascii="Tahoma" w:hAnsi="Tahoma" w:cs="Tahoma"/>
          <w:b/>
          <w:bCs/>
          <w:noProof/>
          <w:sz w:val="23"/>
          <w:szCs w:val="23"/>
          <w:u w:val="single"/>
        </w:rPr>
        <w:t>OS</w:t>
      </w:r>
      <w:r w:rsidRPr="00B430AD">
        <w:rPr>
          <w:rFonts w:ascii="Tahoma" w:hAnsi="Tahoma" w:cs="Tahoma"/>
          <w:b/>
          <w:bCs/>
          <w:noProof/>
          <w:sz w:val="23"/>
          <w:szCs w:val="23"/>
          <w:u w:val="single"/>
        </w:rPr>
        <w:t xml:space="preserve"> Claims (Children Ages 5 and Under)</w:t>
      </w:r>
    </w:p>
    <w:p w14:paraId="60DD6D2E" w14:textId="0BA6E7D2" w:rsidR="00B430AD" w:rsidRPr="00B430AD" w:rsidRDefault="00B430AD" w:rsidP="00D61CAB">
      <w:pPr>
        <w:spacing w:before="0" w:after="120" w:line="240" w:lineRule="auto"/>
        <w:jc w:val="both"/>
        <w:rPr>
          <w:rFonts w:ascii="Tahoma" w:hAnsi="Tahoma" w:cs="Tahoma"/>
          <w:noProof/>
          <w:sz w:val="23"/>
          <w:szCs w:val="23"/>
        </w:rPr>
      </w:pPr>
      <w:r w:rsidRPr="00B430AD">
        <w:rPr>
          <w:rFonts w:ascii="Tahoma" w:hAnsi="Tahoma" w:cs="Tahoma"/>
          <w:noProof/>
          <w:sz w:val="23"/>
          <w:szCs w:val="23"/>
        </w:rPr>
        <w:t xml:space="preserve">Effective September 15, 2026, </w:t>
      </w:r>
      <w:r w:rsidR="001C241F">
        <w:rPr>
          <w:rFonts w:ascii="Tahoma" w:hAnsi="Tahoma" w:cs="Tahoma"/>
          <w:noProof/>
          <w:sz w:val="23"/>
          <w:szCs w:val="23"/>
        </w:rPr>
        <w:t>POS</w:t>
      </w:r>
      <w:r w:rsidRPr="00B430AD">
        <w:rPr>
          <w:rFonts w:ascii="Tahoma" w:hAnsi="Tahoma" w:cs="Tahoma"/>
          <w:noProof/>
          <w:sz w:val="23"/>
          <w:szCs w:val="23"/>
        </w:rPr>
        <w:t xml:space="preserve"> pharmacy claims are permitted only for children age five (5) and under for specialized formulas that were previously covered by the WIC program.</w:t>
      </w:r>
    </w:p>
    <w:p w14:paraId="351AB9F0" w14:textId="6A6F97E0" w:rsidR="001C241F" w:rsidRPr="00D61CAB" w:rsidRDefault="00B430AD" w:rsidP="00311592">
      <w:pPr>
        <w:spacing w:before="0" w:after="0" w:line="240" w:lineRule="auto"/>
        <w:jc w:val="both"/>
        <w:rPr>
          <w:rFonts w:ascii="Tahoma" w:hAnsi="Tahoma" w:cs="Tahoma"/>
          <w:noProof/>
          <w:sz w:val="23"/>
          <w:szCs w:val="23"/>
          <w:u w:val="single"/>
        </w:rPr>
      </w:pPr>
      <w:r w:rsidRPr="00D61CAB">
        <w:rPr>
          <w:rFonts w:ascii="Tahoma" w:hAnsi="Tahoma" w:cs="Tahoma"/>
          <w:noProof/>
          <w:sz w:val="23"/>
          <w:szCs w:val="23"/>
          <w:u w:val="single"/>
        </w:rPr>
        <w:t>Eligible Providers</w:t>
      </w:r>
      <w:r w:rsidR="001C241F">
        <w:rPr>
          <w:rFonts w:ascii="Tahoma" w:hAnsi="Tahoma" w:cs="Tahoma"/>
          <w:noProof/>
          <w:sz w:val="23"/>
          <w:szCs w:val="23"/>
          <w:u w:val="single"/>
        </w:rPr>
        <w:t xml:space="preserve"> and Covered Formulas</w:t>
      </w:r>
    </w:p>
    <w:p w14:paraId="3C734FC3" w14:textId="26B22CFE" w:rsidR="00B430AD" w:rsidRDefault="00B430AD" w:rsidP="001C241F">
      <w:pPr>
        <w:spacing w:before="0" w:after="0" w:line="240" w:lineRule="auto"/>
        <w:jc w:val="both"/>
        <w:rPr>
          <w:rFonts w:ascii="Tahoma" w:hAnsi="Tahoma" w:cs="Tahoma"/>
          <w:noProof/>
          <w:sz w:val="23"/>
          <w:szCs w:val="23"/>
        </w:rPr>
      </w:pPr>
      <w:r w:rsidRPr="00B430AD">
        <w:rPr>
          <w:rFonts w:ascii="Tahoma" w:hAnsi="Tahoma" w:cs="Tahoma"/>
          <w:noProof/>
          <w:sz w:val="23"/>
          <w:szCs w:val="23"/>
        </w:rPr>
        <w:t>Both enrolled M</w:t>
      </w:r>
      <w:r w:rsidR="00815174">
        <w:rPr>
          <w:rFonts w:ascii="Tahoma" w:hAnsi="Tahoma" w:cs="Tahoma"/>
          <w:noProof/>
          <w:sz w:val="23"/>
          <w:szCs w:val="23"/>
        </w:rPr>
        <w:t>O HealthNet</w:t>
      </w:r>
      <w:r w:rsidRPr="00B430AD">
        <w:rPr>
          <w:rFonts w:ascii="Tahoma" w:hAnsi="Tahoma" w:cs="Tahoma"/>
          <w:noProof/>
          <w:sz w:val="23"/>
          <w:szCs w:val="23"/>
        </w:rPr>
        <w:t xml:space="preserve"> </w:t>
      </w:r>
      <w:r w:rsidR="001C241F">
        <w:rPr>
          <w:rFonts w:ascii="Tahoma" w:hAnsi="Tahoma" w:cs="Tahoma"/>
          <w:noProof/>
          <w:sz w:val="23"/>
          <w:szCs w:val="23"/>
        </w:rPr>
        <w:t>p</w:t>
      </w:r>
      <w:r w:rsidRPr="00B430AD">
        <w:rPr>
          <w:rFonts w:ascii="Tahoma" w:hAnsi="Tahoma" w:cs="Tahoma"/>
          <w:noProof/>
          <w:sz w:val="23"/>
          <w:szCs w:val="23"/>
        </w:rPr>
        <w:t>harmac</w:t>
      </w:r>
      <w:r w:rsidR="001C241F">
        <w:rPr>
          <w:rFonts w:ascii="Tahoma" w:hAnsi="Tahoma" w:cs="Tahoma"/>
          <w:noProof/>
          <w:sz w:val="23"/>
          <w:szCs w:val="23"/>
        </w:rPr>
        <w:t>ies</w:t>
      </w:r>
      <w:r w:rsidRPr="00B430AD">
        <w:rPr>
          <w:rFonts w:ascii="Tahoma" w:hAnsi="Tahoma" w:cs="Tahoma"/>
          <w:noProof/>
          <w:sz w:val="23"/>
          <w:szCs w:val="23"/>
        </w:rPr>
        <w:t xml:space="preserve"> and</w:t>
      </w:r>
      <w:r>
        <w:rPr>
          <w:rFonts w:ascii="Tahoma" w:hAnsi="Tahoma" w:cs="Tahoma"/>
          <w:noProof/>
          <w:sz w:val="23"/>
          <w:szCs w:val="23"/>
        </w:rPr>
        <w:t xml:space="preserve"> </w:t>
      </w:r>
      <w:r w:rsidRPr="00B430AD">
        <w:rPr>
          <w:rFonts w:ascii="Tahoma" w:hAnsi="Tahoma" w:cs="Tahoma"/>
          <w:noProof/>
          <w:sz w:val="23"/>
          <w:szCs w:val="23"/>
        </w:rPr>
        <w:t>DME providers may dispense and bill eligible</w:t>
      </w:r>
      <w:r w:rsidR="001C241F">
        <w:rPr>
          <w:rFonts w:ascii="Tahoma" w:hAnsi="Tahoma" w:cs="Tahoma"/>
          <w:noProof/>
          <w:sz w:val="23"/>
          <w:szCs w:val="23"/>
        </w:rPr>
        <w:t xml:space="preserve"> </w:t>
      </w:r>
      <w:hyperlink r:id="rId13" w:history="1">
        <w:r w:rsidR="001C241F" w:rsidRPr="00311592">
          <w:rPr>
            <w:rStyle w:val="Hyperlink"/>
            <w:rFonts w:ascii="Tahoma" w:hAnsi="Tahoma" w:cs="Tahoma"/>
            <w:bCs/>
            <w:noProof/>
            <w:sz w:val="23"/>
            <w:szCs w:val="23"/>
          </w:rPr>
          <w:t>Covered Specialized Infant</w:t>
        </w:r>
        <w:r w:rsidRPr="00311592">
          <w:rPr>
            <w:rStyle w:val="Hyperlink"/>
            <w:rFonts w:ascii="Tahoma" w:hAnsi="Tahoma" w:cs="Tahoma"/>
            <w:bCs/>
            <w:noProof/>
            <w:sz w:val="23"/>
            <w:szCs w:val="23"/>
          </w:rPr>
          <w:t xml:space="preserve"> </w:t>
        </w:r>
        <w:r w:rsidR="001C241F" w:rsidRPr="00311592">
          <w:rPr>
            <w:rStyle w:val="Hyperlink"/>
            <w:rFonts w:ascii="Tahoma" w:hAnsi="Tahoma" w:cs="Tahoma"/>
            <w:bCs/>
            <w:noProof/>
            <w:sz w:val="23"/>
            <w:szCs w:val="23"/>
          </w:rPr>
          <w:t>F</w:t>
        </w:r>
        <w:r w:rsidRPr="00311592">
          <w:rPr>
            <w:rStyle w:val="Hyperlink"/>
            <w:rFonts w:ascii="Tahoma" w:hAnsi="Tahoma" w:cs="Tahoma"/>
            <w:bCs/>
            <w:noProof/>
            <w:sz w:val="23"/>
            <w:szCs w:val="23"/>
          </w:rPr>
          <w:t>ormulas</w:t>
        </w:r>
      </w:hyperlink>
      <w:r w:rsidRPr="00B430AD">
        <w:rPr>
          <w:rFonts w:ascii="Tahoma" w:hAnsi="Tahoma" w:cs="Tahoma"/>
          <w:noProof/>
          <w:sz w:val="23"/>
          <w:szCs w:val="23"/>
        </w:rPr>
        <w:t xml:space="preserve"> on a pharmacy claim.</w:t>
      </w:r>
      <w:r w:rsidR="001C241F">
        <w:rPr>
          <w:rFonts w:ascii="Tahoma" w:hAnsi="Tahoma" w:cs="Tahoma"/>
          <w:noProof/>
          <w:sz w:val="23"/>
          <w:szCs w:val="23"/>
        </w:rPr>
        <w:t xml:space="preserve"> </w:t>
      </w:r>
      <w:r w:rsidRPr="001C241F">
        <w:rPr>
          <w:rFonts w:ascii="Tahoma" w:hAnsi="Tahoma" w:cs="Tahoma"/>
          <w:noProof/>
          <w:sz w:val="23"/>
          <w:szCs w:val="23"/>
        </w:rPr>
        <w:t>Enrolled DME providers are not required to enroll separately as MHD pharmacy providers to submit pharmacy claims for these formulas.</w:t>
      </w:r>
    </w:p>
    <w:p w14:paraId="704E0CCE" w14:textId="211A6D93" w:rsidR="001C241F" w:rsidRPr="00C975F8" w:rsidRDefault="001C241F" w:rsidP="001C241F">
      <w:pPr>
        <w:spacing w:before="0" w:after="0" w:line="240" w:lineRule="auto"/>
        <w:jc w:val="both"/>
        <w:rPr>
          <w:rStyle w:val="Hyperlink"/>
          <w:rFonts w:ascii="Tahoma" w:hAnsi="Tahoma"/>
          <w:sz w:val="23"/>
        </w:rPr>
      </w:pPr>
      <w:r w:rsidRPr="00B430AD">
        <w:rPr>
          <w:rFonts w:ascii="Tahoma" w:hAnsi="Tahoma" w:cs="Tahoma"/>
          <w:noProof/>
          <w:sz w:val="23"/>
          <w:szCs w:val="23"/>
        </w:rPr>
        <w:lastRenderedPageBreak/>
        <w:t xml:space="preserve">Due to frequent updates in product formulations and packaging, individual formula listings and NDCs are maintained online. Providers should reference the active list of </w:t>
      </w:r>
      <w:hyperlink r:id="rId14" w:history="1">
        <w:r w:rsidRPr="000C5719">
          <w:rPr>
            <w:rStyle w:val="Hyperlink"/>
            <w:rFonts w:ascii="Tahoma" w:hAnsi="Tahoma" w:cs="Tahoma"/>
            <w:bCs/>
            <w:noProof/>
            <w:sz w:val="23"/>
            <w:szCs w:val="23"/>
          </w:rPr>
          <w:t>Covered Specialized Infant Formulas</w:t>
        </w:r>
      </w:hyperlink>
      <w:r w:rsidRPr="00311592">
        <w:rPr>
          <w:rFonts w:ascii="Tahoma" w:hAnsi="Tahoma" w:cs="Tahoma"/>
          <w:noProof/>
          <w:sz w:val="23"/>
          <w:szCs w:val="23"/>
        </w:rPr>
        <w:t>.</w:t>
      </w:r>
    </w:p>
    <w:p w14:paraId="1EDBAC75" w14:textId="77777777" w:rsidR="001C241F" w:rsidRPr="001C241F" w:rsidRDefault="001C241F" w:rsidP="00D61CAB">
      <w:pPr>
        <w:spacing w:before="0" w:after="0" w:line="240" w:lineRule="auto"/>
        <w:jc w:val="both"/>
        <w:rPr>
          <w:rFonts w:ascii="Tahoma" w:hAnsi="Tahoma" w:cs="Tahoma"/>
          <w:noProof/>
          <w:sz w:val="23"/>
          <w:szCs w:val="23"/>
        </w:rPr>
      </w:pPr>
    </w:p>
    <w:p w14:paraId="097451B1" w14:textId="77777777" w:rsidR="001C241F" w:rsidRPr="00D61CAB" w:rsidRDefault="00B430AD" w:rsidP="00311592">
      <w:pPr>
        <w:spacing w:before="0" w:after="0" w:line="240" w:lineRule="auto"/>
        <w:jc w:val="both"/>
        <w:rPr>
          <w:rFonts w:ascii="Tahoma" w:hAnsi="Tahoma" w:cs="Tahoma"/>
          <w:noProof/>
          <w:sz w:val="23"/>
          <w:szCs w:val="23"/>
          <w:u w:val="single"/>
        </w:rPr>
      </w:pPr>
      <w:r w:rsidRPr="00D61CAB">
        <w:rPr>
          <w:rFonts w:ascii="Tahoma" w:hAnsi="Tahoma" w:cs="Tahoma"/>
          <w:noProof/>
          <w:sz w:val="23"/>
          <w:szCs w:val="23"/>
          <w:u w:val="single"/>
        </w:rPr>
        <w:t>Claim Submission</w:t>
      </w:r>
    </w:p>
    <w:p w14:paraId="2EC7C41B" w14:textId="249F1F0D" w:rsidR="00B430AD" w:rsidRPr="00B430AD" w:rsidRDefault="001C241F" w:rsidP="00D61CAB">
      <w:pPr>
        <w:spacing w:before="0" w:after="0" w:line="240" w:lineRule="auto"/>
        <w:jc w:val="both"/>
        <w:rPr>
          <w:rFonts w:ascii="Tahoma" w:hAnsi="Tahoma" w:cs="Tahoma"/>
          <w:noProof/>
          <w:sz w:val="23"/>
          <w:szCs w:val="23"/>
        </w:rPr>
      </w:pPr>
      <w:r>
        <w:rPr>
          <w:rFonts w:ascii="Tahoma" w:hAnsi="Tahoma" w:cs="Tahoma"/>
          <w:noProof/>
          <w:sz w:val="23"/>
          <w:szCs w:val="23"/>
        </w:rPr>
        <w:t>On Pathway 1, c</w:t>
      </w:r>
      <w:r w:rsidR="00B430AD" w:rsidRPr="00B430AD">
        <w:rPr>
          <w:rFonts w:ascii="Tahoma" w:hAnsi="Tahoma" w:cs="Tahoma"/>
          <w:noProof/>
          <w:sz w:val="23"/>
          <w:szCs w:val="23"/>
        </w:rPr>
        <w:t xml:space="preserve">laims must be submitted with the product’s 11-digit NDC directly through </w:t>
      </w:r>
      <w:hyperlink r:id="rId15" w:history="1">
        <w:r w:rsidR="00B430AD" w:rsidRPr="00C975F8">
          <w:rPr>
            <w:rStyle w:val="Hyperlink"/>
            <w:rFonts w:ascii="Tahoma" w:hAnsi="Tahoma" w:cs="Tahoma"/>
            <w:noProof/>
            <w:sz w:val="23"/>
            <w:szCs w:val="23"/>
          </w:rPr>
          <w:t>eMOMED</w:t>
        </w:r>
      </w:hyperlink>
      <w:r w:rsidR="00B430AD" w:rsidRPr="00B430AD">
        <w:rPr>
          <w:rFonts w:ascii="Tahoma" w:hAnsi="Tahoma" w:cs="Tahoma"/>
          <w:noProof/>
          <w:sz w:val="23"/>
          <w:szCs w:val="23"/>
        </w:rPr>
        <w:t xml:space="preserve"> on a pharmacy claim or via the standard pharmacy claims adjudication engine.</w:t>
      </w:r>
    </w:p>
    <w:p w14:paraId="668FAC95" w14:textId="77777777" w:rsidR="001C241F" w:rsidRDefault="001C241F" w:rsidP="00311592">
      <w:pPr>
        <w:spacing w:before="0" w:after="0" w:line="240" w:lineRule="auto"/>
        <w:jc w:val="both"/>
        <w:rPr>
          <w:rFonts w:ascii="Tahoma" w:hAnsi="Tahoma" w:cs="Tahoma"/>
          <w:noProof/>
          <w:sz w:val="23"/>
          <w:szCs w:val="23"/>
        </w:rPr>
      </w:pPr>
    </w:p>
    <w:p w14:paraId="40BB1899" w14:textId="23758FD9" w:rsidR="00B430AD" w:rsidRDefault="00B430AD" w:rsidP="001C241F">
      <w:pPr>
        <w:spacing w:before="0" w:after="0" w:line="240" w:lineRule="auto"/>
        <w:jc w:val="both"/>
        <w:rPr>
          <w:rFonts w:ascii="Tahoma" w:hAnsi="Tahoma" w:cs="Tahoma"/>
          <w:noProof/>
          <w:sz w:val="23"/>
          <w:szCs w:val="23"/>
        </w:rPr>
      </w:pPr>
      <w:r w:rsidRPr="00B430AD">
        <w:rPr>
          <w:rFonts w:ascii="Tahoma" w:hAnsi="Tahoma" w:cs="Tahoma"/>
          <w:noProof/>
          <w:sz w:val="23"/>
          <w:szCs w:val="23"/>
        </w:rPr>
        <w:t xml:space="preserve">Because pharmacy services are carved out of </w:t>
      </w:r>
      <w:r w:rsidR="001C241F">
        <w:rPr>
          <w:rFonts w:ascii="Tahoma" w:hAnsi="Tahoma" w:cs="Tahoma"/>
          <w:noProof/>
          <w:sz w:val="23"/>
          <w:szCs w:val="23"/>
        </w:rPr>
        <w:t xml:space="preserve">MO HealthNet </w:t>
      </w:r>
      <w:r w:rsidRPr="00B430AD">
        <w:rPr>
          <w:rFonts w:ascii="Tahoma" w:hAnsi="Tahoma" w:cs="Tahoma"/>
          <w:noProof/>
          <w:sz w:val="23"/>
          <w:szCs w:val="23"/>
        </w:rPr>
        <w:t>Managed Care, all eligible pharmacy claims under this pathway are processed and reimbursed directly under the MO HealthNet Fee-For-Service (FFS) Pharmacy Program.</w:t>
      </w:r>
    </w:p>
    <w:p w14:paraId="23AB73BE" w14:textId="256A2069" w:rsidR="00B430AD" w:rsidRPr="00B430AD" w:rsidRDefault="00B430AD" w:rsidP="001C241F">
      <w:pPr>
        <w:spacing w:before="0" w:after="0" w:line="240" w:lineRule="auto"/>
        <w:jc w:val="both"/>
        <w:rPr>
          <w:rFonts w:ascii="Tahoma" w:hAnsi="Tahoma" w:cs="Tahoma"/>
          <w:noProof/>
          <w:sz w:val="23"/>
          <w:szCs w:val="23"/>
        </w:rPr>
      </w:pPr>
    </w:p>
    <w:p w14:paraId="03840902" w14:textId="228D301C" w:rsidR="00B430AD" w:rsidRPr="00B430AD" w:rsidRDefault="00B430AD" w:rsidP="001C241F">
      <w:pPr>
        <w:spacing w:before="0" w:after="0" w:line="240" w:lineRule="auto"/>
        <w:jc w:val="both"/>
        <w:rPr>
          <w:rFonts w:ascii="Tahoma" w:hAnsi="Tahoma" w:cs="Tahoma"/>
          <w:b/>
          <w:bCs/>
          <w:noProof/>
          <w:sz w:val="23"/>
          <w:szCs w:val="23"/>
          <w:u w:val="single"/>
        </w:rPr>
      </w:pPr>
      <w:r w:rsidRPr="00B430AD">
        <w:rPr>
          <w:rFonts w:ascii="Tahoma" w:hAnsi="Tahoma" w:cs="Tahoma"/>
          <w:b/>
          <w:bCs/>
          <w:noProof/>
          <w:sz w:val="23"/>
          <w:szCs w:val="23"/>
          <w:u w:val="single"/>
        </w:rPr>
        <w:t>Pathway 2: DME Claim Billing for B-Codes (Managed Care &amp; FFS)</w:t>
      </w:r>
    </w:p>
    <w:p w14:paraId="7B5A420D" w14:textId="77777777" w:rsidR="00B430AD" w:rsidRDefault="00B430AD" w:rsidP="001C241F">
      <w:pPr>
        <w:spacing w:before="0" w:after="0" w:line="240" w:lineRule="auto"/>
        <w:jc w:val="both"/>
        <w:rPr>
          <w:rFonts w:ascii="Tahoma" w:hAnsi="Tahoma" w:cs="Tahoma"/>
          <w:noProof/>
          <w:sz w:val="23"/>
          <w:szCs w:val="23"/>
        </w:rPr>
      </w:pPr>
      <w:r w:rsidRPr="00B430AD">
        <w:rPr>
          <w:rFonts w:ascii="Tahoma" w:hAnsi="Tahoma" w:cs="Tahoma"/>
          <w:noProof/>
          <w:sz w:val="23"/>
          <w:szCs w:val="23"/>
        </w:rPr>
        <w:t>All formulas, medical foods, and enteral nutrition products that fall outside of the Pathway 1 criteria (including products for participants over age 5, non-WIC specialized medical foods, and modular supplements) must continue to be billed through standard DME claim channels using the appropriate HCPCS B-codes.</w:t>
      </w:r>
    </w:p>
    <w:p w14:paraId="45763B52" w14:textId="77777777" w:rsidR="00B430AD" w:rsidRPr="00B430AD" w:rsidRDefault="00B430AD" w:rsidP="00B430AD">
      <w:pPr>
        <w:spacing w:before="0" w:after="0" w:line="240" w:lineRule="auto"/>
        <w:jc w:val="both"/>
        <w:rPr>
          <w:rFonts w:ascii="Tahoma" w:hAnsi="Tahoma" w:cs="Tahoma"/>
          <w:noProof/>
          <w:sz w:val="23"/>
          <w:szCs w:val="23"/>
        </w:rPr>
      </w:pPr>
    </w:p>
    <w:p w14:paraId="50A4F2FE" w14:textId="20A58690" w:rsidR="00B430AD" w:rsidRDefault="00B430AD" w:rsidP="00B430AD">
      <w:pPr>
        <w:spacing w:before="0" w:after="0" w:line="240" w:lineRule="auto"/>
        <w:jc w:val="both"/>
        <w:rPr>
          <w:rFonts w:ascii="Tahoma" w:hAnsi="Tahoma" w:cs="Tahoma"/>
          <w:noProof/>
          <w:sz w:val="23"/>
          <w:szCs w:val="23"/>
        </w:rPr>
      </w:pPr>
      <w:r w:rsidRPr="00B430AD">
        <w:rPr>
          <w:rFonts w:ascii="Tahoma" w:hAnsi="Tahoma" w:cs="Tahoma"/>
          <w:noProof/>
          <w:sz w:val="23"/>
          <w:szCs w:val="23"/>
        </w:rPr>
        <w:t>The following HCPCS B-codes remain active and must continue to be billed as they were prior to the specialized formula policy update</w:t>
      </w:r>
      <w:r w:rsidR="00D6233F">
        <w:rPr>
          <w:rFonts w:ascii="Tahoma" w:hAnsi="Tahoma" w:cs="Tahoma"/>
          <w:noProof/>
          <w:sz w:val="23"/>
          <w:szCs w:val="23"/>
        </w:rPr>
        <w:t xml:space="preserve">s posted in </w:t>
      </w:r>
      <w:hyperlink r:id="rId16" w:history="1">
        <w:r w:rsidR="00D6233F" w:rsidRPr="00311592">
          <w:rPr>
            <w:rStyle w:val="Hyperlink"/>
            <w:rFonts w:ascii="Tahoma" w:hAnsi="Tahoma" w:cs="Tahoma"/>
            <w:bCs/>
            <w:noProof/>
            <w:sz w:val="23"/>
            <w:szCs w:val="23"/>
          </w:rPr>
          <w:t>Bulletin 48-57</w:t>
        </w:r>
      </w:hyperlink>
      <w:r w:rsidR="00D6233F">
        <w:rPr>
          <w:rFonts w:ascii="Tahoma" w:hAnsi="Tahoma" w:cs="Tahoma"/>
          <w:noProof/>
          <w:sz w:val="23"/>
          <w:szCs w:val="23"/>
        </w:rPr>
        <w:t xml:space="preserve"> and </w:t>
      </w:r>
      <w:hyperlink r:id="rId17" w:history="1">
        <w:r w:rsidR="00D6233F" w:rsidRPr="00311592">
          <w:rPr>
            <w:rStyle w:val="Hyperlink"/>
            <w:rFonts w:ascii="Tahoma" w:hAnsi="Tahoma" w:cs="Tahoma"/>
            <w:bCs/>
            <w:noProof/>
            <w:sz w:val="23"/>
            <w:szCs w:val="23"/>
          </w:rPr>
          <w:t>49-14</w:t>
        </w:r>
      </w:hyperlink>
      <w:r w:rsidR="00D6233F">
        <w:rPr>
          <w:rFonts w:ascii="Tahoma" w:hAnsi="Tahoma" w:cs="Tahoma"/>
          <w:noProof/>
          <w:sz w:val="23"/>
          <w:szCs w:val="23"/>
        </w:rPr>
        <w:t xml:space="preserve">. </w:t>
      </w:r>
    </w:p>
    <w:p w14:paraId="3390E6D4" w14:textId="77777777" w:rsidR="00B430AD" w:rsidRPr="00B430AD" w:rsidRDefault="00B430AD" w:rsidP="00B430AD">
      <w:pPr>
        <w:spacing w:before="0" w:after="0" w:line="240" w:lineRule="auto"/>
        <w:jc w:val="both"/>
        <w:rPr>
          <w:rFonts w:ascii="Tahoma" w:hAnsi="Tahoma" w:cs="Tahoma"/>
          <w:noProof/>
          <w:sz w:val="23"/>
          <w:szCs w:val="23"/>
        </w:rPr>
      </w:pPr>
    </w:p>
    <w:tbl>
      <w:tblPr>
        <w:tblStyle w:val="Grid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455"/>
      </w:tblGrid>
      <w:tr w:rsidR="00B430AD" w:rsidRPr="00B430AD" w14:paraId="30FB64A8" w14:textId="77777777" w:rsidTr="00D61C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top w:val="none" w:sz="0" w:space="0" w:color="auto"/>
              <w:bottom w:val="none" w:sz="0" w:space="0" w:color="auto"/>
              <w:right w:val="none" w:sz="0" w:space="0" w:color="auto"/>
            </w:tcBorders>
            <w:shd w:val="clear" w:color="auto" w:fill="000000" w:themeFill="text1"/>
            <w:vAlign w:val="center"/>
            <w:hideMark/>
          </w:tcPr>
          <w:p w14:paraId="630AE74B" w14:textId="2A80D4BA" w:rsidR="00B430AD" w:rsidRPr="00D36B33" w:rsidRDefault="00B430AD" w:rsidP="00513741">
            <w:pPr>
              <w:spacing w:before="0" w:after="0" w:line="240" w:lineRule="auto"/>
              <w:jc w:val="center"/>
              <w:rPr>
                <w:rFonts w:ascii="Tahoma" w:hAnsi="Tahoma" w:cs="Tahoma"/>
                <w:noProof/>
                <w:sz w:val="23"/>
                <w:szCs w:val="23"/>
              </w:rPr>
            </w:pPr>
            <w:r w:rsidRPr="00D36B33">
              <w:rPr>
                <w:rFonts w:ascii="Tahoma" w:hAnsi="Tahoma" w:cs="Tahoma"/>
                <w:noProof/>
                <w:sz w:val="23"/>
                <w:szCs w:val="23"/>
              </w:rPr>
              <w:t>HCPCS Code</w:t>
            </w:r>
          </w:p>
        </w:tc>
        <w:tc>
          <w:tcPr>
            <w:tcW w:w="8455" w:type="dxa"/>
            <w:tcBorders>
              <w:top w:val="none" w:sz="0" w:space="0" w:color="auto"/>
              <w:left w:val="none" w:sz="0" w:space="0" w:color="auto"/>
              <w:bottom w:val="none" w:sz="0" w:space="0" w:color="auto"/>
            </w:tcBorders>
            <w:shd w:val="clear" w:color="auto" w:fill="000000" w:themeFill="text1"/>
            <w:vAlign w:val="center"/>
            <w:hideMark/>
          </w:tcPr>
          <w:p w14:paraId="34580D1A" w14:textId="60EFAB4E" w:rsidR="00B430AD" w:rsidRPr="00D36B33" w:rsidRDefault="00B430AD" w:rsidP="0051374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noProof/>
                <w:sz w:val="23"/>
                <w:szCs w:val="23"/>
              </w:rPr>
            </w:pPr>
            <w:r w:rsidRPr="00D36B33">
              <w:rPr>
                <w:rFonts w:ascii="Tahoma" w:hAnsi="Tahoma" w:cs="Tahoma"/>
                <w:noProof/>
                <w:sz w:val="23"/>
                <w:szCs w:val="23"/>
              </w:rPr>
              <w:t>Description/Product Classification</w:t>
            </w:r>
          </w:p>
        </w:tc>
      </w:tr>
      <w:tr w:rsidR="00B430AD" w:rsidRPr="00B430AD" w14:paraId="712087E6" w14:textId="77777777" w:rsidTr="00D61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37513C13"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B4149</w:t>
            </w:r>
          </w:p>
        </w:tc>
        <w:tc>
          <w:tcPr>
            <w:tcW w:w="8455" w:type="dxa"/>
            <w:vAlign w:val="center"/>
            <w:hideMark/>
          </w:tcPr>
          <w:p w14:paraId="427A83D6" w14:textId="77777777" w:rsidR="00B430AD" w:rsidRPr="00B430AD" w:rsidRDefault="00B430AD" w:rsidP="00513741">
            <w:pPr>
              <w:spacing w:before="0" w:after="0" w:line="240" w:lineRule="auto"/>
              <w:cnfStyle w:val="000000100000" w:firstRow="0" w:lastRow="0" w:firstColumn="0" w:lastColumn="0" w:oddVBand="0" w:evenVBand="0" w:oddHBand="1"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manufactured blenderized natural foods with or without intact nutrients and/or fiber</w:t>
            </w:r>
          </w:p>
        </w:tc>
      </w:tr>
      <w:tr w:rsidR="00B430AD" w:rsidRPr="00B430AD" w14:paraId="78D04EC6" w14:textId="77777777" w:rsidTr="00D61CAB">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080A769F"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B4150</w:t>
            </w:r>
          </w:p>
        </w:tc>
        <w:tc>
          <w:tcPr>
            <w:tcW w:w="8455" w:type="dxa"/>
            <w:vAlign w:val="center"/>
            <w:hideMark/>
          </w:tcPr>
          <w:p w14:paraId="1475732D" w14:textId="77777777" w:rsidR="00B430AD" w:rsidRPr="00B430AD" w:rsidRDefault="00B430AD" w:rsidP="0051374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nutritionally complete with intact nutrients</w:t>
            </w:r>
          </w:p>
        </w:tc>
      </w:tr>
      <w:tr w:rsidR="00B430AD" w:rsidRPr="00B430AD" w14:paraId="5EE6DB00" w14:textId="77777777" w:rsidTr="00D61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6A6B026E"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B4152</w:t>
            </w:r>
          </w:p>
        </w:tc>
        <w:tc>
          <w:tcPr>
            <w:tcW w:w="8455" w:type="dxa"/>
            <w:vAlign w:val="center"/>
            <w:hideMark/>
          </w:tcPr>
          <w:p w14:paraId="26492395" w14:textId="77777777" w:rsidR="00B430AD" w:rsidRPr="00B430AD" w:rsidRDefault="00B430AD" w:rsidP="00513741">
            <w:pPr>
              <w:spacing w:before="0" w:after="0" w:line="240" w:lineRule="auto"/>
              <w:cnfStyle w:val="000000100000" w:firstRow="0" w:lastRow="0" w:firstColumn="0" w:lastColumn="0" w:oddVBand="0" w:evenVBand="0" w:oddHBand="1"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nutritionally complete, calorically dense (equal to or greater than 1.5 kcal/mL)</w:t>
            </w:r>
          </w:p>
        </w:tc>
      </w:tr>
      <w:tr w:rsidR="00B430AD" w:rsidRPr="00B430AD" w14:paraId="3553C97A" w14:textId="77777777" w:rsidTr="00D61CAB">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596C80F7"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B4153</w:t>
            </w:r>
          </w:p>
        </w:tc>
        <w:tc>
          <w:tcPr>
            <w:tcW w:w="8455" w:type="dxa"/>
            <w:vAlign w:val="center"/>
            <w:hideMark/>
          </w:tcPr>
          <w:p w14:paraId="329C6823" w14:textId="77777777" w:rsidR="00B430AD" w:rsidRPr="00B430AD" w:rsidRDefault="00B430AD" w:rsidP="0051374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nutritionally complete, hydrolyzed proteins (amino acids and peptide-based)</w:t>
            </w:r>
          </w:p>
        </w:tc>
      </w:tr>
      <w:tr w:rsidR="00B430AD" w:rsidRPr="00B430AD" w14:paraId="2D790FEC" w14:textId="77777777" w:rsidTr="00D61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6A652116"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B4154</w:t>
            </w:r>
          </w:p>
        </w:tc>
        <w:tc>
          <w:tcPr>
            <w:tcW w:w="8455" w:type="dxa"/>
            <w:vAlign w:val="center"/>
            <w:hideMark/>
          </w:tcPr>
          <w:p w14:paraId="44B34C0B" w14:textId="77777777" w:rsidR="00B430AD" w:rsidRPr="00B430AD" w:rsidRDefault="00B430AD" w:rsidP="00513741">
            <w:pPr>
              <w:spacing w:before="0" w:after="0" w:line="240" w:lineRule="auto"/>
              <w:cnfStyle w:val="000000100000" w:firstRow="0" w:lastRow="0" w:firstColumn="0" w:lastColumn="0" w:oddVBand="0" w:evenVBand="0" w:oddHBand="1"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nutritionally complete, for special metabolic needs (e.g., renal, hepatic)</w:t>
            </w:r>
          </w:p>
        </w:tc>
      </w:tr>
      <w:tr w:rsidR="00B430AD" w:rsidRPr="00B430AD" w14:paraId="4446268A" w14:textId="77777777" w:rsidTr="00D61CAB">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1864A6FB"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B4155</w:t>
            </w:r>
          </w:p>
        </w:tc>
        <w:tc>
          <w:tcPr>
            <w:tcW w:w="8455" w:type="dxa"/>
            <w:vAlign w:val="center"/>
            <w:hideMark/>
          </w:tcPr>
          <w:p w14:paraId="6866A148" w14:textId="77777777" w:rsidR="00B430AD" w:rsidRPr="00B430AD" w:rsidRDefault="00B430AD" w:rsidP="0051374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nutritionally incomplete/modular nutrients (e.g., Pro-Stat liquid protein, modular protein, fats, or carbohydrates)</w:t>
            </w:r>
          </w:p>
        </w:tc>
      </w:tr>
      <w:tr w:rsidR="00B430AD" w:rsidRPr="00B430AD" w14:paraId="0F8F4797" w14:textId="77777777" w:rsidTr="00D61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52415EBD"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B4157</w:t>
            </w:r>
          </w:p>
        </w:tc>
        <w:tc>
          <w:tcPr>
            <w:tcW w:w="8455" w:type="dxa"/>
            <w:vAlign w:val="center"/>
            <w:hideMark/>
          </w:tcPr>
          <w:p w14:paraId="30DC5400" w14:textId="77777777" w:rsidR="00B430AD" w:rsidRPr="00B430AD" w:rsidRDefault="00B430AD" w:rsidP="00513741">
            <w:pPr>
              <w:spacing w:before="0" w:after="0" w:line="240" w:lineRule="auto"/>
              <w:cnfStyle w:val="000000100000" w:firstRow="0" w:lastRow="0" w:firstColumn="0" w:lastColumn="0" w:oddVBand="0" w:evenVBand="0" w:oddHBand="1"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nutritionally complete, for special metabolic needs for pediatrics (hydrolyzed/amino acids)</w:t>
            </w:r>
          </w:p>
        </w:tc>
      </w:tr>
      <w:tr w:rsidR="00B430AD" w:rsidRPr="00B430AD" w14:paraId="3DF5FC94" w14:textId="77777777" w:rsidTr="00D61CAB">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06BA1931"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B4158</w:t>
            </w:r>
          </w:p>
        </w:tc>
        <w:tc>
          <w:tcPr>
            <w:tcW w:w="8455" w:type="dxa"/>
            <w:vAlign w:val="center"/>
            <w:hideMark/>
          </w:tcPr>
          <w:p w14:paraId="2C651C28" w14:textId="77777777" w:rsidR="00B430AD" w:rsidRPr="00B430AD" w:rsidRDefault="00B430AD" w:rsidP="0051374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pediatric, nutritionally complete with intact nutrients</w:t>
            </w:r>
          </w:p>
        </w:tc>
      </w:tr>
      <w:tr w:rsidR="00B430AD" w:rsidRPr="00B430AD" w14:paraId="76B1F45D" w14:textId="77777777" w:rsidTr="00D61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20E78FA3"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B4160</w:t>
            </w:r>
          </w:p>
        </w:tc>
        <w:tc>
          <w:tcPr>
            <w:tcW w:w="8455" w:type="dxa"/>
            <w:vAlign w:val="center"/>
            <w:hideMark/>
          </w:tcPr>
          <w:p w14:paraId="6E7E19D5" w14:textId="77777777" w:rsidR="00B430AD" w:rsidRPr="00B430AD" w:rsidRDefault="00B430AD" w:rsidP="00513741">
            <w:pPr>
              <w:spacing w:before="0" w:after="0" w:line="240" w:lineRule="auto"/>
              <w:cnfStyle w:val="000000100000" w:firstRow="0" w:lastRow="0" w:firstColumn="0" w:lastColumn="0" w:oddVBand="0" w:evenVBand="0" w:oddHBand="1"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pediatric, nutritionally complete, calorically dense (equal to or greater than 1 kcal/mL)</w:t>
            </w:r>
          </w:p>
        </w:tc>
      </w:tr>
      <w:tr w:rsidR="00B430AD" w:rsidRPr="00B430AD" w14:paraId="15567555" w14:textId="77777777" w:rsidTr="00D61CAB">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23F89AE2"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B4161</w:t>
            </w:r>
          </w:p>
        </w:tc>
        <w:tc>
          <w:tcPr>
            <w:tcW w:w="8455" w:type="dxa"/>
            <w:vAlign w:val="center"/>
            <w:hideMark/>
          </w:tcPr>
          <w:p w14:paraId="135A96C3" w14:textId="77777777" w:rsidR="00B430AD" w:rsidRPr="00B430AD" w:rsidRDefault="00B430AD" w:rsidP="0051374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pediatric, hydrolyzed proteins (amino acids and peptide-based)</w:t>
            </w:r>
          </w:p>
        </w:tc>
      </w:tr>
      <w:tr w:rsidR="00B430AD" w:rsidRPr="00B430AD" w14:paraId="1581A4FE" w14:textId="77777777" w:rsidTr="00D61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30E00417" w14:textId="77777777" w:rsidR="00B430AD" w:rsidRPr="00B430AD" w:rsidRDefault="00B430AD" w:rsidP="00513741">
            <w:pPr>
              <w:spacing w:before="0" w:after="0" w:line="240" w:lineRule="auto"/>
              <w:jc w:val="center"/>
              <w:rPr>
                <w:rFonts w:ascii="Tahoma" w:hAnsi="Tahoma" w:cs="Tahoma"/>
                <w:b w:val="0"/>
                <w:bCs w:val="0"/>
                <w:noProof/>
                <w:sz w:val="23"/>
                <w:szCs w:val="23"/>
              </w:rPr>
            </w:pPr>
            <w:r w:rsidRPr="00B430AD">
              <w:rPr>
                <w:rFonts w:ascii="Tahoma" w:hAnsi="Tahoma" w:cs="Tahoma"/>
                <w:b w:val="0"/>
                <w:bCs w:val="0"/>
                <w:noProof/>
                <w:sz w:val="23"/>
                <w:szCs w:val="23"/>
              </w:rPr>
              <w:t>B4162</w:t>
            </w:r>
          </w:p>
        </w:tc>
        <w:tc>
          <w:tcPr>
            <w:tcW w:w="8455" w:type="dxa"/>
            <w:vAlign w:val="center"/>
            <w:hideMark/>
          </w:tcPr>
          <w:p w14:paraId="1D09A167" w14:textId="77777777" w:rsidR="00B430AD" w:rsidRPr="00B430AD" w:rsidRDefault="00B430AD" w:rsidP="00513741">
            <w:pPr>
              <w:spacing w:before="0" w:after="0" w:line="240" w:lineRule="auto"/>
              <w:cnfStyle w:val="000000100000" w:firstRow="0" w:lastRow="0" w:firstColumn="0" w:lastColumn="0" w:oddVBand="0" w:evenVBand="0" w:oddHBand="1" w:evenHBand="0" w:firstRowFirstColumn="0" w:firstRowLastColumn="0" w:lastRowFirstColumn="0" w:lastRowLastColumn="0"/>
              <w:rPr>
                <w:rFonts w:ascii="Tahoma" w:hAnsi="Tahoma" w:cs="Tahoma"/>
                <w:noProof/>
                <w:sz w:val="23"/>
                <w:szCs w:val="23"/>
              </w:rPr>
            </w:pPr>
            <w:r w:rsidRPr="00B430AD">
              <w:rPr>
                <w:rFonts w:ascii="Tahoma" w:hAnsi="Tahoma" w:cs="Tahoma"/>
                <w:noProof/>
                <w:sz w:val="23"/>
                <w:szCs w:val="23"/>
              </w:rPr>
              <w:t>Enteral formula, pediatric, special metabolic needs</w:t>
            </w:r>
          </w:p>
        </w:tc>
      </w:tr>
    </w:tbl>
    <w:p w14:paraId="08406C21" w14:textId="77777777" w:rsidR="00B430AD" w:rsidRDefault="00B430AD" w:rsidP="00513741">
      <w:pPr>
        <w:spacing w:before="0" w:after="0" w:line="240" w:lineRule="auto"/>
        <w:jc w:val="both"/>
        <w:rPr>
          <w:rFonts w:ascii="Tahoma" w:hAnsi="Tahoma" w:cs="Tahoma"/>
          <w:b/>
          <w:bCs/>
          <w:noProof/>
          <w:sz w:val="23"/>
          <w:szCs w:val="23"/>
          <w:u w:val="single"/>
        </w:rPr>
      </w:pPr>
    </w:p>
    <w:p w14:paraId="06813990" w14:textId="77777777" w:rsidR="00513741" w:rsidRDefault="00513741" w:rsidP="00B430AD">
      <w:pPr>
        <w:spacing w:before="0" w:after="0" w:line="240" w:lineRule="auto"/>
        <w:jc w:val="both"/>
        <w:rPr>
          <w:rFonts w:ascii="Tahoma" w:hAnsi="Tahoma" w:cs="Tahoma"/>
          <w:b/>
          <w:bCs/>
          <w:noProof/>
          <w:sz w:val="23"/>
          <w:szCs w:val="23"/>
          <w:u w:val="single"/>
        </w:rPr>
      </w:pPr>
    </w:p>
    <w:p w14:paraId="148BBBE3" w14:textId="77777777" w:rsidR="00513741" w:rsidRDefault="00513741" w:rsidP="00B430AD">
      <w:pPr>
        <w:spacing w:before="0" w:after="0" w:line="240" w:lineRule="auto"/>
        <w:jc w:val="both"/>
        <w:rPr>
          <w:rFonts w:ascii="Tahoma" w:hAnsi="Tahoma" w:cs="Tahoma"/>
          <w:b/>
          <w:bCs/>
          <w:noProof/>
          <w:sz w:val="23"/>
          <w:szCs w:val="23"/>
          <w:u w:val="single"/>
        </w:rPr>
      </w:pPr>
    </w:p>
    <w:p w14:paraId="29A35D12" w14:textId="2689EE67" w:rsidR="00B430AD" w:rsidRPr="00B430AD" w:rsidRDefault="00B430AD" w:rsidP="00B430AD">
      <w:pPr>
        <w:spacing w:before="0" w:after="0" w:line="240" w:lineRule="auto"/>
        <w:jc w:val="both"/>
        <w:rPr>
          <w:rFonts w:ascii="Tahoma" w:hAnsi="Tahoma" w:cs="Tahoma"/>
          <w:b/>
          <w:bCs/>
          <w:noProof/>
          <w:sz w:val="23"/>
          <w:szCs w:val="23"/>
          <w:u w:val="single"/>
        </w:rPr>
      </w:pPr>
      <w:r w:rsidRPr="00B430AD">
        <w:rPr>
          <w:rFonts w:ascii="Tahoma" w:hAnsi="Tahoma" w:cs="Tahoma"/>
          <w:b/>
          <w:bCs/>
          <w:noProof/>
          <w:sz w:val="23"/>
          <w:szCs w:val="23"/>
          <w:u w:val="single"/>
        </w:rPr>
        <w:t>Managed Care vs. F</w:t>
      </w:r>
      <w:r w:rsidR="00D6233F">
        <w:rPr>
          <w:rFonts w:ascii="Tahoma" w:hAnsi="Tahoma" w:cs="Tahoma"/>
          <w:b/>
          <w:bCs/>
          <w:noProof/>
          <w:sz w:val="23"/>
          <w:szCs w:val="23"/>
          <w:u w:val="single"/>
        </w:rPr>
        <w:t>FS</w:t>
      </w:r>
      <w:r w:rsidRPr="00B430AD">
        <w:rPr>
          <w:rFonts w:ascii="Tahoma" w:hAnsi="Tahoma" w:cs="Tahoma"/>
          <w:b/>
          <w:bCs/>
          <w:noProof/>
          <w:sz w:val="23"/>
          <w:szCs w:val="23"/>
          <w:u w:val="single"/>
        </w:rPr>
        <w:t xml:space="preserve"> Adjudication for B-Codes</w:t>
      </w:r>
    </w:p>
    <w:p w14:paraId="7B36493D" w14:textId="536B9204" w:rsidR="00B430AD" w:rsidRDefault="00B430AD" w:rsidP="00D6233F">
      <w:pPr>
        <w:spacing w:before="0" w:after="0" w:line="240" w:lineRule="auto"/>
        <w:jc w:val="both"/>
        <w:rPr>
          <w:rFonts w:ascii="Tahoma" w:hAnsi="Tahoma" w:cs="Tahoma"/>
          <w:noProof/>
          <w:sz w:val="23"/>
          <w:szCs w:val="23"/>
        </w:rPr>
      </w:pPr>
      <w:r w:rsidRPr="00D61CAB">
        <w:rPr>
          <w:rFonts w:ascii="Tahoma" w:hAnsi="Tahoma" w:cs="Tahoma"/>
          <w:b/>
          <w:bCs/>
          <w:noProof/>
          <w:sz w:val="23"/>
          <w:szCs w:val="23"/>
        </w:rPr>
        <w:t>Managed Care Plan Enrollees</w:t>
      </w:r>
      <w:r w:rsidRPr="00B430AD">
        <w:rPr>
          <w:rFonts w:ascii="Tahoma" w:hAnsi="Tahoma" w:cs="Tahoma"/>
          <w:noProof/>
          <w:sz w:val="23"/>
          <w:szCs w:val="23"/>
        </w:rPr>
        <w:t xml:space="preserve">: When a participant is enrolled in a MO HealthNet Managed Care </w:t>
      </w:r>
      <w:r w:rsidR="00D36B33">
        <w:rPr>
          <w:rFonts w:ascii="Tahoma" w:hAnsi="Tahoma" w:cs="Tahoma"/>
          <w:noProof/>
          <w:sz w:val="23"/>
          <w:szCs w:val="23"/>
        </w:rPr>
        <w:t>health plan,</w:t>
      </w:r>
      <w:r w:rsidRPr="00B430AD">
        <w:rPr>
          <w:rFonts w:ascii="Tahoma" w:hAnsi="Tahoma" w:cs="Tahoma"/>
          <w:noProof/>
          <w:sz w:val="23"/>
          <w:szCs w:val="23"/>
        </w:rPr>
        <w:t xml:space="preserve"> DME claims utilizing the B-codes listed above must be billed directly to the participant's </w:t>
      </w:r>
      <w:r w:rsidRPr="00B430AD">
        <w:rPr>
          <w:rFonts w:ascii="Tahoma" w:hAnsi="Tahoma" w:cs="Tahoma"/>
          <w:noProof/>
          <w:sz w:val="23"/>
          <w:szCs w:val="23"/>
        </w:rPr>
        <w:lastRenderedPageBreak/>
        <w:t>Managed Care health plan. Managed Care health plans have been instructed to maintain these codes active in their claims processing systems and to honor previously granted Prior Authorizations (PAs).</w:t>
      </w:r>
    </w:p>
    <w:p w14:paraId="57A1F70B" w14:textId="77777777" w:rsidR="00D6233F" w:rsidRDefault="00D6233F" w:rsidP="00D6233F">
      <w:pPr>
        <w:spacing w:before="0" w:after="0" w:line="240" w:lineRule="auto"/>
        <w:jc w:val="both"/>
        <w:rPr>
          <w:rFonts w:ascii="Tahoma" w:hAnsi="Tahoma" w:cs="Tahoma"/>
          <w:noProof/>
          <w:sz w:val="23"/>
          <w:szCs w:val="23"/>
        </w:rPr>
      </w:pPr>
    </w:p>
    <w:p w14:paraId="3B7274F7" w14:textId="67370C29" w:rsidR="00D6233F" w:rsidRPr="00B430AD" w:rsidRDefault="00D6233F" w:rsidP="00D61CAB">
      <w:pPr>
        <w:spacing w:before="0" w:after="0" w:line="240" w:lineRule="auto"/>
        <w:jc w:val="both"/>
        <w:rPr>
          <w:rFonts w:ascii="Tahoma" w:hAnsi="Tahoma" w:cs="Tahoma"/>
          <w:noProof/>
          <w:sz w:val="23"/>
          <w:szCs w:val="23"/>
        </w:rPr>
      </w:pPr>
      <w:r>
        <w:rPr>
          <w:rFonts w:ascii="Tahoma" w:hAnsi="Tahoma" w:cs="Tahoma"/>
          <w:noProof/>
          <w:sz w:val="23"/>
          <w:szCs w:val="23"/>
        </w:rPr>
        <w:t xml:space="preserve">For questions, contact the specific Managed Care health plan directly. </w:t>
      </w:r>
    </w:p>
    <w:p w14:paraId="1199D3EF" w14:textId="77777777" w:rsidR="00D6233F" w:rsidRDefault="00D6233F" w:rsidP="00D6233F">
      <w:pPr>
        <w:spacing w:before="0" w:after="0" w:line="240" w:lineRule="auto"/>
        <w:jc w:val="both"/>
        <w:rPr>
          <w:rFonts w:ascii="Tahoma" w:hAnsi="Tahoma" w:cs="Tahoma"/>
          <w:noProof/>
          <w:sz w:val="23"/>
          <w:szCs w:val="23"/>
        </w:rPr>
      </w:pPr>
    </w:p>
    <w:p w14:paraId="6CA490DC" w14:textId="38D1A4CD" w:rsidR="00B430AD" w:rsidRDefault="00B430AD" w:rsidP="00D6233F">
      <w:pPr>
        <w:spacing w:before="0" w:after="0" w:line="240" w:lineRule="auto"/>
        <w:jc w:val="both"/>
        <w:rPr>
          <w:rFonts w:ascii="Tahoma" w:hAnsi="Tahoma" w:cs="Tahoma"/>
          <w:noProof/>
          <w:sz w:val="23"/>
          <w:szCs w:val="23"/>
        </w:rPr>
      </w:pPr>
      <w:r w:rsidRPr="00D61CAB">
        <w:rPr>
          <w:rFonts w:ascii="Tahoma" w:hAnsi="Tahoma" w:cs="Tahoma"/>
          <w:b/>
          <w:bCs/>
          <w:noProof/>
          <w:sz w:val="23"/>
          <w:szCs w:val="23"/>
        </w:rPr>
        <w:t>Carved-Out/FFS Participants</w:t>
      </w:r>
      <w:r w:rsidRPr="00B430AD">
        <w:rPr>
          <w:rFonts w:ascii="Tahoma" w:hAnsi="Tahoma" w:cs="Tahoma"/>
          <w:noProof/>
          <w:sz w:val="23"/>
          <w:szCs w:val="23"/>
        </w:rPr>
        <w:t xml:space="preserve">: When a participant is carved out of Managed Care or is covered under traditional FFS, DME claims utilizing these B-codes must be billed directly to MO HealthNet via </w:t>
      </w:r>
      <w:hyperlink r:id="rId18" w:history="1">
        <w:r w:rsidRPr="00C975F8">
          <w:rPr>
            <w:rStyle w:val="Hyperlink"/>
            <w:rFonts w:ascii="Tahoma" w:hAnsi="Tahoma" w:cs="Tahoma"/>
            <w:noProof/>
            <w:sz w:val="23"/>
            <w:szCs w:val="23"/>
          </w:rPr>
          <w:t>eMOMED</w:t>
        </w:r>
      </w:hyperlink>
      <w:r w:rsidRPr="00B430AD">
        <w:rPr>
          <w:rFonts w:ascii="Tahoma" w:hAnsi="Tahoma" w:cs="Tahoma"/>
          <w:noProof/>
          <w:sz w:val="23"/>
          <w:szCs w:val="23"/>
        </w:rPr>
        <w:t xml:space="preserve"> (using </w:t>
      </w:r>
      <w:r w:rsidR="00D6233F">
        <w:rPr>
          <w:rFonts w:ascii="Tahoma" w:hAnsi="Tahoma" w:cs="Tahoma"/>
          <w:noProof/>
          <w:sz w:val="23"/>
          <w:szCs w:val="23"/>
        </w:rPr>
        <w:t xml:space="preserve">a </w:t>
      </w:r>
      <w:r w:rsidRPr="00B430AD">
        <w:rPr>
          <w:rFonts w:ascii="Tahoma" w:hAnsi="Tahoma" w:cs="Tahoma"/>
          <w:noProof/>
          <w:sz w:val="23"/>
          <w:szCs w:val="23"/>
        </w:rPr>
        <w:t>CMS-1500 or 837P formats).</w:t>
      </w:r>
    </w:p>
    <w:p w14:paraId="28C22DBB" w14:textId="77777777" w:rsidR="00D6233F" w:rsidRDefault="00D6233F" w:rsidP="00D6233F">
      <w:pPr>
        <w:spacing w:before="0" w:after="0" w:line="240" w:lineRule="auto"/>
        <w:jc w:val="both"/>
        <w:rPr>
          <w:rFonts w:ascii="Tahoma" w:hAnsi="Tahoma" w:cs="Tahoma"/>
          <w:noProof/>
          <w:sz w:val="23"/>
          <w:szCs w:val="23"/>
        </w:rPr>
      </w:pPr>
    </w:p>
    <w:p w14:paraId="3DEEFA33" w14:textId="4ADEF912" w:rsidR="00E90EFF" w:rsidRPr="00E90EFF" w:rsidRDefault="00E90EFF" w:rsidP="00E90EFF">
      <w:pPr>
        <w:spacing w:before="0" w:after="0" w:line="240" w:lineRule="auto"/>
        <w:jc w:val="both"/>
        <w:rPr>
          <w:rFonts w:ascii="Tahoma" w:hAnsi="Tahoma" w:cs="Tahoma"/>
          <w:b/>
          <w:bCs/>
          <w:noProof/>
          <w:sz w:val="23"/>
          <w:szCs w:val="23"/>
        </w:rPr>
      </w:pPr>
      <w:r w:rsidRPr="00E90EFF">
        <w:rPr>
          <w:rFonts w:ascii="Tahoma" w:hAnsi="Tahoma" w:cs="Tahoma"/>
          <w:b/>
          <w:bCs/>
          <w:noProof/>
          <w:sz w:val="23"/>
          <w:szCs w:val="23"/>
          <w:u w:val="single"/>
        </w:rPr>
        <w:t>Coverage for Adults</w:t>
      </w:r>
    </w:p>
    <w:p w14:paraId="140146C7" w14:textId="4D0227B9" w:rsidR="00E90EFF" w:rsidRPr="00E90EFF" w:rsidRDefault="00E90EFF" w:rsidP="00E90EFF">
      <w:pPr>
        <w:spacing w:before="0" w:after="0" w:line="240" w:lineRule="auto"/>
        <w:jc w:val="both"/>
        <w:rPr>
          <w:rFonts w:ascii="Tahoma" w:hAnsi="Tahoma" w:cs="Tahoma"/>
          <w:noProof/>
          <w:sz w:val="23"/>
          <w:szCs w:val="23"/>
        </w:rPr>
      </w:pPr>
      <w:r w:rsidRPr="00E90EFF">
        <w:rPr>
          <w:rFonts w:ascii="Tahoma" w:hAnsi="Tahoma" w:cs="Tahoma"/>
          <w:noProof/>
          <w:sz w:val="23"/>
          <w:szCs w:val="23"/>
        </w:rPr>
        <w:t>The items</w:t>
      </w:r>
      <w:r w:rsidR="00B40073">
        <w:rPr>
          <w:rFonts w:ascii="Tahoma" w:hAnsi="Tahoma" w:cs="Tahoma"/>
          <w:noProof/>
          <w:sz w:val="23"/>
          <w:szCs w:val="23"/>
        </w:rPr>
        <w:t xml:space="preserve"> listed above</w:t>
      </w:r>
      <w:r w:rsidRPr="00E90EFF">
        <w:rPr>
          <w:rFonts w:ascii="Tahoma" w:hAnsi="Tahoma" w:cs="Tahoma"/>
          <w:noProof/>
          <w:sz w:val="23"/>
          <w:szCs w:val="23"/>
        </w:rPr>
        <w:t xml:space="preserve"> remain non</w:t>
      </w:r>
      <w:r w:rsidR="00D6233F">
        <w:rPr>
          <w:rFonts w:ascii="Tahoma" w:hAnsi="Tahoma" w:cs="Tahoma"/>
          <w:noProof/>
          <w:sz w:val="23"/>
          <w:szCs w:val="23"/>
        </w:rPr>
        <w:t>-</w:t>
      </w:r>
      <w:r w:rsidRPr="00E90EFF">
        <w:rPr>
          <w:rFonts w:ascii="Tahoma" w:hAnsi="Tahoma" w:cs="Tahoma"/>
          <w:noProof/>
          <w:sz w:val="23"/>
          <w:szCs w:val="23"/>
        </w:rPr>
        <w:t xml:space="preserve">covered for adults 21 years of age and older.  Requests for these items </w:t>
      </w:r>
      <w:r w:rsidR="00D6233F">
        <w:rPr>
          <w:rFonts w:ascii="Tahoma" w:hAnsi="Tahoma" w:cs="Tahoma"/>
          <w:noProof/>
          <w:sz w:val="23"/>
          <w:szCs w:val="23"/>
        </w:rPr>
        <w:t>may</w:t>
      </w:r>
      <w:r w:rsidR="00D6233F" w:rsidRPr="00E90EFF">
        <w:rPr>
          <w:rFonts w:ascii="Tahoma" w:hAnsi="Tahoma" w:cs="Tahoma"/>
          <w:noProof/>
          <w:sz w:val="23"/>
          <w:szCs w:val="23"/>
        </w:rPr>
        <w:t xml:space="preserve"> </w:t>
      </w:r>
      <w:r w:rsidRPr="00E90EFF">
        <w:rPr>
          <w:rFonts w:ascii="Tahoma" w:hAnsi="Tahoma" w:cs="Tahoma"/>
          <w:noProof/>
          <w:sz w:val="23"/>
          <w:szCs w:val="23"/>
        </w:rPr>
        <w:t xml:space="preserve">be considered through the </w:t>
      </w:r>
      <w:r w:rsidR="00D6233F">
        <w:rPr>
          <w:rFonts w:ascii="Tahoma" w:hAnsi="Tahoma" w:cs="Tahoma"/>
          <w:noProof/>
          <w:sz w:val="23"/>
          <w:szCs w:val="23"/>
        </w:rPr>
        <w:t xml:space="preserve">MO HealthNet </w:t>
      </w:r>
      <w:r w:rsidRPr="00E90EFF">
        <w:rPr>
          <w:rFonts w:ascii="Tahoma" w:hAnsi="Tahoma" w:cs="Tahoma"/>
          <w:noProof/>
          <w:sz w:val="23"/>
          <w:szCs w:val="23"/>
        </w:rPr>
        <w:t>Exceptions process</w:t>
      </w:r>
      <w:r w:rsidR="00B40073">
        <w:rPr>
          <w:rFonts w:ascii="Tahoma" w:hAnsi="Tahoma" w:cs="Tahoma"/>
          <w:noProof/>
          <w:sz w:val="23"/>
          <w:szCs w:val="23"/>
        </w:rPr>
        <w:t xml:space="preserve"> for Fee-For-Service (FFS) participants</w:t>
      </w:r>
      <w:r w:rsidRPr="00E90EFF">
        <w:rPr>
          <w:rFonts w:ascii="Tahoma" w:hAnsi="Tahoma" w:cs="Tahoma"/>
          <w:noProof/>
          <w:sz w:val="23"/>
          <w:szCs w:val="23"/>
        </w:rPr>
        <w:t xml:space="preserve"> using the applicable HCPCS code. Refer to the </w:t>
      </w:r>
      <w:hyperlink r:id="rId19" w:history="1">
        <w:r w:rsidRPr="00E90EFF">
          <w:rPr>
            <w:rStyle w:val="Hyperlink"/>
            <w:rFonts w:ascii="Tahoma" w:hAnsi="Tahoma" w:cs="Tahoma"/>
            <w:noProof/>
            <w:sz w:val="23"/>
            <w:szCs w:val="23"/>
          </w:rPr>
          <w:t xml:space="preserve">Exceptions </w:t>
        </w:r>
        <w:r w:rsidR="00D6233F">
          <w:rPr>
            <w:rStyle w:val="Hyperlink"/>
            <w:rFonts w:ascii="Tahoma" w:hAnsi="Tahoma" w:cs="Tahoma"/>
            <w:noProof/>
            <w:sz w:val="23"/>
            <w:szCs w:val="23"/>
          </w:rPr>
          <w:t xml:space="preserve">Provider </w:t>
        </w:r>
        <w:r w:rsidRPr="00E90EFF">
          <w:rPr>
            <w:rStyle w:val="Hyperlink"/>
            <w:rFonts w:ascii="Tahoma" w:hAnsi="Tahoma" w:cs="Tahoma"/>
            <w:noProof/>
            <w:sz w:val="23"/>
            <w:szCs w:val="23"/>
          </w:rPr>
          <w:t>Manual</w:t>
        </w:r>
      </w:hyperlink>
      <w:r w:rsidRPr="00E90EFF">
        <w:rPr>
          <w:rFonts w:ascii="Tahoma" w:hAnsi="Tahoma" w:cs="Tahoma"/>
          <w:noProof/>
          <w:sz w:val="23"/>
          <w:szCs w:val="23"/>
        </w:rPr>
        <w:t xml:space="preserve"> for further information regarding the Exceptions process. These items can not be provided for adults through the Pharmacy Program. </w:t>
      </w:r>
    </w:p>
    <w:p w14:paraId="64267DC6" w14:textId="77777777" w:rsidR="00E90EFF" w:rsidRPr="00513741" w:rsidRDefault="00E90EFF" w:rsidP="00E90EFF">
      <w:pPr>
        <w:spacing w:before="0" w:after="0" w:line="240" w:lineRule="auto"/>
        <w:jc w:val="both"/>
        <w:rPr>
          <w:rFonts w:ascii="Tahoma" w:hAnsi="Tahoma" w:cs="Tahoma"/>
          <w:noProof/>
          <w:sz w:val="18"/>
          <w:szCs w:val="18"/>
        </w:rPr>
      </w:pPr>
    </w:p>
    <w:p w14:paraId="02D2F3AB" w14:textId="77777777" w:rsidR="00E90EFF" w:rsidRPr="00E90EFF" w:rsidRDefault="00E90EFF" w:rsidP="00E90EFF">
      <w:pPr>
        <w:spacing w:before="0" w:after="0" w:line="240" w:lineRule="auto"/>
        <w:jc w:val="both"/>
        <w:rPr>
          <w:rFonts w:ascii="Tahoma" w:hAnsi="Tahoma" w:cs="Tahoma"/>
          <w:b/>
          <w:bCs/>
          <w:noProof/>
          <w:sz w:val="23"/>
          <w:szCs w:val="23"/>
          <w:u w:val="single"/>
        </w:rPr>
      </w:pPr>
      <w:r w:rsidRPr="00E90EFF">
        <w:rPr>
          <w:rFonts w:ascii="Tahoma" w:hAnsi="Tahoma" w:cs="Tahoma"/>
          <w:b/>
          <w:bCs/>
          <w:noProof/>
          <w:sz w:val="23"/>
          <w:szCs w:val="23"/>
          <w:u w:val="single"/>
        </w:rPr>
        <w:t>WIC Coordination</w:t>
      </w:r>
    </w:p>
    <w:p w14:paraId="580AF7B3" w14:textId="66BAC024" w:rsidR="00E90EFF" w:rsidRPr="00E90EFF" w:rsidRDefault="00E90EFF" w:rsidP="00D61CAB">
      <w:pPr>
        <w:spacing w:before="0" w:after="120" w:line="240" w:lineRule="auto"/>
        <w:jc w:val="both"/>
        <w:rPr>
          <w:rFonts w:ascii="Tahoma" w:hAnsi="Tahoma" w:cs="Tahoma"/>
          <w:noProof/>
          <w:sz w:val="23"/>
          <w:szCs w:val="23"/>
        </w:rPr>
      </w:pPr>
      <w:r w:rsidRPr="00E90EFF">
        <w:rPr>
          <w:rFonts w:ascii="Tahoma" w:hAnsi="Tahoma" w:cs="Tahoma"/>
          <w:noProof/>
          <w:sz w:val="23"/>
          <w:szCs w:val="23"/>
        </w:rPr>
        <w:t>For M</w:t>
      </w:r>
      <w:r w:rsidR="00D36B33">
        <w:rPr>
          <w:rFonts w:ascii="Tahoma" w:hAnsi="Tahoma" w:cs="Tahoma"/>
          <w:noProof/>
          <w:sz w:val="23"/>
          <w:szCs w:val="23"/>
        </w:rPr>
        <w:t>O HealthNet</w:t>
      </w:r>
      <w:r w:rsidRPr="00E90EFF">
        <w:rPr>
          <w:rFonts w:ascii="Tahoma" w:hAnsi="Tahoma" w:cs="Tahoma"/>
          <w:noProof/>
          <w:sz w:val="23"/>
          <w:szCs w:val="23"/>
        </w:rPr>
        <w:t xml:space="preserve"> participants eligible for WIC, M</w:t>
      </w:r>
      <w:r w:rsidR="00D36B33">
        <w:rPr>
          <w:rFonts w:ascii="Tahoma" w:hAnsi="Tahoma" w:cs="Tahoma"/>
          <w:noProof/>
          <w:sz w:val="23"/>
          <w:szCs w:val="23"/>
        </w:rPr>
        <w:t>HD</w:t>
      </w:r>
      <w:r w:rsidRPr="00E90EFF">
        <w:rPr>
          <w:rFonts w:ascii="Tahoma" w:hAnsi="Tahoma" w:cs="Tahoma"/>
          <w:noProof/>
          <w:sz w:val="23"/>
          <w:szCs w:val="23"/>
        </w:rPr>
        <w:t xml:space="preserve"> is the primary payer for medically necessary specialized infant formulas. The WIC program</w:t>
      </w:r>
      <w:r w:rsidR="00B40073">
        <w:rPr>
          <w:rFonts w:ascii="Tahoma" w:hAnsi="Tahoma" w:cs="Tahoma"/>
          <w:noProof/>
          <w:sz w:val="23"/>
          <w:szCs w:val="23"/>
        </w:rPr>
        <w:t xml:space="preserve"> will continue to</w:t>
      </w:r>
      <w:r w:rsidRPr="00E90EFF">
        <w:rPr>
          <w:rFonts w:ascii="Tahoma" w:hAnsi="Tahoma" w:cs="Tahoma"/>
          <w:noProof/>
          <w:sz w:val="23"/>
          <w:szCs w:val="23"/>
        </w:rPr>
        <w:t xml:space="preserve"> provide WIC</w:t>
      </w:r>
      <w:r w:rsidR="00D36B33">
        <w:rPr>
          <w:rFonts w:ascii="Tahoma" w:hAnsi="Tahoma" w:cs="Tahoma"/>
          <w:noProof/>
          <w:sz w:val="23"/>
          <w:szCs w:val="23"/>
        </w:rPr>
        <w:t xml:space="preserve"> </w:t>
      </w:r>
      <w:r w:rsidRPr="00E90EFF">
        <w:rPr>
          <w:rFonts w:ascii="Tahoma" w:hAnsi="Tahoma" w:cs="Tahoma"/>
          <w:noProof/>
          <w:sz w:val="23"/>
          <w:szCs w:val="23"/>
        </w:rPr>
        <w:t>approved specialized infant formula</w:t>
      </w:r>
      <w:r w:rsidR="00D36B33">
        <w:rPr>
          <w:rFonts w:ascii="Tahoma" w:hAnsi="Tahoma" w:cs="Tahoma"/>
          <w:noProof/>
          <w:sz w:val="23"/>
          <w:szCs w:val="23"/>
        </w:rPr>
        <w:t xml:space="preserve"> </w:t>
      </w:r>
      <w:r w:rsidRPr="00E90EFF">
        <w:rPr>
          <w:rFonts w:ascii="Tahoma" w:hAnsi="Tahoma" w:cs="Tahoma"/>
          <w:noProof/>
          <w:sz w:val="23"/>
          <w:szCs w:val="23"/>
        </w:rPr>
        <w:t xml:space="preserve">if the formula meets WIC requirements and any of the following conditions apply: </w:t>
      </w:r>
    </w:p>
    <w:p w14:paraId="37CD6432" w14:textId="77777777" w:rsidR="00E90EFF" w:rsidRPr="00E90EFF" w:rsidRDefault="00E90EFF" w:rsidP="00D61CAB">
      <w:pPr>
        <w:numPr>
          <w:ilvl w:val="0"/>
          <w:numId w:val="29"/>
        </w:numPr>
        <w:spacing w:before="0" w:after="120" w:line="240" w:lineRule="auto"/>
        <w:jc w:val="both"/>
        <w:rPr>
          <w:rFonts w:ascii="Tahoma" w:hAnsi="Tahoma" w:cs="Tahoma"/>
          <w:noProof/>
          <w:sz w:val="23"/>
          <w:szCs w:val="23"/>
        </w:rPr>
      </w:pPr>
      <w:r w:rsidRPr="00E90EFF">
        <w:rPr>
          <w:rFonts w:ascii="Tahoma" w:hAnsi="Tahoma" w:cs="Tahoma"/>
          <w:noProof/>
          <w:sz w:val="23"/>
          <w:szCs w:val="23"/>
        </w:rPr>
        <w:t>The participant does not have insurance.</w:t>
      </w:r>
    </w:p>
    <w:p w14:paraId="5D89A7A8" w14:textId="77777777" w:rsidR="00E90EFF" w:rsidRPr="00E90EFF" w:rsidRDefault="00E90EFF" w:rsidP="00D61CAB">
      <w:pPr>
        <w:numPr>
          <w:ilvl w:val="0"/>
          <w:numId w:val="29"/>
        </w:numPr>
        <w:spacing w:before="0" w:after="120" w:line="240" w:lineRule="auto"/>
        <w:jc w:val="both"/>
        <w:rPr>
          <w:rFonts w:ascii="Tahoma" w:hAnsi="Tahoma" w:cs="Tahoma"/>
          <w:noProof/>
          <w:sz w:val="23"/>
          <w:szCs w:val="23"/>
        </w:rPr>
      </w:pPr>
      <w:r w:rsidRPr="00E90EFF">
        <w:rPr>
          <w:rFonts w:ascii="Tahoma" w:hAnsi="Tahoma" w:cs="Tahoma"/>
          <w:noProof/>
          <w:sz w:val="23"/>
          <w:szCs w:val="23"/>
        </w:rPr>
        <w:t>The participant is enrolled in MHD, private, or military insurance, but the specific formula is not covered.</w:t>
      </w:r>
    </w:p>
    <w:p w14:paraId="04F1BB8A" w14:textId="6C553C8D" w:rsidR="00E90EFF" w:rsidRPr="00E90EFF" w:rsidRDefault="00E90EFF" w:rsidP="00D61CAB">
      <w:pPr>
        <w:numPr>
          <w:ilvl w:val="0"/>
          <w:numId w:val="29"/>
        </w:numPr>
        <w:spacing w:before="0" w:after="120" w:line="240" w:lineRule="auto"/>
        <w:jc w:val="both"/>
        <w:rPr>
          <w:rFonts w:ascii="Tahoma" w:hAnsi="Tahoma" w:cs="Tahoma"/>
          <w:noProof/>
          <w:sz w:val="23"/>
          <w:szCs w:val="23"/>
        </w:rPr>
      </w:pPr>
      <w:r w:rsidRPr="00E90EFF">
        <w:rPr>
          <w:rFonts w:ascii="Tahoma" w:hAnsi="Tahoma" w:cs="Tahoma"/>
          <w:noProof/>
          <w:sz w:val="23"/>
          <w:szCs w:val="23"/>
        </w:rPr>
        <w:t>The participant is awaiting approval of an M</w:t>
      </w:r>
      <w:r w:rsidR="00D36B33">
        <w:rPr>
          <w:rFonts w:ascii="Tahoma" w:hAnsi="Tahoma" w:cs="Tahoma"/>
          <w:noProof/>
          <w:sz w:val="23"/>
          <w:szCs w:val="23"/>
        </w:rPr>
        <w:t>O HealthNet</w:t>
      </w:r>
      <w:r w:rsidRPr="00E90EFF">
        <w:rPr>
          <w:rFonts w:ascii="Tahoma" w:hAnsi="Tahoma" w:cs="Tahoma"/>
          <w:noProof/>
          <w:sz w:val="23"/>
          <w:szCs w:val="23"/>
        </w:rPr>
        <w:t xml:space="preserve"> application.</w:t>
      </w:r>
    </w:p>
    <w:p w14:paraId="577341FB" w14:textId="77777777" w:rsidR="00E90EFF" w:rsidRPr="00513741" w:rsidRDefault="00E90EFF" w:rsidP="00E90EFF">
      <w:pPr>
        <w:spacing w:before="0" w:after="0" w:line="240" w:lineRule="auto"/>
        <w:jc w:val="both"/>
        <w:rPr>
          <w:rFonts w:ascii="Tahoma" w:hAnsi="Tahoma" w:cs="Tahoma"/>
          <w:noProof/>
          <w:sz w:val="18"/>
          <w:szCs w:val="18"/>
        </w:rPr>
      </w:pPr>
    </w:p>
    <w:p w14:paraId="24E4C6C9" w14:textId="02776BE1" w:rsidR="00E90EFF" w:rsidRPr="00E90EFF" w:rsidRDefault="00E90EFF" w:rsidP="00E90EFF">
      <w:pPr>
        <w:spacing w:before="0" w:after="0" w:line="240" w:lineRule="auto"/>
        <w:jc w:val="both"/>
        <w:rPr>
          <w:rFonts w:ascii="Tahoma" w:hAnsi="Tahoma" w:cs="Tahoma"/>
          <w:b/>
          <w:bCs/>
          <w:noProof/>
          <w:sz w:val="23"/>
          <w:szCs w:val="23"/>
          <w:u w:val="single"/>
        </w:rPr>
      </w:pPr>
      <w:r w:rsidRPr="00E90EFF">
        <w:rPr>
          <w:rFonts w:ascii="Tahoma" w:hAnsi="Tahoma" w:cs="Tahoma"/>
          <w:b/>
          <w:bCs/>
          <w:noProof/>
          <w:sz w:val="23"/>
          <w:szCs w:val="23"/>
          <w:u w:val="single"/>
        </w:rPr>
        <w:t>Questions and Support</w:t>
      </w:r>
    </w:p>
    <w:p w14:paraId="6D76907F" w14:textId="344109F1" w:rsidR="00E90EFF" w:rsidRDefault="00311592" w:rsidP="00D61CAB">
      <w:pPr>
        <w:spacing w:before="0" w:after="120" w:line="240" w:lineRule="auto"/>
        <w:jc w:val="both"/>
        <w:rPr>
          <w:rFonts w:ascii="Tahoma" w:hAnsi="Tahoma" w:cs="Tahoma"/>
          <w:noProof/>
          <w:sz w:val="23"/>
          <w:szCs w:val="23"/>
        </w:rPr>
      </w:pPr>
      <w:r>
        <w:rPr>
          <w:rFonts w:ascii="Tahoma" w:hAnsi="Tahoma" w:cs="Tahoma"/>
          <w:noProof/>
          <w:sz w:val="23"/>
          <w:szCs w:val="23"/>
        </w:rPr>
        <w:t>For general questions or questions about FFS billing, c</w:t>
      </w:r>
      <w:r w:rsidR="00E90EFF" w:rsidRPr="00E90EFF">
        <w:rPr>
          <w:rFonts w:ascii="Tahoma" w:hAnsi="Tahoma" w:cs="Tahoma"/>
          <w:noProof/>
          <w:sz w:val="23"/>
          <w:szCs w:val="23"/>
        </w:rPr>
        <w:t>ontact Provider Communications</w:t>
      </w:r>
      <w:r w:rsidR="002E349F">
        <w:rPr>
          <w:rFonts w:ascii="Tahoma" w:hAnsi="Tahoma" w:cs="Tahoma"/>
          <w:noProof/>
          <w:sz w:val="23"/>
          <w:szCs w:val="23"/>
        </w:rPr>
        <w:t xml:space="preserve"> </w:t>
      </w:r>
      <w:r>
        <w:rPr>
          <w:rFonts w:ascii="Tahoma" w:hAnsi="Tahoma" w:cs="Tahoma"/>
          <w:noProof/>
          <w:sz w:val="23"/>
          <w:szCs w:val="23"/>
        </w:rPr>
        <w:t xml:space="preserve">via </w:t>
      </w:r>
      <w:hyperlink r:id="rId20" w:history="1">
        <w:r w:rsidRPr="000C5719">
          <w:rPr>
            <w:rStyle w:val="Hyperlink"/>
            <w:rFonts w:ascii="Tahoma" w:hAnsi="Tahoma" w:cs="Tahoma"/>
            <w:bCs/>
            <w:noProof/>
            <w:sz w:val="23"/>
            <w:szCs w:val="23"/>
          </w:rPr>
          <w:t>eMOMED</w:t>
        </w:r>
      </w:hyperlink>
      <w:r w:rsidR="00E90EFF" w:rsidRPr="00E90EFF">
        <w:rPr>
          <w:rFonts w:ascii="Tahoma" w:hAnsi="Tahoma" w:cs="Tahoma"/>
          <w:noProof/>
          <w:sz w:val="23"/>
          <w:szCs w:val="23"/>
        </w:rPr>
        <w:t xml:space="preserve"> </w:t>
      </w:r>
      <w:r>
        <w:rPr>
          <w:rFonts w:ascii="Tahoma" w:hAnsi="Tahoma" w:cs="Tahoma"/>
          <w:noProof/>
          <w:sz w:val="23"/>
          <w:szCs w:val="23"/>
        </w:rPr>
        <w:t xml:space="preserve">or by calling </w:t>
      </w:r>
      <w:r w:rsidR="00E90EFF" w:rsidRPr="00E90EFF">
        <w:rPr>
          <w:rFonts w:ascii="Tahoma" w:hAnsi="Tahoma" w:cs="Tahoma"/>
          <w:noProof/>
          <w:sz w:val="23"/>
          <w:szCs w:val="23"/>
        </w:rPr>
        <w:t xml:space="preserve">(833) 222-7916. </w:t>
      </w:r>
    </w:p>
    <w:p w14:paraId="04B3BE2A" w14:textId="7912D683" w:rsidR="00E90EFF" w:rsidRDefault="00311592" w:rsidP="00D61CAB">
      <w:pPr>
        <w:spacing w:before="0" w:after="120" w:line="240" w:lineRule="auto"/>
        <w:jc w:val="both"/>
        <w:rPr>
          <w:rFonts w:ascii="Tahoma" w:hAnsi="Tahoma" w:cs="Tahoma"/>
          <w:noProof/>
          <w:sz w:val="23"/>
          <w:szCs w:val="23"/>
        </w:rPr>
      </w:pPr>
      <w:r>
        <w:rPr>
          <w:rFonts w:ascii="Tahoma" w:hAnsi="Tahoma" w:cs="Tahoma"/>
          <w:noProof/>
          <w:sz w:val="23"/>
          <w:szCs w:val="23"/>
        </w:rPr>
        <w:t xml:space="preserve">For </w:t>
      </w:r>
      <w:r w:rsidR="00E90EFF" w:rsidRPr="00E90EFF">
        <w:rPr>
          <w:rFonts w:ascii="Tahoma" w:hAnsi="Tahoma" w:cs="Tahoma"/>
          <w:noProof/>
          <w:sz w:val="23"/>
          <w:szCs w:val="23"/>
        </w:rPr>
        <w:t xml:space="preserve">Pharmacy </w:t>
      </w:r>
      <w:r>
        <w:rPr>
          <w:rFonts w:ascii="Tahoma" w:hAnsi="Tahoma" w:cs="Tahoma"/>
          <w:noProof/>
          <w:sz w:val="23"/>
          <w:szCs w:val="23"/>
        </w:rPr>
        <w:t>c</w:t>
      </w:r>
      <w:r w:rsidR="00E90EFF" w:rsidRPr="00E90EFF">
        <w:rPr>
          <w:rFonts w:ascii="Tahoma" w:hAnsi="Tahoma" w:cs="Tahoma"/>
          <w:noProof/>
          <w:sz w:val="23"/>
          <w:szCs w:val="23"/>
        </w:rPr>
        <w:t xml:space="preserve">laims </w:t>
      </w:r>
      <w:r>
        <w:rPr>
          <w:rFonts w:ascii="Tahoma" w:hAnsi="Tahoma" w:cs="Tahoma"/>
          <w:noProof/>
          <w:sz w:val="23"/>
          <w:szCs w:val="23"/>
        </w:rPr>
        <w:t>b</w:t>
      </w:r>
      <w:r w:rsidR="00E90EFF" w:rsidRPr="00E90EFF">
        <w:rPr>
          <w:rFonts w:ascii="Tahoma" w:hAnsi="Tahoma" w:cs="Tahoma"/>
          <w:noProof/>
          <w:sz w:val="23"/>
          <w:szCs w:val="23"/>
        </w:rPr>
        <w:t xml:space="preserve">illing </w:t>
      </w:r>
      <w:r>
        <w:rPr>
          <w:rFonts w:ascii="Tahoma" w:hAnsi="Tahoma" w:cs="Tahoma"/>
          <w:noProof/>
          <w:sz w:val="23"/>
          <w:szCs w:val="23"/>
        </w:rPr>
        <w:t>q</w:t>
      </w:r>
      <w:r w:rsidR="00E90EFF" w:rsidRPr="00E90EFF">
        <w:rPr>
          <w:rFonts w:ascii="Tahoma" w:hAnsi="Tahoma" w:cs="Tahoma"/>
          <w:noProof/>
          <w:sz w:val="23"/>
          <w:szCs w:val="23"/>
        </w:rPr>
        <w:t>uestions</w:t>
      </w:r>
      <w:r>
        <w:rPr>
          <w:rFonts w:ascii="Tahoma" w:hAnsi="Tahoma" w:cs="Tahoma"/>
          <w:noProof/>
          <w:sz w:val="23"/>
          <w:szCs w:val="23"/>
        </w:rPr>
        <w:t xml:space="preserve"> c</w:t>
      </w:r>
      <w:r w:rsidR="00E90EFF" w:rsidRPr="00E90EFF">
        <w:rPr>
          <w:rFonts w:ascii="Tahoma" w:hAnsi="Tahoma" w:cs="Tahoma"/>
          <w:noProof/>
          <w:sz w:val="23"/>
          <w:szCs w:val="23"/>
        </w:rPr>
        <w:t xml:space="preserve">ontact MHD Pharmacy Administration at </w:t>
      </w:r>
      <w:hyperlink r:id="rId21" w:history="1">
        <w:r w:rsidR="00E90EFF" w:rsidRPr="00E90EFF">
          <w:rPr>
            <w:rStyle w:val="Hyperlink"/>
            <w:rFonts w:ascii="Tahoma" w:hAnsi="Tahoma" w:cs="Tahoma"/>
            <w:noProof/>
            <w:sz w:val="23"/>
            <w:szCs w:val="23"/>
          </w:rPr>
          <w:t>MHD.PharmacyAdmin@dss.mo.gov</w:t>
        </w:r>
      </w:hyperlink>
      <w:r w:rsidR="00E90EFF" w:rsidRPr="00E90EFF">
        <w:rPr>
          <w:rFonts w:ascii="Tahoma" w:hAnsi="Tahoma" w:cs="Tahoma"/>
          <w:noProof/>
          <w:sz w:val="23"/>
          <w:szCs w:val="23"/>
        </w:rPr>
        <w:t xml:space="preserve">  or call (573) 751-6963</w:t>
      </w:r>
      <w:r w:rsidR="002E349F">
        <w:rPr>
          <w:rFonts w:ascii="Tahoma" w:hAnsi="Tahoma" w:cs="Tahoma"/>
          <w:noProof/>
          <w:sz w:val="23"/>
          <w:szCs w:val="23"/>
        </w:rPr>
        <w:t>.</w:t>
      </w:r>
    </w:p>
    <w:p w14:paraId="3D9ED49D" w14:textId="77777777" w:rsidR="00513741" w:rsidRPr="00E90EFF" w:rsidRDefault="00513741" w:rsidP="00D61CAB">
      <w:pPr>
        <w:spacing w:before="0" w:after="120" w:line="240" w:lineRule="auto"/>
        <w:jc w:val="both"/>
        <w:rPr>
          <w:rFonts w:ascii="Tahoma" w:hAnsi="Tahoma" w:cs="Tahoma"/>
          <w:noProof/>
          <w:sz w:val="23"/>
          <w:szCs w:val="23"/>
        </w:rPr>
      </w:pPr>
    </w:p>
    <w:p w14:paraId="6CE2C629" w14:textId="2CBEE619" w:rsidR="00E73773" w:rsidRPr="00087573" w:rsidRDefault="00C3526D" w:rsidP="00A95170">
      <w:pPr>
        <w:pStyle w:val="Bulletinendtext"/>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22"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23"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24" w:history="1">
        <w:proofErr w:type="spellStart"/>
        <w:r w:rsidRPr="00087573">
          <w:rPr>
            <w:rStyle w:val="Hyperlink"/>
            <w:rFonts w:ascii="Tahoma" w:hAnsi="Tahoma" w:cs="Tahoma"/>
            <w:sz w:val="18"/>
          </w:rPr>
          <w:t>eMOMED</w:t>
        </w:r>
        <w:proofErr w:type="spellEnd"/>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25"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26"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27"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8"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9"/>
      <w:footerReference w:type="first" r:id="rId30"/>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08623" w14:textId="77777777" w:rsidR="00173962" w:rsidRDefault="00173962">
      <w:r>
        <w:separator/>
      </w:r>
    </w:p>
  </w:endnote>
  <w:endnote w:type="continuationSeparator" w:id="0">
    <w:p w14:paraId="2A144573" w14:textId="77777777" w:rsidR="00173962" w:rsidRDefault="00173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5D67F" w14:textId="77777777" w:rsidR="00173962" w:rsidRDefault="00173962">
      <w:r>
        <w:separator/>
      </w:r>
    </w:p>
  </w:footnote>
  <w:footnote w:type="continuationSeparator" w:id="0">
    <w:p w14:paraId="4368F7B9" w14:textId="77777777" w:rsidR="00173962" w:rsidRDefault="00173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5B719D87" w:rsidR="00930D08" w:rsidRDefault="00930D08" w:rsidP="00F0134D">
    <w:pPr>
      <w:tabs>
        <w:tab w:val="center" w:pos="5040"/>
        <w:tab w:val="right" w:pos="9840"/>
      </w:tabs>
      <w:rPr>
        <w:sz w:val="20"/>
      </w:rPr>
    </w:pPr>
    <w:r>
      <w:rPr>
        <w:sz w:val="20"/>
      </w:rPr>
      <w:t xml:space="preserve">Volume </w:t>
    </w:r>
    <w:r w:rsidR="00D456E0">
      <w:rPr>
        <w:sz w:val="20"/>
      </w:rPr>
      <w:t>49</w:t>
    </w:r>
    <w:r>
      <w:rPr>
        <w:sz w:val="20"/>
      </w:rPr>
      <w:t xml:space="preserve"> Number </w:t>
    </w:r>
    <w:r w:rsidR="00D456E0">
      <w:rPr>
        <w:sz w:val="20"/>
      </w:rPr>
      <w:t>29</w:t>
    </w:r>
    <w:r w:rsidR="00F0134D">
      <w:rPr>
        <w:sz w:val="20"/>
      </w:rPr>
      <w:tab/>
    </w:r>
    <w:r w:rsidR="00D456E0" w:rsidRPr="00D456E0">
      <w:rPr>
        <w:sz w:val="20"/>
      </w:rPr>
      <w:t>Update for Specialized Formulas</w:t>
    </w:r>
    <w:r w:rsidR="00F0134D">
      <w:rPr>
        <w:sz w:val="20"/>
      </w:rPr>
      <w:tab/>
    </w:r>
    <w:r w:rsidR="00D456E0">
      <w:rPr>
        <w:sz w:val="20"/>
      </w:rPr>
      <w:t>October 21,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F0D95"/>
    <w:multiLevelType w:val="multilevel"/>
    <w:tmpl w:val="7B1C7E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BC33A4"/>
    <w:multiLevelType w:val="multilevel"/>
    <w:tmpl w:val="C4AEC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730E51"/>
    <w:multiLevelType w:val="multilevel"/>
    <w:tmpl w:val="C5282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9"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8" w15:restartNumberingAfterBreak="0">
    <w:nsid w:val="51E50531"/>
    <w:multiLevelType w:val="multilevel"/>
    <w:tmpl w:val="B8CAA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730CD"/>
    <w:multiLevelType w:val="multilevel"/>
    <w:tmpl w:val="DD244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23"/>
  </w:num>
  <w:num w:numId="2" w16cid:durableId="1901862822">
    <w:abstractNumId w:val="8"/>
  </w:num>
  <w:num w:numId="3" w16cid:durableId="128475939">
    <w:abstractNumId w:val="12"/>
  </w:num>
  <w:num w:numId="4" w16cid:durableId="911740830">
    <w:abstractNumId w:val="21"/>
  </w:num>
  <w:num w:numId="5" w16cid:durableId="356393516">
    <w:abstractNumId w:val="17"/>
  </w:num>
  <w:num w:numId="6" w16cid:durableId="1980569187">
    <w:abstractNumId w:val="28"/>
  </w:num>
  <w:num w:numId="7" w16cid:durableId="785394772">
    <w:abstractNumId w:val="10"/>
  </w:num>
  <w:num w:numId="8" w16cid:durableId="398134155">
    <w:abstractNumId w:val="4"/>
  </w:num>
  <w:num w:numId="9" w16cid:durableId="313873537">
    <w:abstractNumId w:val="16"/>
  </w:num>
  <w:num w:numId="10" w16cid:durableId="1871409018">
    <w:abstractNumId w:val="9"/>
  </w:num>
  <w:num w:numId="11" w16cid:durableId="699933206">
    <w:abstractNumId w:val="14"/>
  </w:num>
  <w:num w:numId="12" w16cid:durableId="1182285575">
    <w:abstractNumId w:val="20"/>
  </w:num>
  <w:num w:numId="13" w16cid:durableId="1891528166">
    <w:abstractNumId w:val="7"/>
  </w:num>
  <w:num w:numId="14" w16cid:durableId="629018626">
    <w:abstractNumId w:val="22"/>
  </w:num>
  <w:num w:numId="15" w16cid:durableId="440609485">
    <w:abstractNumId w:val="2"/>
  </w:num>
  <w:num w:numId="16" w16cid:durableId="713118432">
    <w:abstractNumId w:val="15"/>
  </w:num>
  <w:num w:numId="17" w16cid:durableId="1670451329">
    <w:abstractNumId w:val="26"/>
  </w:num>
  <w:num w:numId="18" w16cid:durableId="1655916653">
    <w:abstractNumId w:val="0"/>
  </w:num>
  <w:num w:numId="19" w16cid:durableId="1478645377">
    <w:abstractNumId w:val="11"/>
  </w:num>
  <w:num w:numId="20" w16cid:durableId="545529438">
    <w:abstractNumId w:val="19"/>
  </w:num>
  <w:num w:numId="21" w16cid:durableId="583346626">
    <w:abstractNumId w:val="25"/>
  </w:num>
  <w:num w:numId="22" w16cid:durableId="898832747">
    <w:abstractNumId w:val="13"/>
  </w:num>
  <w:num w:numId="23" w16cid:durableId="1607080103">
    <w:abstractNumId w:val="29"/>
  </w:num>
  <w:num w:numId="24" w16cid:durableId="1958608955">
    <w:abstractNumId w:val="27"/>
  </w:num>
  <w:num w:numId="25" w16cid:durableId="2084716771">
    <w:abstractNumId w:val="1"/>
  </w:num>
  <w:num w:numId="26" w16cid:durableId="1253901649">
    <w:abstractNumId w:val="24"/>
  </w:num>
  <w:num w:numId="27" w16cid:durableId="1171918525">
    <w:abstractNumId w:val="6"/>
  </w:num>
  <w:num w:numId="28" w16cid:durableId="1240335909">
    <w:abstractNumId w:val="5"/>
  </w:num>
  <w:num w:numId="29" w16cid:durableId="1587307101">
    <w:abstractNumId w:val="3"/>
  </w:num>
  <w:num w:numId="30" w16cid:durableId="14466087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NTgeyO4ULWl0adkH7NiP6bycDbSXSja6um+pDZlbepX5o15YgeCcnjEEDHEb6rG3O77FHTGJxcAnqXm/413Rxg==" w:salt="C+hq7vIakiRNCQ6NGbrMwQ=="/>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qwUATbMDSywAAAA="/>
  </w:docVars>
  <w:rsids>
    <w:rsidRoot w:val="00F8751E"/>
    <w:rsid w:val="000065B4"/>
    <w:rsid w:val="00017E48"/>
    <w:rsid w:val="00031D39"/>
    <w:rsid w:val="00032E26"/>
    <w:rsid w:val="00045705"/>
    <w:rsid w:val="000473D3"/>
    <w:rsid w:val="00052CB4"/>
    <w:rsid w:val="0005567F"/>
    <w:rsid w:val="00060D6E"/>
    <w:rsid w:val="00070842"/>
    <w:rsid w:val="0007375E"/>
    <w:rsid w:val="00077FC5"/>
    <w:rsid w:val="00087573"/>
    <w:rsid w:val="00091F6B"/>
    <w:rsid w:val="000B1F02"/>
    <w:rsid w:val="000B7ADF"/>
    <w:rsid w:val="000E0FA0"/>
    <w:rsid w:val="000E4F22"/>
    <w:rsid w:val="000F5A8E"/>
    <w:rsid w:val="00107D6F"/>
    <w:rsid w:val="00116E05"/>
    <w:rsid w:val="00124D7D"/>
    <w:rsid w:val="00133BBE"/>
    <w:rsid w:val="0013417B"/>
    <w:rsid w:val="00137A70"/>
    <w:rsid w:val="00144640"/>
    <w:rsid w:val="00160F2B"/>
    <w:rsid w:val="001615A3"/>
    <w:rsid w:val="00163F7C"/>
    <w:rsid w:val="00164F26"/>
    <w:rsid w:val="00165835"/>
    <w:rsid w:val="0017153E"/>
    <w:rsid w:val="00173962"/>
    <w:rsid w:val="00190124"/>
    <w:rsid w:val="001A37AD"/>
    <w:rsid w:val="001A38D1"/>
    <w:rsid w:val="001B75A9"/>
    <w:rsid w:val="001C0128"/>
    <w:rsid w:val="001C0EE3"/>
    <w:rsid w:val="001C241F"/>
    <w:rsid w:val="001C70DE"/>
    <w:rsid w:val="001E4707"/>
    <w:rsid w:val="001F011F"/>
    <w:rsid w:val="00291B5E"/>
    <w:rsid w:val="002A141F"/>
    <w:rsid w:val="002B2570"/>
    <w:rsid w:val="002C4EEE"/>
    <w:rsid w:val="002D14F3"/>
    <w:rsid w:val="002D7348"/>
    <w:rsid w:val="002E349F"/>
    <w:rsid w:val="002F68DA"/>
    <w:rsid w:val="003112B4"/>
    <w:rsid w:val="00311592"/>
    <w:rsid w:val="0031353F"/>
    <w:rsid w:val="00315485"/>
    <w:rsid w:val="00322ABF"/>
    <w:rsid w:val="003234C4"/>
    <w:rsid w:val="003235A9"/>
    <w:rsid w:val="003274A6"/>
    <w:rsid w:val="003420CC"/>
    <w:rsid w:val="0034770B"/>
    <w:rsid w:val="00356170"/>
    <w:rsid w:val="00385719"/>
    <w:rsid w:val="003872EE"/>
    <w:rsid w:val="003B0122"/>
    <w:rsid w:val="003B4C99"/>
    <w:rsid w:val="003B6F79"/>
    <w:rsid w:val="003C563D"/>
    <w:rsid w:val="003C7CEA"/>
    <w:rsid w:val="003D0282"/>
    <w:rsid w:val="003D4B41"/>
    <w:rsid w:val="003E79B2"/>
    <w:rsid w:val="00400F18"/>
    <w:rsid w:val="004171ED"/>
    <w:rsid w:val="0041769A"/>
    <w:rsid w:val="0042131E"/>
    <w:rsid w:val="004251B0"/>
    <w:rsid w:val="004412F9"/>
    <w:rsid w:val="004626D2"/>
    <w:rsid w:val="00471A11"/>
    <w:rsid w:val="00477517"/>
    <w:rsid w:val="004816FA"/>
    <w:rsid w:val="00491B48"/>
    <w:rsid w:val="004A62A9"/>
    <w:rsid w:val="004C5B1B"/>
    <w:rsid w:val="004C7CC4"/>
    <w:rsid w:val="004C7DCA"/>
    <w:rsid w:val="004D7229"/>
    <w:rsid w:val="004E3E8C"/>
    <w:rsid w:val="004E414D"/>
    <w:rsid w:val="004E574A"/>
    <w:rsid w:val="004E760F"/>
    <w:rsid w:val="004F06CD"/>
    <w:rsid w:val="004F5DA6"/>
    <w:rsid w:val="004F7CE4"/>
    <w:rsid w:val="00500A60"/>
    <w:rsid w:val="00512590"/>
    <w:rsid w:val="00513741"/>
    <w:rsid w:val="005153B2"/>
    <w:rsid w:val="0054426D"/>
    <w:rsid w:val="00551C3F"/>
    <w:rsid w:val="00560B2E"/>
    <w:rsid w:val="005644C7"/>
    <w:rsid w:val="00565825"/>
    <w:rsid w:val="00575F9B"/>
    <w:rsid w:val="00586954"/>
    <w:rsid w:val="005B2AC2"/>
    <w:rsid w:val="005B55AB"/>
    <w:rsid w:val="005E259F"/>
    <w:rsid w:val="006031E1"/>
    <w:rsid w:val="006129F5"/>
    <w:rsid w:val="00622F76"/>
    <w:rsid w:val="00635765"/>
    <w:rsid w:val="00647415"/>
    <w:rsid w:val="00647ADC"/>
    <w:rsid w:val="006507FF"/>
    <w:rsid w:val="006567C3"/>
    <w:rsid w:val="00673836"/>
    <w:rsid w:val="00674324"/>
    <w:rsid w:val="00684ECE"/>
    <w:rsid w:val="00692D22"/>
    <w:rsid w:val="006948C4"/>
    <w:rsid w:val="006A6EA0"/>
    <w:rsid w:val="006B34B4"/>
    <w:rsid w:val="006B76BA"/>
    <w:rsid w:val="006C70ED"/>
    <w:rsid w:val="006D3F23"/>
    <w:rsid w:val="006E2B8D"/>
    <w:rsid w:val="00701A7F"/>
    <w:rsid w:val="0070258A"/>
    <w:rsid w:val="0070286C"/>
    <w:rsid w:val="007046E2"/>
    <w:rsid w:val="00731481"/>
    <w:rsid w:val="00743F69"/>
    <w:rsid w:val="007936A1"/>
    <w:rsid w:val="007955B6"/>
    <w:rsid w:val="00796B1D"/>
    <w:rsid w:val="007C3B11"/>
    <w:rsid w:val="007C531C"/>
    <w:rsid w:val="007D02A2"/>
    <w:rsid w:val="007E14E0"/>
    <w:rsid w:val="007E1A3C"/>
    <w:rsid w:val="007F5CF3"/>
    <w:rsid w:val="008049BF"/>
    <w:rsid w:val="008138BF"/>
    <w:rsid w:val="00815174"/>
    <w:rsid w:val="00826E06"/>
    <w:rsid w:val="00831081"/>
    <w:rsid w:val="008321FA"/>
    <w:rsid w:val="008322FB"/>
    <w:rsid w:val="00835A93"/>
    <w:rsid w:val="00836BF5"/>
    <w:rsid w:val="008A385A"/>
    <w:rsid w:val="008A6AC8"/>
    <w:rsid w:val="008B5E88"/>
    <w:rsid w:val="008D0780"/>
    <w:rsid w:val="008D2FF9"/>
    <w:rsid w:val="008D4932"/>
    <w:rsid w:val="008D5277"/>
    <w:rsid w:val="008D548F"/>
    <w:rsid w:val="008F71A3"/>
    <w:rsid w:val="00912A49"/>
    <w:rsid w:val="00930D08"/>
    <w:rsid w:val="00935B33"/>
    <w:rsid w:val="00941B58"/>
    <w:rsid w:val="00947218"/>
    <w:rsid w:val="00947B74"/>
    <w:rsid w:val="00954E82"/>
    <w:rsid w:val="00957605"/>
    <w:rsid w:val="00960FA2"/>
    <w:rsid w:val="009660AC"/>
    <w:rsid w:val="009674AD"/>
    <w:rsid w:val="00967616"/>
    <w:rsid w:val="00975215"/>
    <w:rsid w:val="00975518"/>
    <w:rsid w:val="009A40C2"/>
    <w:rsid w:val="009C1004"/>
    <w:rsid w:val="009C1BEE"/>
    <w:rsid w:val="009E25B5"/>
    <w:rsid w:val="009E7435"/>
    <w:rsid w:val="00A00366"/>
    <w:rsid w:val="00A02423"/>
    <w:rsid w:val="00A06495"/>
    <w:rsid w:val="00A125F4"/>
    <w:rsid w:val="00A330BA"/>
    <w:rsid w:val="00A5520E"/>
    <w:rsid w:val="00A710B7"/>
    <w:rsid w:val="00A7734C"/>
    <w:rsid w:val="00A95170"/>
    <w:rsid w:val="00AA1C36"/>
    <w:rsid w:val="00AB125D"/>
    <w:rsid w:val="00AB42FA"/>
    <w:rsid w:val="00AC3202"/>
    <w:rsid w:val="00AF1EA0"/>
    <w:rsid w:val="00B0537F"/>
    <w:rsid w:val="00B1210E"/>
    <w:rsid w:val="00B22621"/>
    <w:rsid w:val="00B40073"/>
    <w:rsid w:val="00B430AD"/>
    <w:rsid w:val="00B4768B"/>
    <w:rsid w:val="00B522C4"/>
    <w:rsid w:val="00B54FF2"/>
    <w:rsid w:val="00B621A6"/>
    <w:rsid w:val="00B83AF3"/>
    <w:rsid w:val="00B97322"/>
    <w:rsid w:val="00BA1F90"/>
    <w:rsid w:val="00BA3E4E"/>
    <w:rsid w:val="00BB0029"/>
    <w:rsid w:val="00BB2404"/>
    <w:rsid w:val="00BC42AC"/>
    <w:rsid w:val="00BD6221"/>
    <w:rsid w:val="00C06C7C"/>
    <w:rsid w:val="00C07277"/>
    <w:rsid w:val="00C15D2B"/>
    <w:rsid w:val="00C20534"/>
    <w:rsid w:val="00C20E2F"/>
    <w:rsid w:val="00C21A09"/>
    <w:rsid w:val="00C2583F"/>
    <w:rsid w:val="00C25B23"/>
    <w:rsid w:val="00C3526D"/>
    <w:rsid w:val="00C41FBB"/>
    <w:rsid w:val="00C437ED"/>
    <w:rsid w:val="00C51A38"/>
    <w:rsid w:val="00C62831"/>
    <w:rsid w:val="00C70A6A"/>
    <w:rsid w:val="00C84852"/>
    <w:rsid w:val="00C92891"/>
    <w:rsid w:val="00C95C94"/>
    <w:rsid w:val="00C975F8"/>
    <w:rsid w:val="00CB7E3E"/>
    <w:rsid w:val="00CC7DDF"/>
    <w:rsid w:val="00CD4C25"/>
    <w:rsid w:val="00CE0F9E"/>
    <w:rsid w:val="00CE4464"/>
    <w:rsid w:val="00D03B60"/>
    <w:rsid w:val="00D1293E"/>
    <w:rsid w:val="00D2118B"/>
    <w:rsid w:val="00D36B33"/>
    <w:rsid w:val="00D456E0"/>
    <w:rsid w:val="00D53DCE"/>
    <w:rsid w:val="00D56472"/>
    <w:rsid w:val="00D61CAB"/>
    <w:rsid w:val="00D6233F"/>
    <w:rsid w:val="00D67E71"/>
    <w:rsid w:val="00D70B6D"/>
    <w:rsid w:val="00D77A01"/>
    <w:rsid w:val="00D87896"/>
    <w:rsid w:val="00D931FD"/>
    <w:rsid w:val="00DA4CA4"/>
    <w:rsid w:val="00DB00F5"/>
    <w:rsid w:val="00DB5046"/>
    <w:rsid w:val="00DC7B8F"/>
    <w:rsid w:val="00DF675D"/>
    <w:rsid w:val="00E23CA3"/>
    <w:rsid w:val="00E27930"/>
    <w:rsid w:val="00E40FE6"/>
    <w:rsid w:val="00E529DD"/>
    <w:rsid w:val="00E67688"/>
    <w:rsid w:val="00E67D51"/>
    <w:rsid w:val="00E71D43"/>
    <w:rsid w:val="00E73773"/>
    <w:rsid w:val="00E90EFF"/>
    <w:rsid w:val="00EA6323"/>
    <w:rsid w:val="00EC2499"/>
    <w:rsid w:val="00EC4BD1"/>
    <w:rsid w:val="00ED0B9A"/>
    <w:rsid w:val="00EF1384"/>
    <w:rsid w:val="00EF6940"/>
    <w:rsid w:val="00F0134D"/>
    <w:rsid w:val="00F01777"/>
    <w:rsid w:val="00F01B2C"/>
    <w:rsid w:val="00F05407"/>
    <w:rsid w:val="00F20634"/>
    <w:rsid w:val="00F270A2"/>
    <w:rsid w:val="00F32B14"/>
    <w:rsid w:val="00F33111"/>
    <w:rsid w:val="00F460B0"/>
    <w:rsid w:val="00F4793D"/>
    <w:rsid w:val="00F53598"/>
    <w:rsid w:val="00F5609C"/>
    <w:rsid w:val="00F73F1E"/>
    <w:rsid w:val="00F8751E"/>
    <w:rsid w:val="00F9058D"/>
    <w:rsid w:val="00F9106F"/>
    <w:rsid w:val="00FC6AD7"/>
    <w:rsid w:val="00FD2020"/>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 w:type="table" w:styleId="GridTable2">
    <w:name w:val="Grid Table 2"/>
    <w:basedOn w:val="TableNormal"/>
    <w:uiPriority w:val="47"/>
    <w:rsid w:val="00B430A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ss.mo.gov/covered-specialized-infant-formulas" TargetMode="External"/><Relationship Id="rId18" Type="http://schemas.openxmlformats.org/officeDocument/2006/relationships/hyperlink" Target="https://www.emomed.com/" TargetMode="External"/><Relationship Id="rId26" Type="http://schemas.openxmlformats.org/officeDocument/2006/relationships/hyperlink" Target="https://public.govdelivery.com/accounts/MODSS/subscriber/new?preferences=true" TargetMode="External"/><Relationship Id="rId3" Type="http://schemas.openxmlformats.org/officeDocument/2006/relationships/customXml" Target="../customXml/item3.xml"/><Relationship Id="rId21" Type="http://schemas.openxmlformats.org/officeDocument/2006/relationships/hyperlink" Target="mailto:MHD.PharmacyAdmin@dss.mo.gov" TargetMode="External"/><Relationship Id="rId7" Type="http://schemas.openxmlformats.org/officeDocument/2006/relationships/settings" Target="settings.xml"/><Relationship Id="rId12" Type="http://schemas.openxmlformats.org/officeDocument/2006/relationships/hyperlink" Target="https://dss.mo.gov/mhd/bulletins/revised-billing-guidance-update-specialized-infant-formulas" TargetMode="External"/><Relationship Id="rId17" Type="http://schemas.openxmlformats.org/officeDocument/2006/relationships/hyperlink" Target="https://dss.mo.gov/mhd/bulletins/revised-billing-guidance-update-specialized-infant-formulas" TargetMode="External"/><Relationship Id="rId25" Type="http://schemas.openxmlformats.org/officeDocument/2006/relationships/hyperlink" Target="https://mydss.mo.gov/mhd/news" TargetMode="External"/><Relationship Id="rId2" Type="http://schemas.openxmlformats.org/officeDocument/2006/relationships/customXml" Target="../customXml/item2.xml"/><Relationship Id="rId16" Type="http://schemas.openxmlformats.org/officeDocument/2006/relationships/hyperlink" Target="https://dss.mo.gov/mhd/bulletins/reimbursement-specialized-formulas-wic-enrolled-participants" TargetMode="External"/><Relationship Id="rId20" Type="http://schemas.openxmlformats.org/officeDocument/2006/relationships/hyperlink" Target="https://www.emomed.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emomed.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momed.com/portal/wps/portal/eMOMED/login/!ut/p/z1/04_Sj9CPykssy0xPLMnMz0vMAfIjo8ziDVCAo4FTkJGTsYGBu7OJfjghBVEY0sgKgfqjsChBmGBhgFUBihkFuREGmY6KigAORUEE/dz/d5/L2dBISEvZ0FBIS9nQSEh/" TargetMode="External"/><Relationship Id="rId23" Type="http://schemas.openxmlformats.org/officeDocument/2006/relationships/hyperlink" Target="https://mydss.mo.gov/media/pdf/managed-care-provider-information-request" TargetMode="External"/><Relationship Id="rId28" Type="http://schemas.openxmlformats.org/officeDocument/2006/relationships/hyperlink" Target="https://moexperience.qualtrics.com/jfe/form/SV_8v5YgbpJmYXuPae" TargetMode="External"/><Relationship Id="rId10" Type="http://schemas.openxmlformats.org/officeDocument/2006/relationships/endnotes" Target="endnotes.xml"/><Relationship Id="rId19" Type="http://schemas.openxmlformats.org/officeDocument/2006/relationships/hyperlink" Target="https://mydss.mo.gov/media/pdf/exceptions-manua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s.mo.gov/covered-specialized-infant-formulas" TargetMode="External"/><Relationship Id="rId22" Type="http://schemas.openxmlformats.org/officeDocument/2006/relationships/hyperlink" Target="https://mydss.mo.gov/mhd/providers" TargetMode="External"/><Relationship Id="rId27" Type="http://schemas.openxmlformats.org/officeDocument/2006/relationships/hyperlink" Target="https://mydss.mo.gov/mhd/education-and-training"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2.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customXml/itemProps3.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8D662F-B0E4-4296-BA9C-5496226688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1314</Words>
  <Characters>7495</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MO HealthNet Provider Bulletin Template</vt:lpstr>
    </vt:vector>
  </TitlesOfParts>
  <Manager>Missouri Department of Social Services</Manager>
  <Company>State of Missouri</Company>
  <LinksUpToDate>false</LinksUpToDate>
  <CharactersWithSpaces>8792</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Provider Bulletin Template</dc:title>
  <dc:creator>MO HealthNet</dc:creator>
  <cp:keywords>MO HealthNet Provider Bulletin Template</cp:keywords>
  <cp:lastModifiedBy>Craig, Madelyn</cp:lastModifiedBy>
  <cp:revision>3</cp:revision>
  <cp:lastPrinted>2018-12-28T19:46:00Z</cp:lastPrinted>
  <dcterms:created xsi:type="dcterms:W3CDTF">2026-10-21T13:55:00Z</dcterms:created>
  <dcterms:modified xsi:type="dcterms:W3CDTF">2026-10-21T13:56:00Z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