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414267">
      <w:pPr>
        <w:pStyle w:val="Heading1"/>
        <w:spacing w:before="0" w:after="0"/>
        <w:jc w:val="both"/>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414267">
      <w:pPr>
        <w:pStyle w:val="Heading1"/>
        <w:spacing w:before="0" w:after="0"/>
        <w:jc w:val="both"/>
        <w:rPr>
          <w:rFonts w:ascii="Tahoma" w:hAnsi="Tahoma" w:cs="Tahoma"/>
          <w:sz w:val="32"/>
          <w:szCs w:val="28"/>
        </w:rPr>
      </w:pPr>
      <w:r w:rsidRPr="00FF23CD">
        <w:rPr>
          <w:rFonts w:ascii="Tahoma" w:hAnsi="Tahoma" w:cs="Tahoma"/>
          <w:sz w:val="32"/>
          <w:szCs w:val="28"/>
        </w:rPr>
        <w:t>Provider Bulletin</w:t>
      </w:r>
    </w:p>
    <w:p w14:paraId="2FB3FE6E" w14:textId="305C6F4F" w:rsidR="00C15D2B" w:rsidRPr="00C15D2B" w:rsidRDefault="00C15D2B" w:rsidP="00414267">
      <w:pPr>
        <w:spacing w:before="0" w:after="0" w:line="240" w:lineRule="auto"/>
        <w:jc w:val="both"/>
        <w:rPr>
          <w:rFonts w:ascii="Tahoma" w:hAnsi="Tahoma" w:cs="Tahoma"/>
          <w:b/>
          <w:bCs/>
          <w:sz w:val="23"/>
          <w:szCs w:val="23"/>
        </w:rPr>
      </w:pPr>
      <w:r w:rsidRPr="00C15D2B">
        <w:rPr>
          <w:rFonts w:ascii="Tahoma" w:hAnsi="Tahoma" w:cs="Tahoma"/>
          <w:b/>
          <w:bCs/>
          <w:sz w:val="23"/>
          <w:szCs w:val="23"/>
        </w:rPr>
        <w:t xml:space="preserve">Volume </w:t>
      </w:r>
      <w:r w:rsidR="00387C3A">
        <w:rPr>
          <w:rFonts w:ascii="Tahoma" w:hAnsi="Tahoma" w:cs="Tahoma"/>
          <w:b/>
          <w:bCs/>
          <w:sz w:val="23"/>
          <w:szCs w:val="23"/>
        </w:rPr>
        <w:t>49</w:t>
      </w:r>
      <w:r w:rsidRPr="00C15D2B">
        <w:rPr>
          <w:rFonts w:ascii="Tahoma" w:hAnsi="Tahoma" w:cs="Tahoma"/>
          <w:b/>
          <w:bCs/>
          <w:sz w:val="23"/>
          <w:szCs w:val="23"/>
        </w:rPr>
        <w:t xml:space="preserve"> Number </w:t>
      </w:r>
      <w:r w:rsidR="00387C3A">
        <w:rPr>
          <w:rFonts w:ascii="Tahoma" w:hAnsi="Tahoma" w:cs="Tahoma"/>
          <w:b/>
          <w:bCs/>
          <w:sz w:val="23"/>
          <w:szCs w:val="23"/>
        </w:rPr>
        <w:t>23</w:t>
      </w:r>
    </w:p>
    <w:p w14:paraId="16C0CD84" w14:textId="77777777" w:rsidR="00C15D2B" w:rsidRDefault="00C15D2B" w:rsidP="00414267">
      <w:pPr>
        <w:pBdr>
          <w:bottom w:val="single" w:sz="12" w:space="1" w:color="auto"/>
        </w:pBdr>
        <w:spacing w:before="0" w:after="120" w:line="240" w:lineRule="auto"/>
        <w:jc w:val="both"/>
        <w:rPr>
          <w:rFonts w:ascii="Tahoma" w:hAnsi="Tahoma" w:cs="Tahoma"/>
          <w:b/>
          <w:bCs/>
          <w:sz w:val="23"/>
          <w:szCs w:val="23"/>
        </w:rPr>
      </w:pPr>
    </w:p>
    <w:p w14:paraId="26C4A345" w14:textId="4EC2CC4C" w:rsidR="00C15D2B" w:rsidRDefault="0066783F" w:rsidP="00414267">
      <w:pPr>
        <w:spacing w:before="0" w:line="240" w:lineRule="auto"/>
        <w:jc w:val="center"/>
        <w:rPr>
          <w:rFonts w:ascii="Tahoma" w:hAnsi="Tahoma" w:cs="Tahoma"/>
          <w:b/>
          <w:bCs/>
          <w:sz w:val="32"/>
          <w:szCs w:val="32"/>
        </w:rPr>
      </w:pPr>
      <w:r>
        <w:rPr>
          <w:rFonts w:ascii="Tahoma" w:hAnsi="Tahoma" w:cs="Tahoma"/>
          <w:b/>
          <w:bCs/>
          <w:sz w:val="32"/>
          <w:szCs w:val="32"/>
        </w:rPr>
        <w:t>Humidifier</w:t>
      </w:r>
      <w:r w:rsidR="00A64FDE">
        <w:rPr>
          <w:rFonts w:ascii="Tahoma" w:hAnsi="Tahoma" w:cs="Tahoma"/>
          <w:b/>
          <w:bCs/>
          <w:sz w:val="32"/>
          <w:szCs w:val="32"/>
        </w:rPr>
        <w:t xml:space="preserve"> Coverage for use</w:t>
      </w:r>
      <w:r w:rsidR="00C9371F">
        <w:rPr>
          <w:rFonts w:ascii="Tahoma" w:hAnsi="Tahoma" w:cs="Tahoma"/>
          <w:b/>
          <w:bCs/>
          <w:sz w:val="32"/>
          <w:szCs w:val="32"/>
        </w:rPr>
        <w:t xml:space="preserve"> </w:t>
      </w:r>
      <w:r>
        <w:rPr>
          <w:rFonts w:ascii="Tahoma" w:hAnsi="Tahoma" w:cs="Tahoma"/>
          <w:b/>
          <w:bCs/>
          <w:sz w:val="32"/>
          <w:szCs w:val="32"/>
        </w:rPr>
        <w:t>with</w:t>
      </w:r>
      <w:r w:rsidR="00C9371F">
        <w:rPr>
          <w:rFonts w:ascii="Tahoma" w:hAnsi="Tahoma" w:cs="Tahoma"/>
          <w:b/>
          <w:bCs/>
          <w:sz w:val="32"/>
          <w:szCs w:val="32"/>
        </w:rPr>
        <w:t xml:space="preserve"> Positive Airway </w:t>
      </w:r>
      <w:r w:rsidR="00226214">
        <w:rPr>
          <w:rFonts w:ascii="Tahoma" w:hAnsi="Tahoma" w:cs="Tahoma"/>
          <w:b/>
          <w:bCs/>
          <w:sz w:val="32"/>
          <w:szCs w:val="32"/>
        </w:rPr>
        <w:t>Pressure Devices</w:t>
      </w:r>
      <w:r w:rsidR="00C9371F">
        <w:rPr>
          <w:rFonts w:ascii="Tahoma" w:hAnsi="Tahoma" w:cs="Tahoma"/>
          <w:b/>
          <w:bCs/>
          <w:sz w:val="32"/>
          <w:szCs w:val="32"/>
        </w:rPr>
        <w:t xml:space="preserve"> in the Durable Medical Equipment (DME) Program</w:t>
      </w:r>
    </w:p>
    <w:p w14:paraId="245D3058" w14:textId="5F47B13C" w:rsidR="00C84852" w:rsidRPr="00C15D2B" w:rsidRDefault="00C84852" w:rsidP="00414267">
      <w:pPr>
        <w:pStyle w:val="Heading3"/>
        <w:spacing w:before="0" w:after="240" w:line="240" w:lineRule="auto"/>
        <w:jc w:val="both"/>
        <w:rPr>
          <w:rFonts w:ascii="Tahoma" w:hAnsi="Tahoma" w:cs="Tahoma"/>
          <w:b w:val="0"/>
          <w:sz w:val="24"/>
          <w:szCs w:val="24"/>
        </w:rPr>
      </w:pPr>
      <w:r w:rsidRPr="00C15D2B">
        <w:rPr>
          <w:rFonts w:ascii="Tahoma" w:hAnsi="Tahoma" w:cs="Tahoma"/>
          <w:bCs/>
          <w:sz w:val="24"/>
          <w:szCs w:val="24"/>
        </w:rPr>
        <w:t>Applies to:</w:t>
      </w:r>
      <w:r w:rsidR="00C9371F">
        <w:rPr>
          <w:rFonts w:ascii="Tahoma" w:hAnsi="Tahoma" w:cs="Tahoma"/>
          <w:bCs/>
          <w:sz w:val="24"/>
          <w:szCs w:val="24"/>
        </w:rPr>
        <w:t xml:space="preserve"> MO HealthNet Fee-For-Service DME Providers</w:t>
      </w:r>
    </w:p>
    <w:p w14:paraId="5CBDDB91" w14:textId="070FE84A" w:rsidR="00C15D2B" w:rsidRPr="00C15D2B" w:rsidRDefault="00C15D2B" w:rsidP="00414267">
      <w:pPr>
        <w:spacing w:before="0" w:line="240" w:lineRule="auto"/>
        <w:jc w:val="both"/>
        <w:rPr>
          <w:rFonts w:ascii="Tahoma" w:hAnsi="Tahoma" w:cs="Tahoma"/>
        </w:rPr>
      </w:pPr>
      <w:r w:rsidRPr="00C15D2B">
        <w:rPr>
          <w:rFonts w:ascii="Tahoma" w:hAnsi="Tahoma" w:cs="Tahoma"/>
          <w:b/>
          <w:bCs/>
        </w:rPr>
        <w:t>Posted date:</w:t>
      </w:r>
      <w:r w:rsidR="00387C3A">
        <w:rPr>
          <w:rFonts w:ascii="Tahoma" w:hAnsi="Tahoma" w:cs="Tahoma"/>
          <w:b/>
          <w:bCs/>
        </w:rPr>
        <w:t xml:space="preserve"> October 27, 2026</w:t>
      </w:r>
    </w:p>
    <w:p w14:paraId="36D30714" w14:textId="67727FE6" w:rsidR="00EF6940" w:rsidRPr="00C15D2B" w:rsidRDefault="00C84852" w:rsidP="00414267">
      <w:pPr>
        <w:pStyle w:val="Heading3"/>
        <w:spacing w:after="240"/>
        <w:jc w:val="both"/>
        <w:rPr>
          <w:rFonts w:ascii="Tahoma" w:hAnsi="Tahoma" w:cs="Tahoma"/>
          <w:bCs/>
          <w:sz w:val="24"/>
          <w:szCs w:val="24"/>
        </w:rPr>
      </w:pPr>
      <w:r w:rsidRPr="00C15D2B">
        <w:rPr>
          <w:rFonts w:ascii="Tahoma" w:hAnsi="Tahoma" w:cs="Tahoma"/>
          <w:bCs/>
          <w:sz w:val="24"/>
          <w:szCs w:val="24"/>
        </w:rPr>
        <w:t xml:space="preserve">Effective date: </w:t>
      </w:r>
      <w:r w:rsidR="00844CDB">
        <w:rPr>
          <w:rFonts w:ascii="Tahoma" w:hAnsi="Tahoma" w:cs="Tahoma"/>
          <w:bCs/>
          <w:sz w:val="24"/>
          <w:szCs w:val="24"/>
        </w:rPr>
        <w:t>October 30</w:t>
      </w:r>
      <w:r w:rsidR="00C9371F">
        <w:rPr>
          <w:rFonts w:ascii="Tahoma" w:hAnsi="Tahoma" w:cs="Tahoma"/>
          <w:bCs/>
          <w:sz w:val="24"/>
          <w:szCs w:val="24"/>
        </w:rPr>
        <w:t>, 2026</w:t>
      </w:r>
    </w:p>
    <w:p w14:paraId="21930610" w14:textId="04ADBB87" w:rsidR="00C15D2B" w:rsidRPr="00C15D2B" w:rsidRDefault="00C9371F" w:rsidP="00414267">
      <w:pPr>
        <w:pStyle w:val="ListParagraph"/>
        <w:numPr>
          <w:ilvl w:val="0"/>
          <w:numId w:val="25"/>
        </w:numPr>
        <w:jc w:val="both"/>
        <w:rPr>
          <w:rFonts w:ascii="Tahoma" w:hAnsi="Tahoma" w:cs="Tahoma"/>
          <w:sz w:val="23"/>
          <w:szCs w:val="23"/>
        </w:rPr>
      </w:pPr>
      <w:r>
        <w:rPr>
          <w:rFonts w:ascii="Tahoma" w:hAnsi="Tahoma" w:cs="Tahoma"/>
          <w:sz w:val="23"/>
          <w:szCs w:val="23"/>
        </w:rPr>
        <w:t xml:space="preserve">Rental Coverage of Humidifiers used with </w:t>
      </w:r>
      <w:r w:rsidR="0099188F">
        <w:rPr>
          <w:rFonts w:ascii="Tahoma" w:hAnsi="Tahoma" w:cs="Tahoma"/>
          <w:sz w:val="23"/>
          <w:szCs w:val="23"/>
        </w:rPr>
        <w:t>Positive Airway Pressure Devices</w:t>
      </w:r>
    </w:p>
    <w:p w14:paraId="7F26687A" w14:textId="045CF9DA" w:rsidR="00C15D2B" w:rsidRPr="00C15D2B" w:rsidRDefault="00C9371F" w:rsidP="00414267">
      <w:pPr>
        <w:pStyle w:val="ListParagraph"/>
        <w:numPr>
          <w:ilvl w:val="0"/>
          <w:numId w:val="25"/>
        </w:numPr>
        <w:jc w:val="both"/>
        <w:rPr>
          <w:rFonts w:ascii="Tahoma" w:hAnsi="Tahoma" w:cs="Tahoma"/>
          <w:sz w:val="23"/>
          <w:szCs w:val="23"/>
        </w:rPr>
      </w:pPr>
      <w:r>
        <w:rPr>
          <w:rFonts w:ascii="Tahoma" w:hAnsi="Tahoma" w:cs="Tahoma"/>
          <w:sz w:val="23"/>
          <w:szCs w:val="23"/>
        </w:rPr>
        <w:t xml:space="preserve">Pre-Certification </w:t>
      </w:r>
      <w:r w:rsidR="0066783F">
        <w:rPr>
          <w:rFonts w:ascii="Tahoma" w:hAnsi="Tahoma" w:cs="Tahoma"/>
          <w:sz w:val="23"/>
          <w:szCs w:val="23"/>
        </w:rPr>
        <w:t>Process for Approval</w:t>
      </w:r>
    </w:p>
    <w:p w14:paraId="2E1C28BA" w14:textId="1E38E7B8" w:rsidR="00C15D2B" w:rsidRDefault="00C9371F" w:rsidP="00A76B46">
      <w:pPr>
        <w:pStyle w:val="Heading3"/>
        <w:spacing w:before="0" w:after="0" w:line="240" w:lineRule="auto"/>
        <w:jc w:val="both"/>
        <w:rPr>
          <w:rFonts w:ascii="Tahoma" w:hAnsi="Tahoma" w:cs="Tahoma"/>
          <w:noProof/>
          <w:sz w:val="23"/>
          <w:szCs w:val="23"/>
          <w:u w:val="single"/>
        </w:rPr>
      </w:pPr>
      <w:r w:rsidRPr="00C9371F">
        <w:rPr>
          <w:rFonts w:ascii="Tahoma" w:hAnsi="Tahoma" w:cs="Tahoma"/>
          <w:noProof/>
          <w:sz w:val="23"/>
          <w:szCs w:val="23"/>
          <w:u w:val="single"/>
        </w:rPr>
        <w:t xml:space="preserve">Rental Coverage of Humidifiers used with </w:t>
      </w:r>
      <w:r w:rsidR="0099188F">
        <w:rPr>
          <w:rFonts w:ascii="Tahoma" w:hAnsi="Tahoma" w:cs="Tahoma"/>
          <w:noProof/>
          <w:sz w:val="23"/>
          <w:szCs w:val="23"/>
          <w:u w:val="single"/>
        </w:rPr>
        <w:t>Positive Airway Pressure Devices</w:t>
      </w:r>
    </w:p>
    <w:p w14:paraId="4F4E1E6B" w14:textId="2545A153" w:rsidR="00C9371F" w:rsidRDefault="00C9371F" w:rsidP="002A2CF5">
      <w:pPr>
        <w:spacing w:before="0" w:after="0" w:line="240" w:lineRule="auto"/>
        <w:jc w:val="both"/>
        <w:rPr>
          <w:rFonts w:ascii="Tahoma" w:hAnsi="Tahoma" w:cs="Tahoma"/>
          <w:sz w:val="23"/>
          <w:szCs w:val="23"/>
        </w:rPr>
      </w:pPr>
      <w:r w:rsidRPr="00C9371F">
        <w:rPr>
          <w:rFonts w:ascii="Tahoma" w:hAnsi="Tahoma" w:cs="Tahoma"/>
          <w:sz w:val="23"/>
          <w:szCs w:val="23"/>
        </w:rPr>
        <w:t xml:space="preserve">Effective </w:t>
      </w:r>
      <w:r w:rsidR="00844CDB">
        <w:rPr>
          <w:rFonts w:ascii="Tahoma" w:hAnsi="Tahoma" w:cs="Tahoma"/>
          <w:sz w:val="23"/>
          <w:szCs w:val="23"/>
        </w:rPr>
        <w:t>October 30</w:t>
      </w:r>
      <w:r w:rsidRPr="00C9371F">
        <w:rPr>
          <w:rFonts w:ascii="Tahoma" w:hAnsi="Tahoma" w:cs="Tahoma"/>
          <w:sz w:val="23"/>
          <w:szCs w:val="23"/>
        </w:rPr>
        <w:t xml:space="preserve">, 2026, the MO HealthNet Division (MHD) will allow reimbursement for HealthCare Common Procedure Coding System (HCPCS) codes E0561 and E0562 as </w:t>
      </w:r>
      <w:r w:rsidR="008F7106">
        <w:rPr>
          <w:rFonts w:ascii="Tahoma" w:hAnsi="Tahoma" w:cs="Tahoma"/>
          <w:sz w:val="23"/>
          <w:szCs w:val="23"/>
        </w:rPr>
        <w:t>12-month</w:t>
      </w:r>
      <w:r w:rsidR="00A11183">
        <w:rPr>
          <w:rFonts w:ascii="Tahoma" w:hAnsi="Tahoma" w:cs="Tahoma"/>
          <w:sz w:val="23"/>
          <w:szCs w:val="23"/>
        </w:rPr>
        <w:t xml:space="preserve"> </w:t>
      </w:r>
      <w:r w:rsidR="00831BC8">
        <w:rPr>
          <w:rFonts w:ascii="Tahoma" w:hAnsi="Tahoma" w:cs="Tahoma"/>
          <w:sz w:val="23"/>
          <w:szCs w:val="23"/>
        </w:rPr>
        <w:t>rent-to-pur</w:t>
      </w:r>
      <w:r w:rsidR="00BE358E">
        <w:rPr>
          <w:rFonts w:ascii="Tahoma" w:hAnsi="Tahoma" w:cs="Tahoma"/>
          <w:sz w:val="23"/>
          <w:szCs w:val="23"/>
        </w:rPr>
        <w:t xml:space="preserve">chase items. </w:t>
      </w:r>
    </w:p>
    <w:p w14:paraId="7783248D" w14:textId="77777777" w:rsidR="002A2CF5" w:rsidRPr="00C9371F" w:rsidRDefault="002A2CF5" w:rsidP="00A76B46">
      <w:pPr>
        <w:spacing w:before="0" w:after="0" w:line="240" w:lineRule="auto"/>
        <w:jc w:val="both"/>
        <w:rPr>
          <w:rFonts w:ascii="Tahoma" w:hAnsi="Tahoma" w:cs="Tahoma"/>
          <w:sz w:val="23"/>
          <w:szCs w:val="23"/>
        </w:rPr>
      </w:pPr>
    </w:p>
    <w:tbl>
      <w:tblPr>
        <w:tblStyle w:val="TableGrid"/>
        <w:tblW w:w="10260" w:type="dxa"/>
        <w:tblInd w:w="-5" w:type="dxa"/>
        <w:tblLook w:val="04A0" w:firstRow="1" w:lastRow="0" w:firstColumn="1" w:lastColumn="0" w:noHBand="0" w:noVBand="1"/>
      </w:tblPr>
      <w:tblGrid>
        <w:gridCol w:w="873"/>
        <w:gridCol w:w="1206"/>
        <w:gridCol w:w="5162"/>
        <w:gridCol w:w="1219"/>
        <w:gridCol w:w="1800"/>
      </w:tblGrid>
      <w:tr w:rsidR="003D1384" w:rsidRPr="00C9371F" w14:paraId="5180742A" w14:textId="77777777" w:rsidTr="00A76B46">
        <w:trPr>
          <w:cantSplit/>
          <w:trHeight w:val="2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tcPr>
          <w:p w14:paraId="2EB81F91" w14:textId="01BCA4CD" w:rsidR="003D1384" w:rsidRPr="00A76B46" w:rsidRDefault="00C10CBE" w:rsidP="00422E14">
            <w:pPr>
              <w:spacing w:before="0" w:after="0" w:line="240" w:lineRule="auto"/>
              <w:jc w:val="center"/>
              <w:rPr>
                <w:rFonts w:ascii="Tahoma" w:hAnsi="Tahoma" w:cs="Tahoma"/>
                <w:b/>
                <w:bCs/>
                <w:color w:val="FFFFFF" w:themeColor="background1"/>
                <w:sz w:val="23"/>
                <w:szCs w:val="23"/>
              </w:rPr>
            </w:pPr>
            <w:r w:rsidRPr="00A76B46">
              <w:rPr>
                <w:rFonts w:ascii="Tahoma" w:hAnsi="Tahoma" w:cs="Tahoma"/>
                <w:b/>
                <w:bCs/>
                <w:color w:val="FFFFFF" w:themeColor="background1"/>
                <w:sz w:val="23"/>
                <w:szCs w:val="23"/>
              </w:rPr>
              <w:t>Code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tcPr>
          <w:p w14:paraId="689FB75E" w14:textId="279494DF" w:rsidR="003D1384" w:rsidRPr="00A76B46" w:rsidRDefault="00C10CBE" w:rsidP="00422E14">
            <w:pPr>
              <w:spacing w:before="0" w:after="0" w:line="240" w:lineRule="auto"/>
              <w:jc w:val="center"/>
              <w:rPr>
                <w:rFonts w:ascii="Tahoma" w:hAnsi="Tahoma" w:cs="Tahoma"/>
                <w:b/>
                <w:bCs/>
                <w:color w:val="FFFFFF" w:themeColor="background1"/>
                <w:sz w:val="23"/>
                <w:szCs w:val="23"/>
              </w:rPr>
            </w:pPr>
            <w:r w:rsidRPr="00A76B46">
              <w:rPr>
                <w:rFonts w:ascii="Tahoma" w:hAnsi="Tahoma" w:cs="Tahoma"/>
                <w:b/>
                <w:bCs/>
                <w:color w:val="FFFFFF" w:themeColor="background1"/>
                <w:sz w:val="23"/>
                <w:szCs w:val="23"/>
              </w:rPr>
              <w:t>Modifier</w:t>
            </w:r>
          </w:p>
        </w:tc>
        <w:tc>
          <w:tcPr>
            <w:tcW w:w="51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tcPr>
          <w:p w14:paraId="524A8C1B" w14:textId="4EC6562D" w:rsidR="003D1384" w:rsidRPr="00A76B46" w:rsidRDefault="00C10CBE" w:rsidP="00A76B46">
            <w:pPr>
              <w:spacing w:before="0" w:after="0" w:line="240" w:lineRule="auto"/>
              <w:jc w:val="center"/>
              <w:rPr>
                <w:rFonts w:ascii="Tahoma" w:hAnsi="Tahoma" w:cs="Tahoma"/>
                <w:b/>
                <w:bCs/>
                <w:color w:val="FFFFFF" w:themeColor="background1"/>
                <w:sz w:val="23"/>
                <w:szCs w:val="23"/>
              </w:rPr>
            </w:pPr>
            <w:r w:rsidRPr="00A76B46">
              <w:rPr>
                <w:rFonts w:ascii="Tahoma" w:hAnsi="Tahoma" w:cs="Tahoma"/>
                <w:b/>
                <w:bCs/>
                <w:color w:val="FFFFFF" w:themeColor="background1"/>
                <w:sz w:val="23"/>
                <w:szCs w:val="23"/>
              </w:rPr>
              <w:t>Description</w:t>
            </w:r>
          </w:p>
        </w:tc>
        <w:tc>
          <w:tcPr>
            <w:tcW w:w="12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tcPr>
          <w:p w14:paraId="10EDC46C" w14:textId="659A5AF6" w:rsidR="003D1384" w:rsidRPr="00A76B46" w:rsidRDefault="00C10CBE" w:rsidP="00422E14">
            <w:pPr>
              <w:spacing w:before="0" w:after="0" w:line="240" w:lineRule="auto"/>
              <w:jc w:val="center"/>
              <w:rPr>
                <w:rFonts w:ascii="Tahoma" w:hAnsi="Tahoma" w:cs="Tahoma"/>
                <w:b/>
                <w:bCs/>
                <w:color w:val="FFFFFF" w:themeColor="background1"/>
                <w:sz w:val="23"/>
                <w:szCs w:val="23"/>
              </w:rPr>
            </w:pPr>
            <w:r w:rsidRPr="00A76B46">
              <w:rPr>
                <w:rFonts w:ascii="Tahoma" w:hAnsi="Tahoma" w:cs="Tahoma"/>
                <w:b/>
                <w:bCs/>
                <w:color w:val="FFFFFF" w:themeColor="background1"/>
                <w:sz w:val="23"/>
                <w:szCs w:val="23"/>
              </w:rPr>
              <w:t>Quantity</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solid" w:color="auto" w:fill="auto"/>
          </w:tcPr>
          <w:p w14:paraId="0C952A32" w14:textId="7EACD32E" w:rsidR="003D1384" w:rsidRPr="00A76B46" w:rsidRDefault="00C10CBE" w:rsidP="00422E14">
            <w:pPr>
              <w:spacing w:before="0" w:after="0" w:line="240" w:lineRule="auto"/>
              <w:ind w:left="-119" w:firstLine="90"/>
              <w:jc w:val="center"/>
              <w:rPr>
                <w:rFonts w:ascii="Tahoma" w:hAnsi="Tahoma" w:cs="Tahoma"/>
                <w:b/>
                <w:bCs/>
                <w:color w:val="FFFFFF" w:themeColor="background1"/>
                <w:sz w:val="23"/>
                <w:szCs w:val="23"/>
              </w:rPr>
            </w:pPr>
            <w:r w:rsidRPr="00A76B46">
              <w:rPr>
                <w:rFonts w:ascii="Tahoma" w:hAnsi="Tahoma" w:cs="Tahoma"/>
                <w:b/>
                <w:bCs/>
                <w:color w:val="FFFFFF" w:themeColor="background1"/>
                <w:sz w:val="23"/>
                <w:szCs w:val="23"/>
              </w:rPr>
              <w:t>Rate</w:t>
            </w:r>
          </w:p>
        </w:tc>
      </w:tr>
      <w:tr w:rsidR="00C9371F" w:rsidRPr="00C9371F" w14:paraId="78413004" w14:textId="77777777" w:rsidTr="00226214">
        <w:trPr>
          <w:cantSplit/>
          <w:trHeight w:val="20"/>
        </w:trPr>
        <w:tc>
          <w:tcPr>
            <w:tcW w:w="0" w:type="auto"/>
            <w:tcBorders>
              <w:top w:val="single" w:sz="4" w:space="0" w:color="000000" w:themeColor="text1"/>
            </w:tcBorders>
            <w:vAlign w:val="center"/>
          </w:tcPr>
          <w:p w14:paraId="783EF43E" w14:textId="48FCDF43" w:rsidR="00C9371F" w:rsidRPr="00C9371F" w:rsidRDefault="00C9371F" w:rsidP="00887503">
            <w:pPr>
              <w:spacing w:before="0" w:after="0" w:line="240" w:lineRule="auto"/>
              <w:jc w:val="center"/>
              <w:rPr>
                <w:rFonts w:ascii="Tahoma" w:hAnsi="Tahoma" w:cs="Tahoma"/>
                <w:sz w:val="23"/>
                <w:szCs w:val="23"/>
              </w:rPr>
            </w:pPr>
            <w:r w:rsidRPr="00C9371F">
              <w:rPr>
                <w:rFonts w:ascii="Tahoma" w:hAnsi="Tahoma" w:cs="Tahoma"/>
                <w:sz w:val="23"/>
                <w:szCs w:val="23"/>
              </w:rPr>
              <w:t>E056</w:t>
            </w:r>
            <w:r>
              <w:rPr>
                <w:rFonts w:ascii="Tahoma" w:hAnsi="Tahoma" w:cs="Tahoma"/>
                <w:sz w:val="23"/>
                <w:szCs w:val="23"/>
              </w:rPr>
              <w:t>1</w:t>
            </w:r>
          </w:p>
        </w:tc>
        <w:tc>
          <w:tcPr>
            <w:tcW w:w="0" w:type="auto"/>
            <w:tcBorders>
              <w:top w:val="single" w:sz="4" w:space="0" w:color="000000" w:themeColor="text1"/>
            </w:tcBorders>
            <w:vAlign w:val="center"/>
          </w:tcPr>
          <w:p w14:paraId="32619536" w14:textId="77777777" w:rsidR="00C9371F" w:rsidRPr="00C9371F" w:rsidRDefault="00C9371F" w:rsidP="00887503">
            <w:pPr>
              <w:spacing w:before="0" w:after="0" w:line="240" w:lineRule="auto"/>
              <w:jc w:val="center"/>
              <w:rPr>
                <w:rFonts w:ascii="Tahoma" w:hAnsi="Tahoma" w:cs="Tahoma"/>
                <w:sz w:val="23"/>
                <w:szCs w:val="23"/>
              </w:rPr>
            </w:pPr>
            <w:r w:rsidRPr="00C9371F">
              <w:rPr>
                <w:rFonts w:ascii="Tahoma" w:hAnsi="Tahoma" w:cs="Tahoma"/>
                <w:sz w:val="23"/>
                <w:szCs w:val="23"/>
              </w:rPr>
              <w:t>RR</w:t>
            </w:r>
          </w:p>
        </w:tc>
        <w:tc>
          <w:tcPr>
            <w:tcW w:w="5162" w:type="dxa"/>
            <w:tcBorders>
              <w:top w:val="single" w:sz="4" w:space="0" w:color="000000" w:themeColor="text1"/>
            </w:tcBorders>
          </w:tcPr>
          <w:p w14:paraId="64A61779" w14:textId="2C899FC2" w:rsidR="00C9371F" w:rsidRPr="00C9371F" w:rsidRDefault="00C9371F" w:rsidP="00A94F78">
            <w:pPr>
              <w:spacing w:before="0" w:after="0" w:line="240" w:lineRule="auto"/>
              <w:rPr>
                <w:rFonts w:ascii="Tahoma" w:hAnsi="Tahoma" w:cs="Tahoma"/>
                <w:sz w:val="23"/>
                <w:szCs w:val="23"/>
              </w:rPr>
            </w:pPr>
            <w:r>
              <w:rPr>
                <w:rFonts w:ascii="Tahoma" w:hAnsi="Tahoma" w:cs="Tahoma"/>
                <w:sz w:val="23"/>
                <w:szCs w:val="23"/>
              </w:rPr>
              <w:t>Non-</w:t>
            </w:r>
            <w:r w:rsidRPr="00C9371F">
              <w:rPr>
                <w:rFonts w:ascii="Tahoma" w:hAnsi="Tahoma" w:cs="Tahoma"/>
                <w:sz w:val="23"/>
                <w:szCs w:val="23"/>
              </w:rPr>
              <w:t>Heated Humidifier used with Positive Airway Pressure Device</w:t>
            </w:r>
          </w:p>
        </w:tc>
        <w:tc>
          <w:tcPr>
            <w:tcW w:w="1219" w:type="dxa"/>
            <w:tcBorders>
              <w:top w:val="single" w:sz="4" w:space="0" w:color="000000" w:themeColor="text1"/>
            </w:tcBorders>
            <w:vAlign w:val="center"/>
          </w:tcPr>
          <w:p w14:paraId="62922269" w14:textId="77777777" w:rsidR="00C9371F" w:rsidRPr="00C9371F" w:rsidRDefault="00C9371F" w:rsidP="00887503">
            <w:pPr>
              <w:spacing w:before="0" w:after="0" w:line="240" w:lineRule="auto"/>
              <w:jc w:val="center"/>
              <w:rPr>
                <w:rFonts w:ascii="Tahoma" w:hAnsi="Tahoma" w:cs="Tahoma"/>
                <w:sz w:val="23"/>
                <w:szCs w:val="23"/>
              </w:rPr>
            </w:pPr>
            <w:r w:rsidRPr="00C9371F">
              <w:rPr>
                <w:rFonts w:ascii="Tahoma" w:hAnsi="Tahoma" w:cs="Tahoma"/>
                <w:sz w:val="23"/>
                <w:szCs w:val="23"/>
              </w:rPr>
              <w:t>1</w:t>
            </w:r>
          </w:p>
        </w:tc>
        <w:tc>
          <w:tcPr>
            <w:tcW w:w="1800" w:type="dxa"/>
            <w:tcBorders>
              <w:top w:val="single" w:sz="4" w:space="0" w:color="000000" w:themeColor="text1"/>
            </w:tcBorders>
            <w:vAlign w:val="center"/>
          </w:tcPr>
          <w:p w14:paraId="33F27A0E" w14:textId="148AACFC" w:rsidR="00C9371F" w:rsidRPr="00C9371F" w:rsidRDefault="00C9371F" w:rsidP="00887503">
            <w:pPr>
              <w:spacing w:before="0" w:after="0" w:line="240" w:lineRule="auto"/>
              <w:ind w:left="-119" w:firstLine="90"/>
              <w:jc w:val="center"/>
              <w:rPr>
                <w:rFonts w:ascii="Tahoma" w:hAnsi="Tahoma" w:cs="Tahoma"/>
                <w:sz w:val="23"/>
                <w:szCs w:val="23"/>
              </w:rPr>
            </w:pPr>
            <w:r w:rsidRPr="00C9371F">
              <w:rPr>
                <w:rFonts w:ascii="Tahoma" w:hAnsi="Tahoma" w:cs="Tahoma"/>
                <w:sz w:val="23"/>
                <w:szCs w:val="23"/>
              </w:rPr>
              <w:t>$</w:t>
            </w:r>
            <w:r>
              <w:rPr>
                <w:rFonts w:ascii="Tahoma" w:hAnsi="Tahoma" w:cs="Tahoma"/>
                <w:sz w:val="23"/>
                <w:szCs w:val="23"/>
              </w:rPr>
              <w:t>7.90</w:t>
            </w:r>
          </w:p>
        </w:tc>
      </w:tr>
      <w:tr w:rsidR="00C9371F" w:rsidRPr="00C9371F" w14:paraId="7FB35FEC" w14:textId="77777777" w:rsidTr="00226214">
        <w:trPr>
          <w:cantSplit/>
          <w:trHeight w:val="20"/>
        </w:trPr>
        <w:tc>
          <w:tcPr>
            <w:tcW w:w="0" w:type="auto"/>
            <w:vAlign w:val="center"/>
          </w:tcPr>
          <w:p w14:paraId="500C3C89" w14:textId="5539C6FC" w:rsidR="00C9371F" w:rsidRPr="00C9371F" w:rsidRDefault="00C9371F" w:rsidP="00887503">
            <w:pPr>
              <w:spacing w:before="0" w:after="0" w:line="240" w:lineRule="auto"/>
              <w:jc w:val="center"/>
              <w:rPr>
                <w:rFonts w:ascii="Tahoma" w:hAnsi="Tahoma" w:cs="Tahoma"/>
                <w:sz w:val="23"/>
                <w:szCs w:val="23"/>
              </w:rPr>
            </w:pPr>
            <w:r w:rsidRPr="00C9371F">
              <w:rPr>
                <w:rFonts w:ascii="Tahoma" w:hAnsi="Tahoma" w:cs="Tahoma"/>
                <w:sz w:val="23"/>
                <w:szCs w:val="23"/>
              </w:rPr>
              <w:t>E056</w:t>
            </w:r>
            <w:r w:rsidR="00B729F9">
              <w:rPr>
                <w:rFonts w:ascii="Tahoma" w:hAnsi="Tahoma" w:cs="Tahoma"/>
                <w:sz w:val="23"/>
                <w:szCs w:val="23"/>
              </w:rPr>
              <w:t>2</w:t>
            </w:r>
          </w:p>
        </w:tc>
        <w:tc>
          <w:tcPr>
            <w:tcW w:w="0" w:type="auto"/>
            <w:vAlign w:val="center"/>
          </w:tcPr>
          <w:p w14:paraId="007B339B" w14:textId="4A06078E" w:rsidR="00C9371F" w:rsidRPr="00C9371F" w:rsidRDefault="00C9371F" w:rsidP="00887503">
            <w:pPr>
              <w:spacing w:before="0" w:after="0" w:line="240" w:lineRule="auto"/>
              <w:jc w:val="center"/>
              <w:rPr>
                <w:rFonts w:ascii="Tahoma" w:hAnsi="Tahoma" w:cs="Tahoma"/>
                <w:sz w:val="23"/>
                <w:szCs w:val="23"/>
              </w:rPr>
            </w:pPr>
            <w:r w:rsidRPr="00C9371F">
              <w:rPr>
                <w:rFonts w:ascii="Tahoma" w:hAnsi="Tahoma" w:cs="Tahoma"/>
                <w:sz w:val="23"/>
                <w:szCs w:val="23"/>
              </w:rPr>
              <w:t>RR</w:t>
            </w:r>
          </w:p>
        </w:tc>
        <w:tc>
          <w:tcPr>
            <w:tcW w:w="5162" w:type="dxa"/>
          </w:tcPr>
          <w:p w14:paraId="11778100" w14:textId="0E2CB500" w:rsidR="00C9371F" w:rsidRPr="00C9371F" w:rsidRDefault="00C9371F" w:rsidP="00A94F78">
            <w:pPr>
              <w:spacing w:before="0" w:after="0" w:line="240" w:lineRule="auto"/>
              <w:rPr>
                <w:rFonts w:ascii="Tahoma" w:hAnsi="Tahoma" w:cs="Tahoma"/>
                <w:sz w:val="23"/>
                <w:szCs w:val="23"/>
              </w:rPr>
            </w:pPr>
            <w:r w:rsidRPr="00C9371F">
              <w:rPr>
                <w:rFonts w:ascii="Tahoma" w:hAnsi="Tahoma" w:cs="Tahoma"/>
                <w:sz w:val="23"/>
                <w:szCs w:val="23"/>
              </w:rPr>
              <w:t>Heated Humidifier used with Positive Airway Pressure Device</w:t>
            </w:r>
          </w:p>
        </w:tc>
        <w:tc>
          <w:tcPr>
            <w:tcW w:w="1219" w:type="dxa"/>
            <w:vAlign w:val="center"/>
          </w:tcPr>
          <w:p w14:paraId="03A41B60" w14:textId="77777777" w:rsidR="00C9371F" w:rsidRPr="00C9371F" w:rsidRDefault="00C9371F" w:rsidP="00887503">
            <w:pPr>
              <w:spacing w:before="0" w:after="0" w:line="240" w:lineRule="auto"/>
              <w:jc w:val="center"/>
              <w:rPr>
                <w:rFonts w:ascii="Tahoma" w:hAnsi="Tahoma" w:cs="Tahoma"/>
                <w:sz w:val="23"/>
                <w:szCs w:val="23"/>
              </w:rPr>
            </w:pPr>
            <w:r w:rsidRPr="00C9371F">
              <w:rPr>
                <w:rFonts w:ascii="Tahoma" w:hAnsi="Tahoma" w:cs="Tahoma"/>
                <w:sz w:val="23"/>
                <w:szCs w:val="23"/>
              </w:rPr>
              <w:t>1</w:t>
            </w:r>
          </w:p>
        </w:tc>
        <w:tc>
          <w:tcPr>
            <w:tcW w:w="1800" w:type="dxa"/>
            <w:vAlign w:val="center"/>
          </w:tcPr>
          <w:p w14:paraId="20192529" w14:textId="54315B51" w:rsidR="00C9371F" w:rsidRPr="00C9371F" w:rsidRDefault="00C9371F" w:rsidP="00887503">
            <w:pPr>
              <w:spacing w:before="0" w:after="0" w:line="240" w:lineRule="auto"/>
              <w:jc w:val="center"/>
              <w:rPr>
                <w:rFonts w:ascii="Tahoma" w:hAnsi="Tahoma" w:cs="Tahoma"/>
                <w:sz w:val="23"/>
                <w:szCs w:val="23"/>
              </w:rPr>
            </w:pPr>
            <w:r>
              <w:rPr>
                <w:rFonts w:ascii="Tahoma" w:hAnsi="Tahoma" w:cs="Tahoma"/>
                <w:sz w:val="23"/>
                <w:szCs w:val="23"/>
              </w:rPr>
              <w:t>$22.25</w:t>
            </w:r>
          </w:p>
        </w:tc>
      </w:tr>
    </w:tbl>
    <w:p w14:paraId="56FCBE49" w14:textId="77777777" w:rsidR="008F7106" w:rsidRDefault="008F7106" w:rsidP="008F7106">
      <w:pPr>
        <w:spacing w:before="0" w:after="0" w:line="240" w:lineRule="auto"/>
        <w:jc w:val="both"/>
        <w:rPr>
          <w:rFonts w:ascii="Tahoma" w:hAnsi="Tahoma" w:cs="Tahoma"/>
          <w:b/>
          <w:bCs/>
          <w:sz w:val="23"/>
          <w:szCs w:val="23"/>
          <w:u w:val="single"/>
        </w:rPr>
      </w:pPr>
    </w:p>
    <w:p w14:paraId="7EF100CF" w14:textId="7A66DB6C" w:rsidR="00C9371F" w:rsidRDefault="009F3B74" w:rsidP="00A76B46">
      <w:pPr>
        <w:spacing w:before="0" w:after="0" w:line="240" w:lineRule="auto"/>
        <w:jc w:val="both"/>
        <w:rPr>
          <w:rFonts w:ascii="Tahoma" w:hAnsi="Tahoma" w:cs="Tahoma"/>
          <w:b/>
          <w:bCs/>
          <w:sz w:val="23"/>
          <w:szCs w:val="23"/>
          <w:u w:val="single"/>
        </w:rPr>
      </w:pPr>
      <w:r w:rsidRPr="009F3B74">
        <w:rPr>
          <w:rFonts w:ascii="Tahoma" w:hAnsi="Tahoma" w:cs="Tahoma"/>
          <w:b/>
          <w:bCs/>
          <w:sz w:val="23"/>
          <w:szCs w:val="23"/>
          <w:u w:val="single"/>
        </w:rPr>
        <w:t>Pre-Certification Process for Approval</w:t>
      </w:r>
    </w:p>
    <w:p w14:paraId="1949B063" w14:textId="314EA2F7" w:rsidR="00606112" w:rsidRDefault="00FE5E58" w:rsidP="008F7106">
      <w:pPr>
        <w:spacing w:before="0" w:after="0" w:line="240" w:lineRule="auto"/>
        <w:jc w:val="both"/>
        <w:rPr>
          <w:rFonts w:ascii="Tahoma" w:hAnsi="Tahoma" w:cs="Tahoma"/>
          <w:sz w:val="23"/>
          <w:szCs w:val="23"/>
        </w:rPr>
      </w:pPr>
      <w:r>
        <w:rPr>
          <w:rFonts w:ascii="Tahoma" w:hAnsi="Tahoma" w:cs="Tahoma"/>
          <w:sz w:val="23"/>
          <w:szCs w:val="23"/>
        </w:rPr>
        <w:t xml:space="preserve">The criteria established in the </w:t>
      </w:r>
      <w:hyperlink r:id="rId12" w:history="1">
        <w:r w:rsidRPr="00FE5E58">
          <w:rPr>
            <w:rStyle w:val="Hyperlink"/>
            <w:rFonts w:ascii="Tahoma" w:hAnsi="Tahoma" w:cs="Tahoma"/>
            <w:sz w:val="23"/>
            <w:szCs w:val="23"/>
          </w:rPr>
          <w:t>DME Pre-Certification Criteria Document</w:t>
        </w:r>
      </w:hyperlink>
      <w:r>
        <w:rPr>
          <w:rFonts w:ascii="Tahoma" w:hAnsi="Tahoma" w:cs="Tahoma"/>
          <w:sz w:val="23"/>
          <w:szCs w:val="23"/>
        </w:rPr>
        <w:t xml:space="preserve"> published on </w:t>
      </w:r>
      <w:hyperlink r:id="rId13" w:history="1">
        <w:r w:rsidRPr="00FD2DA1">
          <w:rPr>
            <w:rStyle w:val="Hyperlink"/>
            <w:rFonts w:ascii="Tahoma" w:hAnsi="Tahoma" w:cs="Tahoma"/>
            <w:sz w:val="23"/>
            <w:szCs w:val="23"/>
          </w:rPr>
          <w:t>MO HealthNet’s website</w:t>
        </w:r>
      </w:hyperlink>
      <w:r>
        <w:rPr>
          <w:rFonts w:ascii="Tahoma" w:hAnsi="Tahoma" w:cs="Tahoma"/>
          <w:sz w:val="23"/>
          <w:szCs w:val="23"/>
        </w:rPr>
        <w:t xml:space="preserve"> must be met to be approved.</w:t>
      </w:r>
    </w:p>
    <w:p w14:paraId="5643787A" w14:textId="77777777" w:rsidR="00606112" w:rsidRDefault="00606112" w:rsidP="008F7106">
      <w:pPr>
        <w:spacing w:before="0" w:after="0" w:line="240" w:lineRule="auto"/>
        <w:jc w:val="both"/>
        <w:rPr>
          <w:rFonts w:ascii="Tahoma" w:hAnsi="Tahoma" w:cs="Tahoma"/>
          <w:sz w:val="23"/>
          <w:szCs w:val="23"/>
        </w:rPr>
      </w:pPr>
    </w:p>
    <w:p w14:paraId="444EA15E" w14:textId="675E2746" w:rsidR="009F3B74" w:rsidRDefault="009F3B74" w:rsidP="00A76B46">
      <w:pPr>
        <w:spacing w:before="0" w:after="0" w:line="240" w:lineRule="auto"/>
        <w:jc w:val="both"/>
        <w:rPr>
          <w:rFonts w:ascii="Tahoma" w:hAnsi="Tahoma" w:cs="Tahoma"/>
          <w:sz w:val="23"/>
          <w:szCs w:val="23"/>
        </w:rPr>
      </w:pPr>
      <w:r w:rsidRPr="009F3B74">
        <w:rPr>
          <w:rFonts w:ascii="Tahoma" w:hAnsi="Tahoma" w:cs="Tahoma"/>
          <w:sz w:val="23"/>
          <w:szCs w:val="23"/>
        </w:rPr>
        <w:t>Pre-certification of DME is a two-step process:</w:t>
      </w:r>
    </w:p>
    <w:p w14:paraId="64AB5FA8" w14:textId="350407D7" w:rsidR="009F3B74" w:rsidRDefault="009F3B74" w:rsidP="00226214">
      <w:pPr>
        <w:pStyle w:val="ListParagraph"/>
        <w:numPr>
          <w:ilvl w:val="0"/>
          <w:numId w:val="26"/>
        </w:numPr>
        <w:spacing w:line="240" w:lineRule="auto"/>
        <w:jc w:val="both"/>
        <w:rPr>
          <w:rFonts w:ascii="Tahoma" w:hAnsi="Tahoma" w:cs="Tahoma"/>
          <w:sz w:val="23"/>
          <w:szCs w:val="23"/>
        </w:rPr>
      </w:pPr>
      <w:r>
        <w:rPr>
          <w:rFonts w:ascii="Tahoma" w:hAnsi="Tahoma" w:cs="Tahoma"/>
          <w:sz w:val="23"/>
          <w:szCs w:val="23"/>
        </w:rPr>
        <w:t>The MO HealthNet enrolled physician who prescribed the item must initiate the request for pre-certification.</w:t>
      </w:r>
    </w:p>
    <w:p w14:paraId="7BCCD435" w14:textId="6BE45602" w:rsidR="009F3B74" w:rsidRDefault="009F3B74" w:rsidP="00226214">
      <w:pPr>
        <w:pStyle w:val="ListParagraph"/>
        <w:numPr>
          <w:ilvl w:val="0"/>
          <w:numId w:val="26"/>
        </w:numPr>
        <w:spacing w:line="240" w:lineRule="auto"/>
        <w:jc w:val="both"/>
        <w:rPr>
          <w:rFonts w:ascii="Tahoma" w:hAnsi="Tahoma" w:cs="Tahoma"/>
          <w:sz w:val="23"/>
          <w:szCs w:val="23"/>
        </w:rPr>
      </w:pPr>
      <w:r>
        <w:rPr>
          <w:rFonts w:ascii="Tahoma" w:hAnsi="Tahoma" w:cs="Tahoma"/>
          <w:sz w:val="23"/>
          <w:szCs w:val="23"/>
        </w:rPr>
        <w:t>The enrolled DME provider dispensing the item must access the pre-certification initiated by the physician.</w:t>
      </w:r>
    </w:p>
    <w:p w14:paraId="09049EAC" w14:textId="45391C9D" w:rsidR="009F3B74" w:rsidRDefault="009F3B74" w:rsidP="00414267">
      <w:pPr>
        <w:spacing w:line="240" w:lineRule="auto"/>
        <w:jc w:val="both"/>
        <w:rPr>
          <w:rFonts w:ascii="Tahoma" w:hAnsi="Tahoma" w:cs="Tahoma"/>
          <w:sz w:val="23"/>
          <w:szCs w:val="23"/>
        </w:rPr>
      </w:pPr>
      <w:r w:rsidRPr="009F3B74">
        <w:rPr>
          <w:rFonts w:ascii="Tahoma" w:hAnsi="Tahoma" w:cs="Tahoma"/>
          <w:sz w:val="23"/>
          <w:szCs w:val="23"/>
        </w:rPr>
        <w:t xml:space="preserve">Pre-certifications can be obtained by using </w:t>
      </w:r>
      <w:hyperlink r:id="rId14" w:history="1">
        <w:proofErr w:type="spellStart"/>
        <w:r w:rsidR="00EA31F2">
          <w:rPr>
            <w:rStyle w:val="Hyperlink"/>
            <w:rFonts w:ascii="Tahoma" w:hAnsi="Tahoma" w:cs="Tahoma"/>
            <w:sz w:val="23"/>
            <w:szCs w:val="23"/>
          </w:rPr>
          <w:t>CyberAccess</w:t>
        </w:r>
        <w:proofErr w:type="spellEnd"/>
      </w:hyperlink>
      <w:r w:rsidRPr="009F3B74">
        <w:rPr>
          <w:rFonts w:ascii="Tahoma" w:hAnsi="Tahoma" w:cs="Tahoma"/>
          <w:sz w:val="23"/>
          <w:szCs w:val="23"/>
        </w:rPr>
        <w:t xml:space="preserve">, </w:t>
      </w:r>
      <w:r w:rsidR="00887503">
        <w:rPr>
          <w:rFonts w:ascii="Tahoma" w:hAnsi="Tahoma" w:cs="Tahoma"/>
          <w:sz w:val="23"/>
          <w:szCs w:val="23"/>
        </w:rPr>
        <w:t>the</w:t>
      </w:r>
      <w:r w:rsidRPr="009F3B74">
        <w:rPr>
          <w:rFonts w:ascii="Tahoma" w:hAnsi="Tahoma" w:cs="Tahoma"/>
          <w:sz w:val="23"/>
          <w:szCs w:val="23"/>
        </w:rPr>
        <w:t xml:space="preserve"> web tool that automates this process for MO HealthNet providers</w:t>
      </w:r>
      <w:r w:rsidR="00887503">
        <w:rPr>
          <w:rFonts w:ascii="Tahoma" w:hAnsi="Tahoma" w:cs="Tahoma"/>
          <w:sz w:val="23"/>
          <w:szCs w:val="23"/>
        </w:rPr>
        <w:t xml:space="preserve">, or by </w:t>
      </w:r>
      <w:r w:rsidR="00887503" w:rsidRPr="009F3B74">
        <w:rPr>
          <w:rFonts w:ascii="Tahoma" w:hAnsi="Tahoma" w:cs="Tahoma"/>
          <w:sz w:val="23"/>
          <w:szCs w:val="23"/>
        </w:rPr>
        <w:t>calling</w:t>
      </w:r>
      <w:r w:rsidR="00887503">
        <w:rPr>
          <w:rFonts w:ascii="Tahoma" w:hAnsi="Tahoma" w:cs="Tahoma"/>
          <w:sz w:val="23"/>
          <w:szCs w:val="23"/>
        </w:rPr>
        <w:t xml:space="preserve"> the Medical Pre-Certification Help Desk at</w:t>
      </w:r>
      <w:r w:rsidR="00887503" w:rsidRPr="009F3B74">
        <w:rPr>
          <w:rFonts w:ascii="Tahoma" w:hAnsi="Tahoma" w:cs="Tahoma"/>
          <w:sz w:val="23"/>
          <w:szCs w:val="23"/>
        </w:rPr>
        <w:t xml:space="preserve"> (800) 392-8030, option</w:t>
      </w:r>
      <w:r w:rsidR="00887503">
        <w:rPr>
          <w:rFonts w:ascii="Tahoma" w:hAnsi="Tahoma" w:cs="Tahoma"/>
          <w:sz w:val="23"/>
          <w:szCs w:val="23"/>
        </w:rPr>
        <w:t xml:space="preserve"> 2</w:t>
      </w:r>
      <w:r w:rsidRPr="009F3B74">
        <w:rPr>
          <w:rFonts w:ascii="Tahoma" w:hAnsi="Tahoma" w:cs="Tahoma"/>
          <w:sz w:val="23"/>
          <w:szCs w:val="23"/>
        </w:rPr>
        <w:t xml:space="preserve">. </w:t>
      </w:r>
    </w:p>
    <w:p w14:paraId="58A6880F" w14:textId="271B0DC6" w:rsidR="009F3B74" w:rsidRPr="009F3B74" w:rsidRDefault="009F3B74" w:rsidP="00414267">
      <w:pPr>
        <w:spacing w:line="240" w:lineRule="auto"/>
        <w:jc w:val="both"/>
        <w:rPr>
          <w:rFonts w:ascii="Tahoma" w:hAnsi="Tahoma" w:cs="Tahoma"/>
          <w:b/>
          <w:bCs/>
          <w:sz w:val="23"/>
          <w:szCs w:val="23"/>
          <w:u w:val="single"/>
        </w:rPr>
      </w:pPr>
      <w:r w:rsidRPr="009F3B74">
        <w:rPr>
          <w:rFonts w:ascii="Tahoma" w:hAnsi="Tahoma" w:cs="Tahoma"/>
          <w:sz w:val="23"/>
          <w:szCs w:val="23"/>
        </w:rPr>
        <w:t xml:space="preserve">To become a </w:t>
      </w:r>
      <w:proofErr w:type="spellStart"/>
      <w:r w:rsidRPr="009F3B74">
        <w:rPr>
          <w:rFonts w:ascii="Tahoma" w:hAnsi="Tahoma" w:cs="Tahoma"/>
          <w:sz w:val="23"/>
          <w:szCs w:val="23"/>
        </w:rPr>
        <w:t>CyberAccess</w:t>
      </w:r>
      <w:proofErr w:type="spellEnd"/>
      <w:r w:rsidRPr="009F3B74">
        <w:rPr>
          <w:rFonts w:ascii="Tahoma" w:hAnsi="Tahoma" w:cs="Tahoma"/>
          <w:sz w:val="23"/>
          <w:szCs w:val="23"/>
        </w:rPr>
        <w:t xml:space="preserve"> user, contact the help desk at (888) 581-9797 or (573) 632-9797 or email </w:t>
      </w:r>
      <w:hyperlink r:id="rId15" w:history="1">
        <w:r w:rsidRPr="009F3B74">
          <w:rPr>
            <w:rFonts w:ascii="Tahoma" w:hAnsi="Tahoma" w:cs="Tahoma"/>
            <w:b/>
            <w:bCs/>
            <w:color w:val="0000FF"/>
            <w:sz w:val="23"/>
            <w:szCs w:val="23"/>
            <w:u w:val="single"/>
          </w:rPr>
          <w:t>cyberaccesshelpdesk@conduent.com</w:t>
        </w:r>
      </w:hyperlink>
      <w:r w:rsidRPr="009F3B74">
        <w:rPr>
          <w:rFonts w:ascii="Tahoma" w:hAnsi="Tahoma" w:cs="Tahoma"/>
          <w:b/>
          <w:bCs/>
          <w:sz w:val="23"/>
          <w:szCs w:val="23"/>
          <w:u w:val="single"/>
        </w:rPr>
        <w:t>.</w:t>
      </w:r>
    </w:p>
    <w:p w14:paraId="32B202B6" w14:textId="79FC1CE6" w:rsidR="009F3B74" w:rsidRPr="009F3B74" w:rsidRDefault="009F3B74" w:rsidP="00414267">
      <w:pPr>
        <w:spacing w:before="0" w:after="0" w:line="240" w:lineRule="auto"/>
        <w:jc w:val="both"/>
        <w:rPr>
          <w:rFonts w:ascii="Tahoma" w:hAnsi="Tahoma" w:cs="Tahoma"/>
          <w:sz w:val="23"/>
          <w:szCs w:val="23"/>
        </w:rPr>
      </w:pPr>
      <w:r w:rsidRPr="009F3B74">
        <w:rPr>
          <w:rFonts w:ascii="Tahoma" w:hAnsi="Tahoma" w:cs="Tahoma"/>
          <w:sz w:val="23"/>
          <w:szCs w:val="23"/>
        </w:rPr>
        <w:t>For additional information</w:t>
      </w:r>
      <w:r w:rsidR="00887503">
        <w:rPr>
          <w:rFonts w:ascii="Tahoma" w:hAnsi="Tahoma" w:cs="Tahoma"/>
          <w:sz w:val="23"/>
          <w:szCs w:val="23"/>
        </w:rPr>
        <w:t xml:space="preserve"> on DME and pre-certifications</w:t>
      </w:r>
      <w:r w:rsidRPr="009F3B74">
        <w:rPr>
          <w:rFonts w:ascii="Tahoma" w:hAnsi="Tahoma" w:cs="Tahoma"/>
          <w:sz w:val="23"/>
          <w:szCs w:val="23"/>
        </w:rPr>
        <w:t>, refer to the</w:t>
      </w:r>
      <w:r w:rsidR="00226214">
        <w:rPr>
          <w:rFonts w:ascii="Tahoma" w:hAnsi="Tahoma" w:cs="Tahoma"/>
          <w:sz w:val="23"/>
          <w:szCs w:val="23"/>
        </w:rPr>
        <w:t xml:space="preserve"> </w:t>
      </w:r>
      <w:hyperlink r:id="rId16" w:history="1">
        <w:r w:rsidR="00226214" w:rsidRPr="00226214">
          <w:rPr>
            <w:rStyle w:val="Hyperlink"/>
            <w:rFonts w:ascii="Tahoma" w:hAnsi="Tahoma" w:cs="Tahoma"/>
            <w:sz w:val="23"/>
            <w:szCs w:val="23"/>
          </w:rPr>
          <w:t>DME Manual.</w:t>
        </w:r>
      </w:hyperlink>
      <w:r w:rsidR="00226214">
        <w:rPr>
          <w:rFonts w:ascii="Tahoma" w:hAnsi="Tahoma" w:cs="Tahoma"/>
          <w:sz w:val="23"/>
          <w:szCs w:val="23"/>
        </w:rPr>
        <w:t xml:space="preserve"> </w:t>
      </w:r>
      <w:r w:rsidRPr="009F3B74">
        <w:rPr>
          <w:rFonts w:ascii="Tahoma" w:hAnsi="Tahoma" w:cs="Tahoma"/>
          <w:sz w:val="23"/>
          <w:szCs w:val="23"/>
        </w:rPr>
        <w:t xml:space="preserve"> </w:t>
      </w:r>
    </w:p>
    <w:p w14:paraId="721ECB91" w14:textId="77777777" w:rsidR="009F3B74" w:rsidRPr="009F3B74" w:rsidRDefault="009F3B74" w:rsidP="00414267">
      <w:pPr>
        <w:spacing w:before="0" w:after="0" w:line="240" w:lineRule="auto"/>
        <w:jc w:val="both"/>
        <w:rPr>
          <w:rFonts w:ascii="Tahoma" w:hAnsi="Tahoma" w:cs="Tahoma"/>
          <w:sz w:val="23"/>
          <w:szCs w:val="23"/>
        </w:rPr>
      </w:pPr>
    </w:p>
    <w:p w14:paraId="22747682" w14:textId="77777777" w:rsidR="009F3B74" w:rsidRPr="009F3B74" w:rsidRDefault="009F3B74" w:rsidP="00414267">
      <w:pPr>
        <w:spacing w:before="0" w:after="0" w:line="240" w:lineRule="auto"/>
        <w:jc w:val="both"/>
        <w:rPr>
          <w:rFonts w:ascii="Tahoma" w:hAnsi="Tahoma" w:cs="Tahoma"/>
          <w:sz w:val="23"/>
          <w:szCs w:val="23"/>
        </w:rPr>
      </w:pPr>
      <w:r w:rsidRPr="009F3B74">
        <w:rPr>
          <w:rFonts w:ascii="Tahoma" w:hAnsi="Tahoma" w:cs="Tahoma"/>
          <w:sz w:val="23"/>
          <w:szCs w:val="23"/>
        </w:rPr>
        <w:lastRenderedPageBreak/>
        <w:t xml:space="preserve">For questions regarding claims, contact Provider Communications via </w:t>
      </w:r>
      <w:hyperlink r:id="rId17" w:history="1">
        <w:proofErr w:type="spellStart"/>
        <w:r w:rsidRPr="00A04A68">
          <w:rPr>
            <w:rFonts w:ascii="Tahoma" w:hAnsi="Tahoma" w:cs="Tahoma"/>
            <w:b/>
            <w:bCs/>
            <w:color w:val="0000FF"/>
            <w:sz w:val="23"/>
            <w:szCs w:val="23"/>
            <w:u w:val="single"/>
          </w:rPr>
          <w:t>eMOMED</w:t>
        </w:r>
        <w:proofErr w:type="spellEnd"/>
      </w:hyperlink>
      <w:r w:rsidRPr="009F3B74">
        <w:rPr>
          <w:rFonts w:ascii="Tahoma" w:hAnsi="Tahoma" w:cs="Tahoma"/>
          <w:sz w:val="23"/>
          <w:szCs w:val="23"/>
        </w:rPr>
        <w:t xml:space="preserve"> or by calling (833) 222-7916.</w:t>
      </w:r>
    </w:p>
    <w:p w14:paraId="057F3D3F" w14:textId="77777777" w:rsidR="00B54FF2" w:rsidRPr="00087573" w:rsidRDefault="00B54FF2" w:rsidP="00414267">
      <w:pPr>
        <w:spacing w:before="0" w:after="0" w:line="240" w:lineRule="auto"/>
        <w:jc w:val="both"/>
        <w:rPr>
          <w:rFonts w:ascii="Tahoma" w:hAnsi="Tahoma" w:cs="Tahoma"/>
          <w:noProof/>
          <w:color w:val="FF0000"/>
          <w:sz w:val="22"/>
          <w:szCs w:val="22"/>
        </w:rPr>
      </w:pPr>
    </w:p>
    <w:p w14:paraId="6CE2C629" w14:textId="2CBEE619" w:rsidR="00E73773" w:rsidRPr="00087573" w:rsidRDefault="00C3526D" w:rsidP="00414267">
      <w:pPr>
        <w:pStyle w:val="Bulletinendtex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8"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9"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414267">
      <w:pPr>
        <w:pStyle w:val="Bulletinendtex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20" w:history="1">
        <w:proofErr w:type="spellStart"/>
        <w:r w:rsidRPr="00087573">
          <w:rPr>
            <w:rStyle w:val="Hyperlink"/>
            <w:rFonts w:ascii="Tahoma" w:hAnsi="Tahoma" w:cs="Tahoma"/>
            <w:sz w:val="18"/>
          </w:rPr>
          <w:t>eMOMED</w:t>
        </w:r>
        <w:proofErr w:type="spellEnd"/>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414267">
      <w:pPr>
        <w:pStyle w:val="Bulletinendtext"/>
        <w:rPr>
          <w:rFonts w:ascii="Tahoma" w:hAnsi="Tahoma" w:cs="Tahoma"/>
        </w:rPr>
      </w:pPr>
      <w:r w:rsidRPr="00087573">
        <w:rPr>
          <w:rFonts w:ascii="Tahoma" w:hAnsi="Tahoma" w:cs="Tahoma"/>
        </w:rPr>
        <w:t xml:space="preserve">Bulletins remain on the </w:t>
      </w:r>
      <w:hyperlink r:id="rId21"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22"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23"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4"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5"/>
      <w:footerReference w:type="first" r:id="rId26"/>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A339E" w14:textId="77777777" w:rsidR="00280D02" w:rsidRDefault="00280D02">
      <w:r>
        <w:separator/>
      </w:r>
    </w:p>
  </w:endnote>
  <w:endnote w:type="continuationSeparator" w:id="0">
    <w:p w14:paraId="62ABA230" w14:textId="77777777" w:rsidR="00280D02" w:rsidRDefault="00280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5256" w14:textId="77777777" w:rsidR="00280D02" w:rsidRDefault="00280D02">
      <w:r>
        <w:separator/>
      </w:r>
    </w:p>
  </w:footnote>
  <w:footnote w:type="continuationSeparator" w:id="0">
    <w:p w14:paraId="6F500EB7" w14:textId="77777777" w:rsidR="00280D02" w:rsidRDefault="00280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4C99C739" w:rsidR="00930D08" w:rsidRDefault="00930D08" w:rsidP="00F0134D">
    <w:pPr>
      <w:tabs>
        <w:tab w:val="center" w:pos="5040"/>
        <w:tab w:val="right" w:pos="9840"/>
      </w:tabs>
      <w:rPr>
        <w:sz w:val="20"/>
      </w:rPr>
    </w:pPr>
    <w:r>
      <w:rPr>
        <w:sz w:val="20"/>
      </w:rPr>
      <w:t xml:space="preserve">Volume </w:t>
    </w:r>
    <w:r w:rsidR="00387C3A">
      <w:rPr>
        <w:sz w:val="20"/>
      </w:rPr>
      <w:t>49</w:t>
    </w:r>
    <w:r>
      <w:rPr>
        <w:sz w:val="20"/>
      </w:rPr>
      <w:t xml:space="preserve"> Number </w:t>
    </w:r>
    <w:r w:rsidR="00387C3A">
      <w:rPr>
        <w:sz w:val="20"/>
      </w:rPr>
      <w:t>23</w:t>
    </w:r>
    <w:r w:rsidR="00F0134D">
      <w:rPr>
        <w:sz w:val="20"/>
      </w:rPr>
      <w:tab/>
    </w:r>
    <w:r w:rsidR="00F0134D">
      <w:rPr>
        <w:sz w:val="20"/>
      </w:rPr>
      <w:tab/>
    </w:r>
    <w:r w:rsidR="00387C3A">
      <w:rPr>
        <w:sz w:val="20"/>
      </w:rPr>
      <w:t>October 27, 2026</w:t>
    </w:r>
  </w:p>
  <w:p w14:paraId="47D13837" w14:textId="5882E120" w:rsidR="00387C3A" w:rsidRDefault="00387C3A" w:rsidP="00387C3A">
    <w:pPr>
      <w:tabs>
        <w:tab w:val="center" w:pos="5040"/>
        <w:tab w:val="right" w:pos="9840"/>
      </w:tabs>
      <w:jc w:val="center"/>
      <w:rPr>
        <w:sz w:val="20"/>
      </w:rPr>
    </w:pPr>
    <w:r w:rsidRPr="00387C3A">
      <w:rPr>
        <w:sz w:val="20"/>
      </w:rPr>
      <w:t>Humidifier with Positive Airway Pressure Device in the DME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A416F7"/>
    <w:multiLevelType w:val="hybridMultilevel"/>
    <w:tmpl w:val="AF2A6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6"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20"/>
  </w:num>
  <w:num w:numId="2" w16cid:durableId="1901862822">
    <w:abstractNumId w:val="5"/>
  </w:num>
  <w:num w:numId="3" w16cid:durableId="128475939">
    <w:abstractNumId w:val="9"/>
  </w:num>
  <w:num w:numId="4" w16cid:durableId="911740830">
    <w:abstractNumId w:val="18"/>
  </w:num>
  <w:num w:numId="5" w16cid:durableId="356393516">
    <w:abstractNumId w:val="15"/>
  </w:num>
  <w:num w:numId="6" w16cid:durableId="1980569187">
    <w:abstractNumId w:val="24"/>
  </w:num>
  <w:num w:numId="7" w16cid:durableId="785394772">
    <w:abstractNumId w:val="7"/>
  </w:num>
  <w:num w:numId="8" w16cid:durableId="398134155">
    <w:abstractNumId w:val="3"/>
  </w:num>
  <w:num w:numId="9" w16cid:durableId="313873537">
    <w:abstractNumId w:val="14"/>
  </w:num>
  <w:num w:numId="10" w16cid:durableId="1871409018">
    <w:abstractNumId w:val="6"/>
  </w:num>
  <w:num w:numId="11" w16cid:durableId="699933206">
    <w:abstractNumId w:val="12"/>
  </w:num>
  <w:num w:numId="12" w16cid:durableId="1182285575">
    <w:abstractNumId w:val="17"/>
  </w:num>
  <w:num w:numId="13" w16cid:durableId="1891528166">
    <w:abstractNumId w:val="4"/>
  </w:num>
  <w:num w:numId="14" w16cid:durableId="629018626">
    <w:abstractNumId w:val="19"/>
  </w:num>
  <w:num w:numId="15" w16cid:durableId="440609485">
    <w:abstractNumId w:val="2"/>
  </w:num>
  <w:num w:numId="16" w16cid:durableId="713118432">
    <w:abstractNumId w:val="13"/>
  </w:num>
  <w:num w:numId="17" w16cid:durableId="1670451329">
    <w:abstractNumId w:val="22"/>
  </w:num>
  <w:num w:numId="18" w16cid:durableId="1655916653">
    <w:abstractNumId w:val="0"/>
  </w:num>
  <w:num w:numId="19" w16cid:durableId="1478645377">
    <w:abstractNumId w:val="8"/>
  </w:num>
  <w:num w:numId="20" w16cid:durableId="545529438">
    <w:abstractNumId w:val="16"/>
  </w:num>
  <w:num w:numId="21" w16cid:durableId="583346626">
    <w:abstractNumId w:val="21"/>
  </w:num>
  <w:num w:numId="22" w16cid:durableId="898832747">
    <w:abstractNumId w:val="10"/>
  </w:num>
  <w:num w:numId="23" w16cid:durableId="1607080103">
    <w:abstractNumId w:val="25"/>
  </w:num>
  <w:num w:numId="24" w16cid:durableId="1958608955">
    <w:abstractNumId w:val="23"/>
  </w:num>
  <w:num w:numId="25" w16cid:durableId="2084716771">
    <w:abstractNumId w:val="1"/>
  </w:num>
  <w:num w:numId="26" w16cid:durableId="2573691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auSm+rbLwxvknBm7vgwA8jTRDuu+zZEeTGXmFfWVub62VGZZENK+ixYhbucen7/hxqhzaqYjyaUGisRgDkZNjQ==" w:salt="BacVuTIroAY0OhnrfYffVQ=="/>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qwUATbMDSywAAAA="/>
  </w:docVars>
  <w:rsids>
    <w:rsidRoot w:val="00F8751E"/>
    <w:rsid w:val="000065B4"/>
    <w:rsid w:val="00012C1C"/>
    <w:rsid w:val="00017E48"/>
    <w:rsid w:val="00031D39"/>
    <w:rsid w:val="00032E26"/>
    <w:rsid w:val="00045705"/>
    <w:rsid w:val="000473D3"/>
    <w:rsid w:val="00052CB4"/>
    <w:rsid w:val="0005567F"/>
    <w:rsid w:val="00060D6E"/>
    <w:rsid w:val="00070842"/>
    <w:rsid w:val="00072475"/>
    <w:rsid w:val="0007375E"/>
    <w:rsid w:val="00077FC5"/>
    <w:rsid w:val="00087573"/>
    <w:rsid w:val="00091F6B"/>
    <w:rsid w:val="000B1F02"/>
    <w:rsid w:val="000B7ADF"/>
    <w:rsid w:val="000D5DF3"/>
    <w:rsid w:val="000E0FA0"/>
    <w:rsid w:val="000E3904"/>
    <w:rsid w:val="000E3D50"/>
    <w:rsid w:val="000E4F22"/>
    <w:rsid w:val="000F1209"/>
    <w:rsid w:val="000F5A8E"/>
    <w:rsid w:val="00107D6F"/>
    <w:rsid w:val="00116E05"/>
    <w:rsid w:val="00124D7D"/>
    <w:rsid w:val="00133BBE"/>
    <w:rsid w:val="0013417B"/>
    <w:rsid w:val="00137A70"/>
    <w:rsid w:val="00140189"/>
    <w:rsid w:val="00140A30"/>
    <w:rsid w:val="001428A3"/>
    <w:rsid w:val="001441F1"/>
    <w:rsid w:val="00144640"/>
    <w:rsid w:val="00147EC7"/>
    <w:rsid w:val="001502C7"/>
    <w:rsid w:val="00160F2B"/>
    <w:rsid w:val="001615A3"/>
    <w:rsid w:val="00162E32"/>
    <w:rsid w:val="00163F7C"/>
    <w:rsid w:val="00164F26"/>
    <w:rsid w:val="00172450"/>
    <w:rsid w:val="00190124"/>
    <w:rsid w:val="001A37AD"/>
    <w:rsid w:val="001A38D1"/>
    <w:rsid w:val="001C0128"/>
    <w:rsid w:val="001C0EE3"/>
    <w:rsid w:val="001C70DE"/>
    <w:rsid w:val="001E4707"/>
    <w:rsid w:val="001F011F"/>
    <w:rsid w:val="00226214"/>
    <w:rsid w:val="00235FBB"/>
    <w:rsid w:val="00243A27"/>
    <w:rsid w:val="002506DB"/>
    <w:rsid w:val="002730D0"/>
    <w:rsid w:val="00280D02"/>
    <w:rsid w:val="00291B5E"/>
    <w:rsid w:val="002A141F"/>
    <w:rsid w:val="002A2CF5"/>
    <w:rsid w:val="002B01C7"/>
    <w:rsid w:val="002B2570"/>
    <w:rsid w:val="002C4EEE"/>
    <w:rsid w:val="002D14F3"/>
    <w:rsid w:val="002D7348"/>
    <w:rsid w:val="002E3A51"/>
    <w:rsid w:val="002F36B6"/>
    <w:rsid w:val="002F68DA"/>
    <w:rsid w:val="003112B4"/>
    <w:rsid w:val="0031353F"/>
    <w:rsid w:val="00315485"/>
    <w:rsid w:val="00322ABF"/>
    <w:rsid w:val="003234C4"/>
    <w:rsid w:val="003235A9"/>
    <w:rsid w:val="003253E3"/>
    <w:rsid w:val="003274A6"/>
    <w:rsid w:val="003343E3"/>
    <w:rsid w:val="003420CC"/>
    <w:rsid w:val="0034770B"/>
    <w:rsid w:val="00385719"/>
    <w:rsid w:val="003872EE"/>
    <w:rsid w:val="00387C3A"/>
    <w:rsid w:val="003B0122"/>
    <w:rsid w:val="003B6F79"/>
    <w:rsid w:val="003C563D"/>
    <w:rsid w:val="003C7CEA"/>
    <w:rsid w:val="003D1384"/>
    <w:rsid w:val="003E75FF"/>
    <w:rsid w:val="003E79B2"/>
    <w:rsid w:val="00400F18"/>
    <w:rsid w:val="0040404E"/>
    <w:rsid w:val="00414267"/>
    <w:rsid w:val="00415066"/>
    <w:rsid w:val="004171ED"/>
    <w:rsid w:val="0041769A"/>
    <w:rsid w:val="0042131E"/>
    <w:rsid w:val="00422E14"/>
    <w:rsid w:val="004251B0"/>
    <w:rsid w:val="004412F9"/>
    <w:rsid w:val="004626D2"/>
    <w:rsid w:val="00466F24"/>
    <w:rsid w:val="004710A4"/>
    <w:rsid w:val="00471A11"/>
    <w:rsid w:val="00477517"/>
    <w:rsid w:val="004816FA"/>
    <w:rsid w:val="00491B48"/>
    <w:rsid w:val="004A62A9"/>
    <w:rsid w:val="004C5B1B"/>
    <w:rsid w:val="004C7CC4"/>
    <w:rsid w:val="004C7DCA"/>
    <w:rsid w:val="004D7229"/>
    <w:rsid w:val="004E3E8C"/>
    <w:rsid w:val="004E574A"/>
    <w:rsid w:val="004E760F"/>
    <w:rsid w:val="004F06CD"/>
    <w:rsid w:val="004F5DA6"/>
    <w:rsid w:val="004F7CE4"/>
    <w:rsid w:val="00500A60"/>
    <w:rsid w:val="0050345E"/>
    <w:rsid w:val="00512590"/>
    <w:rsid w:val="005153B2"/>
    <w:rsid w:val="0053223D"/>
    <w:rsid w:val="0054426D"/>
    <w:rsid w:val="00551C3F"/>
    <w:rsid w:val="00560B2E"/>
    <w:rsid w:val="005644C7"/>
    <w:rsid w:val="00565825"/>
    <w:rsid w:val="00575F9B"/>
    <w:rsid w:val="00583230"/>
    <w:rsid w:val="00586954"/>
    <w:rsid w:val="005B07E4"/>
    <w:rsid w:val="005B2AC2"/>
    <w:rsid w:val="005B55AB"/>
    <w:rsid w:val="005E259F"/>
    <w:rsid w:val="006031E1"/>
    <w:rsid w:val="00604BBE"/>
    <w:rsid w:val="00606112"/>
    <w:rsid w:val="00610AF7"/>
    <w:rsid w:val="006129F5"/>
    <w:rsid w:val="00622F76"/>
    <w:rsid w:val="00635765"/>
    <w:rsid w:val="00647415"/>
    <w:rsid w:val="00647ADC"/>
    <w:rsid w:val="006507FF"/>
    <w:rsid w:val="006567C3"/>
    <w:rsid w:val="006625CD"/>
    <w:rsid w:val="0066783F"/>
    <w:rsid w:val="00673836"/>
    <w:rsid w:val="00674324"/>
    <w:rsid w:val="00684ECE"/>
    <w:rsid w:val="00692D22"/>
    <w:rsid w:val="006960F6"/>
    <w:rsid w:val="006A4378"/>
    <w:rsid w:val="006A6EA0"/>
    <w:rsid w:val="006B34B4"/>
    <w:rsid w:val="006B76BA"/>
    <w:rsid w:val="006C70ED"/>
    <w:rsid w:val="006E2B8D"/>
    <w:rsid w:val="00701A7F"/>
    <w:rsid w:val="0070258A"/>
    <w:rsid w:val="0070286C"/>
    <w:rsid w:val="007046E2"/>
    <w:rsid w:val="007079BE"/>
    <w:rsid w:val="00731481"/>
    <w:rsid w:val="00772DBA"/>
    <w:rsid w:val="00782E9C"/>
    <w:rsid w:val="007936A1"/>
    <w:rsid w:val="007955B6"/>
    <w:rsid w:val="00796B1D"/>
    <w:rsid w:val="007C3B11"/>
    <w:rsid w:val="007C531C"/>
    <w:rsid w:val="007D02A2"/>
    <w:rsid w:val="007E14E0"/>
    <w:rsid w:val="007E1A3C"/>
    <w:rsid w:val="007F5CF3"/>
    <w:rsid w:val="008049BF"/>
    <w:rsid w:val="008138BF"/>
    <w:rsid w:val="00826E06"/>
    <w:rsid w:val="00831081"/>
    <w:rsid w:val="00831BC8"/>
    <w:rsid w:val="008321FA"/>
    <w:rsid w:val="008322FB"/>
    <w:rsid w:val="00835A93"/>
    <w:rsid w:val="00836BF5"/>
    <w:rsid w:val="00844CDB"/>
    <w:rsid w:val="00850F28"/>
    <w:rsid w:val="00856D9A"/>
    <w:rsid w:val="00884802"/>
    <w:rsid w:val="00887503"/>
    <w:rsid w:val="008A385A"/>
    <w:rsid w:val="008A6AC8"/>
    <w:rsid w:val="008B5E88"/>
    <w:rsid w:val="008D0780"/>
    <w:rsid w:val="008D2FF9"/>
    <w:rsid w:val="008D4932"/>
    <w:rsid w:val="008D5277"/>
    <w:rsid w:val="008D548F"/>
    <w:rsid w:val="008E2526"/>
    <w:rsid w:val="008F7106"/>
    <w:rsid w:val="008F71A3"/>
    <w:rsid w:val="00912A49"/>
    <w:rsid w:val="009177FF"/>
    <w:rsid w:val="00930D08"/>
    <w:rsid w:val="00935B33"/>
    <w:rsid w:val="00941B58"/>
    <w:rsid w:val="00947218"/>
    <w:rsid w:val="00947B74"/>
    <w:rsid w:val="00954E82"/>
    <w:rsid w:val="00957605"/>
    <w:rsid w:val="00960FA2"/>
    <w:rsid w:val="009660AC"/>
    <w:rsid w:val="009674AD"/>
    <w:rsid w:val="00967616"/>
    <w:rsid w:val="00975518"/>
    <w:rsid w:val="0099188F"/>
    <w:rsid w:val="009A40C2"/>
    <w:rsid w:val="009C1004"/>
    <w:rsid w:val="009C1BEE"/>
    <w:rsid w:val="009E25B5"/>
    <w:rsid w:val="009E7435"/>
    <w:rsid w:val="009F3B74"/>
    <w:rsid w:val="00A00366"/>
    <w:rsid w:val="00A02423"/>
    <w:rsid w:val="00A04A68"/>
    <w:rsid w:val="00A05C95"/>
    <w:rsid w:val="00A06495"/>
    <w:rsid w:val="00A11183"/>
    <w:rsid w:val="00A125F4"/>
    <w:rsid w:val="00A5520E"/>
    <w:rsid w:val="00A64FDE"/>
    <w:rsid w:val="00A710B7"/>
    <w:rsid w:val="00A76B46"/>
    <w:rsid w:val="00A7734C"/>
    <w:rsid w:val="00A84DB1"/>
    <w:rsid w:val="00A91E85"/>
    <w:rsid w:val="00A94F78"/>
    <w:rsid w:val="00A95170"/>
    <w:rsid w:val="00AA0784"/>
    <w:rsid w:val="00AA1C36"/>
    <w:rsid w:val="00AB125D"/>
    <w:rsid w:val="00AB18ED"/>
    <w:rsid w:val="00AB42FA"/>
    <w:rsid w:val="00AF1EA0"/>
    <w:rsid w:val="00B1210E"/>
    <w:rsid w:val="00B256CA"/>
    <w:rsid w:val="00B33FCF"/>
    <w:rsid w:val="00B4768B"/>
    <w:rsid w:val="00B522C4"/>
    <w:rsid w:val="00B54FF2"/>
    <w:rsid w:val="00B621A6"/>
    <w:rsid w:val="00B729F9"/>
    <w:rsid w:val="00B83AF3"/>
    <w:rsid w:val="00B97322"/>
    <w:rsid w:val="00BA1F90"/>
    <w:rsid w:val="00BA3E4E"/>
    <w:rsid w:val="00BB0029"/>
    <w:rsid w:val="00BB1284"/>
    <w:rsid w:val="00BB2404"/>
    <w:rsid w:val="00BB4659"/>
    <w:rsid w:val="00BC42AC"/>
    <w:rsid w:val="00BD6221"/>
    <w:rsid w:val="00BE358E"/>
    <w:rsid w:val="00C06C7C"/>
    <w:rsid w:val="00C07277"/>
    <w:rsid w:val="00C10CBE"/>
    <w:rsid w:val="00C15D2B"/>
    <w:rsid w:val="00C20E2F"/>
    <w:rsid w:val="00C22D94"/>
    <w:rsid w:val="00C2583F"/>
    <w:rsid w:val="00C25B23"/>
    <w:rsid w:val="00C3526D"/>
    <w:rsid w:val="00C41FBB"/>
    <w:rsid w:val="00C437ED"/>
    <w:rsid w:val="00C51A38"/>
    <w:rsid w:val="00C62831"/>
    <w:rsid w:val="00C64964"/>
    <w:rsid w:val="00C7213F"/>
    <w:rsid w:val="00C84852"/>
    <w:rsid w:val="00C92891"/>
    <w:rsid w:val="00C9371F"/>
    <w:rsid w:val="00CB7E3E"/>
    <w:rsid w:val="00CC0432"/>
    <w:rsid w:val="00CC7DDF"/>
    <w:rsid w:val="00CD4C25"/>
    <w:rsid w:val="00CE0F9E"/>
    <w:rsid w:val="00CE4464"/>
    <w:rsid w:val="00CF7033"/>
    <w:rsid w:val="00D03B60"/>
    <w:rsid w:val="00D1293E"/>
    <w:rsid w:val="00D2118B"/>
    <w:rsid w:val="00D40BD9"/>
    <w:rsid w:val="00D53DCE"/>
    <w:rsid w:val="00D67E71"/>
    <w:rsid w:val="00D70B6D"/>
    <w:rsid w:val="00D726B3"/>
    <w:rsid w:val="00D77A01"/>
    <w:rsid w:val="00D87896"/>
    <w:rsid w:val="00D9132F"/>
    <w:rsid w:val="00D94257"/>
    <w:rsid w:val="00D9518C"/>
    <w:rsid w:val="00DA4CA4"/>
    <w:rsid w:val="00DB00F5"/>
    <w:rsid w:val="00DC7B8F"/>
    <w:rsid w:val="00DD3153"/>
    <w:rsid w:val="00DE6966"/>
    <w:rsid w:val="00DF675D"/>
    <w:rsid w:val="00E23CA3"/>
    <w:rsid w:val="00E3419F"/>
    <w:rsid w:val="00E37B25"/>
    <w:rsid w:val="00E40FE6"/>
    <w:rsid w:val="00E529DD"/>
    <w:rsid w:val="00E67688"/>
    <w:rsid w:val="00E67D51"/>
    <w:rsid w:val="00E73773"/>
    <w:rsid w:val="00E809A1"/>
    <w:rsid w:val="00EA31F2"/>
    <w:rsid w:val="00EA6323"/>
    <w:rsid w:val="00EC2499"/>
    <w:rsid w:val="00EC4BD1"/>
    <w:rsid w:val="00ED0B9A"/>
    <w:rsid w:val="00EF1384"/>
    <w:rsid w:val="00EF6940"/>
    <w:rsid w:val="00F0134D"/>
    <w:rsid w:val="00F01777"/>
    <w:rsid w:val="00F01B2C"/>
    <w:rsid w:val="00F05407"/>
    <w:rsid w:val="00F20634"/>
    <w:rsid w:val="00F270A2"/>
    <w:rsid w:val="00F32B14"/>
    <w:rsid w:val="00F32EA1"/>
    <w:rsid w:val="00F33111"/>
    <w:rsid w:val="00F460B0"/>
    <w:rsid w:val="00F4793D"/>
    <w:rsid w:val="00F53598"/>
    <w:rsid w:val="00F5609C"/>
    <w:rsid w:val="00F73F1E"/>
    <w:rsid w:val="00F8751E"/>
    <w:rsid w:val="00F9058D"/>
    <w:rsid w:val="00F9106F"/>
    <w:rsid w:val="00F97AA0"/>
    <w:rsid w:val="00FA615F"/>
    <w:rsid w:val="00FB2719"/>
    <w:rsid w:val="00FC6AD7"/>
    <w:rsid w:val="00FD2020"/>
    <w:rsid w:val="00FD2DA1"/>
    <w:rsid w:val="00FE0C7A"/>
    <w:rsid w:val="00FE15F6"/>
    <w:rsid w:val="00FE5E58"/>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ss.mo.gov/mhd" TargetMode="External"/><Relationship Id="rId18" Type="http://schemas.openxmlformats.org/officeDocument/2006/relationships/hyperlink" Target="https://mydss.mo.gov/mhd/provider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mydss.mo.gov/mhd/news" TargetMode="External"/><Relationship Id="rId7" Type="http://schemas.openxmlformats.org/officeDocument/2006/relationships/settings" Target="settings.xml"/><Relationship Id="rId12" Type="http://schemas.openxmlformats.org/officeDocument/2006/relationships/hyperlink" Target="https://dss.mo.gov/media/file/humidifier-positive-airway-pressure-device" TargetMode="External"/><Relationship Id="rId17" Type="http://schemas.openxmlformats.org/officeDocument/2006/relationships/hyperlink" Target="https://www.emomed.com/portal/wps/portal/eMOMED/login/!ut/p/z1/04_Sj9CPykssy0xPLMnMz0vMAfIjo8ziDVCAo4FTkJGTsYGBu7OJfjghBVEY0sgKgfqjsChBmGBhgFUBihkFuREGmY6KigAORUEE/dz/d5/L2dBISEvZ0FBIS9nQSEh/"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ss.mo.gov/media/file/durable-medical-equipment-manual" TargetMode="External"/><Relationship Id="rId20" Type="http://schemas.openxmlformats.org/officeDocument/2006/relationships/hyperlink" Target="https://www.emomed.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moexperience.qualtrics.com/jfe/form/SV_8v5YgbpJmYXuPae" TargetMode="External"/><Relationship Id="rId5" Type="http://schemas.openxmlformats.org/officeDocument/2006/relationships/numbering" Target="numbering.xml"/><Relationship Id="rId15" Type="http://schemas.openxmlformats.org/officeDocument/2006/relationships/hyperlink" Target="mailto:cyberaccesshelpdesk@conduent.com" TargetMode="External"/><Relationship Id="rId23" Type="http://schemas.openxmlformats.org/officeDocument/2006/relationships/hyperlink" Target="https://mydss.mo.gov/mhd/education-and-training"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mydss.mo.gov/media/pdf/managed-care-provider-information-reque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yberaccessonline.net/CyberAccess/Login.aspx" TargetMode="External"/><Relationship Id="rId22" Type="http://schemas.openxmlformats.org/officeDocument/2006/relationships/hyperlink" Target="https://public.govdelivery.com/accounts/MODSS/subscriber/new?preferences=tru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2.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3.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567</Words>
  <Characters>3232</Characters>
  <Application>Microsoft Office Word</Application>
  <DocSecurity>12</DocSecurity>
  <Lines>26</Lines>
  <Paragraphs>7</Paragraphs>
  <ScaleCrop>false</ScaleCrop>
  <HeadingPairs>
    <vt:vector size="2" baseType="variant">
      <vt:variant>
        <vt:lpstr>Title</vt:lpstr>
      </vt:variant>
      <vt:variant>
        <vt:i4>1</vt:i4>
      </vt:variant>
    </vt:vector>
  </HeadingPairs>
  <TitlesOfParts>
    <vt:vector size="1" baseType="lpstr">
      <vt:lpstr>MO HealthNet Rental Coverage of Continuous Positive Airway Pressure (CPAP) Device in the Durable Medical Equipment (DME) Program Provider Bulletin</vt:lpstr>
    </vt:vector>
  </TitlesOfParts>
  <Manager>Missouri Department of Social Services</Manager>
  <Company>State of Missouri</Company>
  <LinksUpToDate>false</LinksUpToDate>
  <CharactersWithSpaces>3792</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Rental Coverage of Continuous Positive Airway Pressure (CPAP) Device in the Durable Medical Equipment (DME) Program Provider Bulletin</dc:title>
  <dc:creator>MO HealthNet</dc:creator>
  <cp:keywords>MO HealthNet Provider Rental Coverage of Continuous Positive Airway Pressure (CPAP) Device in the Durable Medical Equipment (DME) Program Provider Bulletin</cp:keywords>
  <cp:lastModifiedBy>Craig, Madelyn</cp:lastModifiedBy>
  <cp:revision>2</cp:revision>
  <cp:lastPrinted>2018-12-28T19:46:00Z</cp:lastPrinted>
  <dcterms:created xsi:type="dcterms:W3CDTF">2026-10-27T19:29:00Z</dcterms:created>
  <dcterms:modified xsi:type="dcterms:W3CDTF">2026-10-27T19:29:00Z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