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58AE2352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1B20E8" w:rsidRPr="001B20E8">
        <w:rPr>
          <w:b w:val="0"/>
          <w:bCs/>
        </w:rPr>
        <w:t>ACE Inhibitors and ACE Inhibitors/Diuretic Combinations PDL Edit</w:t>
      </w:r>
    </w:p>
    <w:p w14:paraId="7AD7FFCE" w14:textId="34758BC9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5A0090" w:rsidRPr="005A0090">
        <w:rPr>
          <w:b w:val="0"/>
          <w:bCs/>
        </w:rPr>
        <w:t>March 12, 2003</w:t>
      </w:r>
    </w:p>
    <w:p w14:paraId="4B7D760D" w14:textId="251E2417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AD67E0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AA3D6DE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D858EB" w:rsidRPr="00D858EB">
        <w:rPr>
          <w:b w:val="0"/>
          <w:bCs/>
        </w:rPr>
        <w:t xml:space="preserve">Revision of </w:t>
      </w:r>
      <w:r w:rsidR="00566BE4" w:rsidRPr="00D858EB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4A10B62A" w14:textId="77777777" w:rsidR="00EA7465" w:rsidRDefault="00EA7465" w:rsidP="009053EA">
      <w:r w:rsidRPr="00EA7465">
        <w:t xml:space="preserve">The MO HealthNet Pharmacy Program will implement a state-specific preferred drug list.  </w:t>
      </w:r>
    </w:p>
    <w:p w14:paraId="498A8573" w14:textId="7279E9F1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2C7C44E" w14:textId="77777777" w:rsidR="0011579C" w:rsidRDefault="0011579C" w:rsidP="0011579C">
      <w:pPr>
        <w:pStyle w:val="Header"/>
        <w:tabs>
          <w:tab w:val="clear" w:pos="4320"/>
          <w:tab w:val="clear" w:pos="8640"/>
        </w:tabs>
        <w:rPr>
          <w:rFonts w:cs="Arial"/>
          <w:sz w:val="20"/>
        </w:rPr>
      </w:pPr>
      <w:r w:rsidRPr="007B216A">
        <w:rPr>
          <w:rFonts w:cs="Arial"/>
          <w:spacing w:val="-3"/>
          <w:sz w:val="20"/>
        </w:rPr>
        <w:t>Angiotensin-converting-enzyme-inhibitors (ACEIs) block the activation of the renin-aldosterone system, which is a mediator of blood pressure. In addition to their effects on blood pressure, ACEIs are also thought to have beneficial ventricular effects following myocardial infarction (MI)</w:t>
      </w:r>
      <w:r>
        <w:rPr>
          <w:rFonts w:cs="Arial"/>
          <w:spacing w:val="-3"/>
          <w:sz w:val="20"/>
        </w:rPr>
        <w:t>,</w:t>
      </w:r>
      <w:r w:rsidRPr="007B216A">
        <w:rPr>
          <w:rFonts w:cs="Arial"/>
          <w:spacing w:val="-3"/>
          <w:sz w:val="20"/>
        </w:rPr>
        <w:t xml:space="preserve"> in patients with heart failure, and in preventing the progression of diabetic nephropathy. Professional associations, such as the American Heart Association, and the American Diabetes Association, as well as cardiology </w:t>
      </w:r>
      <w:r w:rsidRPr="007B216A">
        <w:rPr>
          <w:rFonts w:cs="Arial"/>
          <w:noProof/>
          <w:spacing w:val="-3"/>
          <w:sz w:val="20"/>
        </w:rPr>
        <w:t>specialists,</w:t>
      </w:r>
      <w:r w:rsidRPr="007B216A">
        <w:rPr>
          <w:rFonts w:cs="Arial"/>
          <w:spacing w:val="-3"/>
          <w:sz w:val="20"/>
        </w:rPr>
        <w:t xml:space="preserve"> recommend ACEIs as the standard of care for patients with recent MI, in patients at high risk for cardiovascular events, and in patients with diabetic nephropathy. </w:t>
      </w:r>
      <w:r w:rsidRPr="00756277">
        <w:rPr>
          <w:rFonts w:cs="Arial"/>
          <w:sz w:val="20"/>
        </w:rPr>
        <w:t>A</w:t>
      </w:r>
      <w:r>
        <w:rPr>
          <w:rFonts w:cs="Arial"/>
          <w:sz w:val="20"/>
        </w:rPr>
        <w:t>CEI</w:t>
      </w:r>
      <w:r w:rsidRPr="00756277">
        <w:rPr>
          <w:rFonts w:cs="Arial"/>
          <w:sz w:val="20"/>
        </w:rPr>
        <w:t>s have been shown to be efficacious when used alone or</w:t>
      </w:r>
      <w:r>
        <w:rPr>
          <w:rFonts w:cs="Arial"/>
          <w:sz w:val="20"/>
        </w:rPr>
        <w:t xml:space="preserve"> in combination with diuretics. These fixed-dose combinations of diuretics and ACEIs are approved for the management of hypertension but are not indicated as initial therapy.</w:t>
      </w:r>
    </w:p>
    <w:p w14:paraId="34C2A84C" w14:textId="77777777" w:rsidR="0011579C" w:rsidRDefault="0011579C" w:rsidP="0011579C"/>
    <w:p w14:paraId="1972178B" w14:textId="286CEFD9" w:rsidR="0011579C" w:rsidRPr="0011579C" w:rsidRDefault="0011579C" w:rsidP="009053EA">
      <w:r>
        <w:t>Total program savings for the PDL classes will be regularly reviewed.</w:t>
      </w:r>
    </w:p>
    <w:p w14:paraId="28C79136" w14:textId="77777777" w:rsidR="009053EA" w:rsidRDefault="009053EA" w:rsidP="009053EA"/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6293B97F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Benazepril</w:t>
      </w:r>
    </w:p>
    <w:p w14:paraId="58403A44" w14:textId="77777777" w:rsidR="00852AE9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Benazepril/HCTZ</w:t>
      </w:r>
    </w:p>
    <w:p w14:paraId="64F44E97" w14:textId="5A98A223" w:rsidR="00D858EB" w:rsidRPr="00D858EB" w:rsidRDefault="00D858EB" w:rsidP="00D858EB">
      <w:pPr>
        <w:pStyle w:val="ListParagraph"/>
        <w:numPr>
          <w:ilvl w:val="0"/>
          <w:numId w:val="16"/>
        </w:numPr>
        <w:rPr>
          <w:rFonts w:cs="Arial"/>
          <w:b/>
          <w:bCs/>
          <w:color w:val="1F497D" w:themeColor="text2"/>
          <w:spacing w:val="-3"/>
        </w:rPr>
      </w:pPr>
      <w:r w:rsidRPr="00D858EB">
        <w:rPr>
          <w:rFonts w:cs="Arial"/>
          <w:b/>
          <w:bCs/>
          <w:color w:val="1F497D" w:themeColor="text2"/>
          <w:spacing w:val="-3"/>
        </w:rPr>
        <w:t>Captopril</w:t>
      </w:r>
    </w:p>
    <w:p w14:paraId="33082995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Enalapril Tabs</w:t>
      </w:r>
    </w:p>
    <w:p w14:paraId="5B2FFBAA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Enalapril/HCTZ</w:t>
      </w:r>
    </w:p>
    <w:p w14:paraId="5AD68DFC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i/>
          <w:iCs/>
          <w:spacing w:val="-3"/>
        </w:rPr>
      </w:pPr>
      <w:proofErr w:type="spellStart"/>
      <w:r w:rsidRPr="00C555C4">
        <w:rPr>
          <w:rFonts w:cs="Arial"/>
          <w:spacing w:val="-3"/>
        </w:rPr>
        <w:t>Fosinopril</w:t>
      </w:r>
      <w:proofErr w:type="spellEnd"/>
    </w:p>
    <w:p w14:paraId="7411E598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Lisinopril</w:t>
      </w:r>
    </w:p>
    <w:p w14:paraId="6DA1EB62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Lisinopril/HCTZ</w:t>
      </w:r>
    </w:p>
    <w:p w14:paraId="77CFEF7B" w14:textId="77777777" w:rsidR="00852AE9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 xml:space="preserve">Quinapril </w:t>
      </w:r>
    </w:p>
    <w:p w14:paraId="2E7F50C4" w14:textId="534DEC55" w:rsidR="00D858EB" w:rsidRPr="00D858EB" w:rsidRDefault="00D858EB" w:rsidP="00D858EB">
      <w:pPr>
        <w:pStyle w:val="ListParagraph"/>
        <w:numPr>
          <w:ilvl w:val="0"/>
          <w:numId w:val="16"/>
        </w:numPr>
        <w:rPr>
          <w:rFonts w:cs="Arial"/>
          <w:b/>
          <w:bCs/>
          <w:color w:val="1F497D" w:themeColor="text2"/>
          <w:spacing w:val="-3"/>
        </w:rPr>
      </w:pPr>
      <w:r w:rsidRPr="00D858EB">
        <w:rPr>
          <w:rFonts w:cs="Arial"/>
          <w:b/>
          <w:bCs/>
          <w:color w:val="1F497D" w:themeColor="text2"/>
          <w:spacing w:val="-3"/>
        </w:rPr>
        <w:t>Quinapril/HCTZ</w:t>
      </w:r>
    </w:p>
    <w:p w14:paraId="30C16E78" w14:textId="08EDDF6C" w:rsidR="0011579C" w:rsidRPr="00852AE9" w:rsidRDefault="00852AE9" w:rsidP="009053EA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Ramipril</w:t>
      </w:r>
    </w:p>
    <w:p w14:paraId="1224BBE3" w14:textId="77777777" w:rsidR="009053EA" w:rsidRDefault="009053EA" w:rsidP="009053EA">
      <w:pPr>
        <w:rPr>
          <w:rFonts w:cs="Arial"/>
          <w:szCs w:val="20"/>
        </w:rPr>
      </w:pPr>
    </w:p>
    <w:p w14:paraId="3EF85008" w14:textId="4BF07525" w:rsidR="00852AE9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76E58C91" w14:textId="57412E39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Accupril</w:t>
      </w:r>
    </w:p>
    <w:p w14:paraId="5F4E984D" w14:textId="7A972A0E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Accuretic</w:t>
      </w:r>
    </w:p>
    <w:p w14:paraId="6535A51A" w14:textId="143543C4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proofErr w:type="spellStart"/>
      <w:r w:rsidRPr="00CE3E7D">
        <w:rPr>
          <w:rFonts w:cs="Arial"/>
          <w:spacing w:val="-3"/>
        </w:rPr>
        <w:t>Altace</w:t>
      </w:r>
      <w:proofErr w:type="spellEnd"/>
    </w:p>
    <w:p w14:paraId="1B3FBDA2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 xml:space="preserve">Captopril/HCTZ </w:t>
      </w:r>
    </w:p>
    <w:p w14:paraId="775A9FCD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Enalapril Sol</w:t>
      </w:r>
    </w:p>
    <w:p w14:paraId="6AB18543" w14:textId="5A75603D" w:rsidR="005A4410" w:rsidRPr="00CE3E7D" w:rsidRDefault="005A4410" w:rsidP="005A4410">
      <w:pPr>
        <w:numPr>
          <w:ilvl w:val="0"/>
          <w:numId w:val="16"/>
        </w:numPr>
        <w:rPr>
          <w:rFonts w:cs="Arial"/>
          <w:iCs/>
          <w:spacing w:val="-3"/>
        </w:rPr>
      </w:pPr>
      <w:proofErr w:type="spellStart"/>
      <w:r w:rsidRPr="00CE3E7D">
        <w:rPr>
          <w:rFonts w:cs="Arial"/>
          <w:spacing w:val="-3"/>
        </w:rPr>
        <w:t>Epaned</w:t>
      </w:r>
      <w:proofErr w:type="spellEnd"/>
    </w:p>
    <w:p w14:paraId="37525D0B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proofErr w:type="spellStart"/>
      <w:r w:rsidRPr="00CE3E7D">
        <w:rPr>
          <w:rFonts w:cs="Arial"/>
          <w:spacing w:val="-3"/>
        </w:rPr>
        <w:lastRenderedPageBreak/>
        <w:t>Fosinopril</w:t>
      </w:r>
      <w:proofErr w:type="spellEnd"/>
      <w:r w:rsidRPr="00CE3E7D">
        <w:rPr>
          <w:rFonts w:cs="Arial"/>
          <w:spacing w:val="-3"/>
        </w:rPr>
        <w:t>/HCTZ</w:t>
      </w:r>
    </w:p>
    <w:p w14:paraId="6DC83294" w14:textId="63F9DA2D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Lotensin</w:t>
      </w:r>
    </w:p>
    <w:p w14:paraId="344951D3" w14:textId="3447041B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Lotensin HCT</w:t>
      </w:r>
      <w:r w:rsidR="00143E7D">
        <w:rPr>
          <w:rFonts w:cs="Arial"/>
          <w:spacing w:val="-3"/>
        </w:rPr>
        <w:t>Z</w:t>
      </w:r>
    </w:p>
    <w:p w14:paraId="7BD4E171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proofErr w:type="spellStart"/>
      <w:r w:rsidRPr="00CE3E7D">
        <w:rPr>
          <w:rFonts w:cs="Arial"/>
          <w:spacing w:val="-3"/>
        </w:rPr>
        <w:t>Moexipril</w:t>
      </w:r>
      <w:proofErr w:type="spellEnd"/>
    </w:p>
    <w:p w14:paraId="30D9AB6E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 xml:space="preserve">Perindopril </w:t>
      </w:r>
    </w:p>
    <w:p w14:paraId="29926CB6" w14:textId="77E2C272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Prinivil</w:t>
      </w:r>
    </w:p>
    <w:p w14:paraId="71613C1C" w14:textId="514A9743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proofErr w:type="spellStart"/>
      <w:r w:rsidRPr="00CE3E7D">
        <w:rPr>
          <w:rFonts w:cs="Arial"/>
          <w:spacing w:val="-3"/>
        </w:rPr>
        <w:t>Qbrelis</w:t>
      </w:r>
      <w:proofErr w:type="spellEnd"/>
    </w:p>
    <w:p w14:paraId="0E0ED5C9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Trandolapril</w:t>
      </w:r>
    </w:p>
    <w:p w14:paraId="6A2C2914" w14:textId="3599BBE2" w:rsidR="005A4410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proofErr w:type="spellStart"/>
      <w:r w:rsidRPr="00CE3E7D">
        <w:rPr>
          <w:rFonts w:cs="Arial"/>
          <w:spacing w:val="-3"/>
        </w:rPr>
        <w:t>Zestoretic</w:t>
      </w:r>
      <w:proofErr w:type="spellEnd"/>
    </w:p>
    <w:p w14:paraId="3B30D2C9" w14:textId="65C99F12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B456F9">
        <w:rPr>
          <w:rFonts w:cs="Arial"/>
          <w:spacing w:val="-3"/>
        </w:rPr>
        <w:t>Zestril</w:t>
      </w: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982350D" w14:textId="77777777" w:rsidR="00783254" w:rsidRDefault="00783254" w:rsidP="00783254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Pr="005B7BB9">
        <w:rPr>
          <w:bCs/>
        </w:rPr>
        <w:t>ACE Inhibitors and ACE Inhibitors/Diuretic Combinations</w:t>
      </w:r>
    </w:p>
    <w:p w14:paraId="6339F2F6" w14:textId="77777777" w:rsidR="00783254" w:rsidRDefault="00783254" w:rsidP="00783254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1B6670AC" w14:textId="77777777" w:rsidR="006E5327" w:rsidRDefault="006E5327" w:rsidP="006E5327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43FD24B7" w14:textId="77777777" w:rsidR="006E5327" w:rsidRPr="00CB386F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a preferred agent;</w:t>
      </w:r>
    </w:p>
    <w:p w14:paraId="61765D17" w14:textId="77777777" w:rsidR="006E5327" w:rsidRPr="0082384E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4 or more preferred agents;</w:t>
      </w:r>
    </w:p>
    <w:p w14:paraId="14DE28AE" w14:textId="77777777" w:rsidR="006E5327" w:rsidRPr="0082384E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82384E">
        <w:rPr>
          <w:rFonts w:cs="Arial"/>
          <w:b/>
          <w:bCs/>
          <w:szCs w:val="20"/>
        </w:rPr>
        <w:t>OR</w:t>
      </w:r>
    </w:p>
    <w:p w14:paraId="29CB4F36" w14:textId="77777777" w:rsidR="006E5327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ADE/ADR to preferred agent</w:t>
      </w:r>
      <w:r>
        <w:rPr>
          <w:rFonts w:cs="Arial"/>
          <w:bCs/>
          <w:szCs w:val="20"/>
        </w:rPr>
        <w:t xml:space="preserve">s; </w:t>
      </w:r>
    </w:p>
    <w:p w14:paraId="77AAA6B3" w14:textId="77777777" w:rsidR="006E5327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bookmarkStart w:id="1" w:name="_Hlk50121476"/>
      <w:r>
        <w:rPr>
          <w:rFonts w:cs="Arial"/>
          <w:bCs/>
          <w:szCs w:val="20"/>
        </w:rPr>
        <w:t>Claim is f</w:t>
      </w:r>
      <w:r w:rsidRPr="002D1D07">
        <w:rPr>
          <w:rFonts w:cs="Arial"/>
          <w:bCs/>
          <w:szCs w:val="20"/>
        </w:rPr>
        <w:t xml:space="preserve">or </w:t>
      </w:r>
      <w:r w:rsidRPr="00A726B9">
        <w:rPr>
          <w:rFonts w:cs="Arial"/>
          <w:bCs/>
          <w:szCs w:val="20"/>
        </w:rPr>
        <w:t>Enalapril solution</w:t>
      </w:r>
      <w:r>
        <w:rPr>
          <w:rFonts w:cs="Arial"/>
          <w:bCs/>
          <w:szCs w:val="20"/>
        </w:rPr>
        <w:t xml:space="preserve"> – must meet one of the following:</w:t>
      </w:r>
    </w:p>
    <w:p w14:paraId="68CA2A4B" w14:textId="77777777" w:rsidR="006E5327" w:rsidRPr="00AA79AC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Participant is less than 10 years of age; </w:t>
      </w:r>
      <w:r>
        <w:rPr>
          <w:rFonts w:cs="Arial"/>
          <w:b/>
          <w:szCs w:val="20"/>
        </w:rPr>
        <w:t>OR</w:t>
      </w:r>
    </w:p>
    <w:p w14:paraId="2EC57675" w14:textId="77777777" w:rsidR="006E5327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FC5323">
        <w:rPr>
          <w:rFonts w:cs="Arial"/>
          <w:bCs/>
          <w:szCs w:val="20"/>
        </w:rPr>
        <w:t xml:space="preserve">Clinical Consultant Review </w:t>
      </w:r>
      <w:bookmarkEnd w:id="1"/>
      <w:r>
        <w:rPr>
          <w:rFonts w:cs="Arial"/>
          <w:bCs/>
          <w:szCs w:val="20"/>
        </w:rPr>
        <w:t xml:space="preserve">required for reason of medical necessity; </w:t>
      </w:r>
      <w:r>
        <w:rPr>
          <w:rFonts w:cs="Arial"/>
          <w:b/>
          <w:szCs w:val="20"/>
        </w:rPr>
        <w:t>OR</w:t>
      </w:r>
    </w:p>
    <w:p w14:paraId="685E3FF7" w14:textId="77777777" w:rsidR="006E5327" w:rsidRPr="00A726B9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</w:t>
      </w:r>
      <w:proofErr w:type="spellStart"/>
      <w:r w:rsidRPr="00A726B9">
        <w:rPr>
          <w:rFonts w:cs="Arial"/>
          <w:bCs/>
          <w:szCs w:val="20"/>
        </w:rPr>
        <w:t>Qbrelis</w:t>
      </w:r>
      <w:proofErr w:type="spellEnd"/>
      <w:r>
        <w:rPr>
          <w:rFonts w:cs="Arial"/>
          <w:bCs/>
          <w:szCs w:val="20"/>
        </w:rPr>
        <w:t xml:space="preserve"> – must meet one of the following:</w:t>
      </w:r>
      <w:r w:rsidRPr="00A726B9">
        <w:rPr>
          <w:rFonts w:cs="Arial"/>
          <w:bCs/>
          <w:szCs w:val="20"/>
        </w:rPr>
        <w:t xml:space="preserve"> </w:t>
      </w:r>
    </w:p>
    <w:p w14:paraId="02C8E24B" w14:textId="77777777" w:rsidR="006E5327" w:rsidRPr="00A726B9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A726B9">
        <w:rPr>
          <w:rFonts w:cs="Arial"/>
          <w:bCs/>
          <w:szCs w:val="20"/>
        </w:rPr>
        <w:t>Documented compliance to current therapy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szCs w:val="20"/>
        </w:rPr>
        <w:t>OR</w:t>
      </w:r>
    </w:p>
    <w:p w14:paraId="6F9DF883" w14:textId="77777777" w:rsidR="006E5327" w:rsidRPr="00A726B9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Clinical Consultant Review required for r</w:t>
      </w:r>
      <w:r w:rsidRPr="00A726B9">
        <w:rPr>
          <w:rFonts w:cs="Arial"/>
          <w:bCs/>
          <w:szCs w:val="20"/>
        </w:rPr>
        <w:t>eason why enalapril solution cannot be utilized.</w:t>
      </w:r>
    </w:p>
    <w:p w14:paraId="290034B7" w14:textId="77777777" w:rsidR="00783254" w:rsidRPr="00783254" w:rsidRDefault="00783254" w:rsidP="00783254"/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65C37038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E32AE69" w14:textId="77777777" w:rsidR="005A1593" w:rsidRPr="00C555C4" w:rsidRDefault="005A1593" w:rsidP="005A1593">
      <w:pPr>
        <w:pStyle w:val="ListParagraph"/>
      </w:pPr>
      <w:r w:rsidRPr="00C555C4">
        <w:t xml:space="preserve">Therapy will deny </w:t>
      </w:r>
      <w:proofErr w:type="gramStart"/>
      <w:r w:rsidRPr="00C555C4">
        <w:t>with</w:t>
      </w:r>
      <w:proofErr w:type="gramEnd"/>
      <w:r w:rsidRPr="00C555C4">
        <w:t xml:space="preserve"> presence of one of the following:</w:t>
      </w:r>
    </w:p>
    <w:p w14:paraId="7959F45E" w14:textId="77777777" w:rsidR="005A1593" w:rsidRPr="005328B2" w:rsidRDefault="005A1593" w:rsidP="005A1593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0B00AEAA" w14:textId="77777777" w:rsidR="005A1593" w:rsidRPr="005328B2" w:rsidRDefault="005A1593" w:rsidP="005A1593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W w:w="738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2029"/>
        <w:gridCol w:w="2430"/>
      </w:tblGrid>
      <w:tr w:rsidR="005A1593" w:rsidRPr="00F80D4E" w14:paraId="486FBAD0" w14:textId="77777777" w:rsidTr="00ED328A">
        <w:tc>
          <w:tcPr>
            <w:tcW w:w="2921" w:type="dxa"/>
            <w:shd w:val="clear" w:color="auto" w:fill="FABF8F" w:themeFill="accent6" w:themeFillTint="99"/>
            <w:vAlign w:val="bottom"/>
          </w:tcPr>
          <w:p w14:paraId="3439749E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2029" w:type="dxa"/>
            <w:shd w:val="clear" w:color="auto" w:fill="FABF8F" w:themeFill="accent6" w:themeFillTint="99"/>
            <w:vAlign w:val="bottom"/>
          </w:tcPr>
          <w:p w14:paraId="1B3BA878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ABAB99E" w14:textId="77777777" w:rsidR="005A1593" w:rsidRPr="00F80D4E" w:rsidRDefault="005A1593" w:rsidP="00ED328A">
            <w:pPr>
              <w:rPr>
                <w:rFonts w:cs="Arial"/>
                <w:b/>
                <w:szCs w:val="20"/>
              </w:rPr>
            </w:pPr>
            <w:r w:rsidRPr="00F80D4E">
              <w:rPr>
                <w:rFonts w:cs="Arial"/>
                <w:b/>
                <w:szCs w:val="20"/>
              </w:rPr>
              <w:t>Max Dosing Limitation</w:t>
            </w:r>
          </w:p>
        </w:tc>
      </w:tr>
      <w:tr w:rsidR="005A1593" w:rsidRPr="00F80D4E" w14:paraId="187996FE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A44B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Aceon 2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85D9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 xml:space="preserve">Perindopril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9CF1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003E8BAC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4A5F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Aceon 4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C58C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Perindopril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7E0D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3ABF475A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FBE1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Aceon 8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1FF" w14:textId="77777777" w:rsidR="005A1593" w:rsidRPr="00F80D4E" w:rsidRDefault="005A1593" w:rsidP="00ED328A">
            <w:pPr>
              <w:rPr>
                <w:rFonts w:cs="Arial"/>
                <w:caps/>
                <w:spacing w:val="-3"/>
              </w:rPr>
            </w:pPr>
            <w:r w:rsidRPr="00F80D4E">
              <w:rPr>
                <w:rFonts w:cs="Arial"/>
                <w:caps/>
              </w:rPr>
              <w:t>Perindopril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D439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 xml:space="preserve">1 tablet per day </w:t>
            </w:r>
          </w:p>
        </w:tc>
      </w:tr>
      <w:tr w:rsidR="005A1593" w:rsidRPr="00F80D4E" w14:paraId="18D44C88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2DD2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Altace 1.25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C13C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DC83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048BFC09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C710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Altace 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797E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B7F6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5FDC5F4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AA6F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Altace 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0A89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1C0A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1459309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697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Altace 10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51B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3C5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5CBED843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06C3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Univasc 7.5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49BF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Moexipril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F53D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EC2EF7" w14:paraId="2E088BEE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5789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Univasc 15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EA67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Moexipril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DC5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5CB50DF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E961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Zestoretic 10 mg/12.5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DF64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Lisinopril/hctz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DF29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11B67E68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E5E4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Zestoretic 20 mg/12.5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21A9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Lisinopril/hctz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3552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4 tablets per day</w:t>
            </w:r>
          </w:p>
        </w:tc>
      </w:tr>
      <w:tr w:rsidR="005A1593" w:rsidRPr="00F80D4E" w14:paraId="5D7AA41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19AD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Zestoretic 20 mg/25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B6AC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Lisinopril/hctz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C080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</w:tbl>
    <w:p w14:paraId="2E5C83E6" w14:textId="77777777" w:rsidR="006E5327" w:rsidRPr="006E5327" w:rsidRDefault="006E5327" w:rsidP="006E5327"/>
    <w:p w14:paraId="13B4E954" w14:textId="4B90FE3C" w:rsidR="009053EA" w:rsidRPr="00743D99" w:rsidRDefault="00743D99" w:rsidP="00743D99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5DCE1CF2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Disposition of Edit</w:t>
      </w:r>
    </w:p>
    <w:p w14:paraId="2C71E9CB" w14:textId="77777777" w:rsidR="005A1593" w:rsidRPr="005A1593" w:rsidRDefault="005A1593" w:rsidP="005A1593"/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7B9A1C2A" w14:textId="7A3BBAEC" w:rsidR="008761AA" w:rsidRPr="00830747" w:rsidRDefault="00830747" w:rsidP="00830747">
      <w:pPr>
        <w:pStyle w:val="ListParagraph"/>
        <w:numPr>
          <w:ilvl w:val="0"/>
          <w:numId w:val="19"/>
        </w:numPr>
        <w:rPr>
          <w:rFonts w:cs="Arial"/>
        </w:rPr>
      </w:pPr>
      <w:r w:rsidRPr="00830747">
        <w:rPr>
          <w:rFonts w:cs="Arial"/>
        </w:rPr>
        <w:t>Evidence-Based Medicine Analysis: “Angiotensin Converting Enzyme Inhibitors (ACEI)”, UMKC-DIC; Ju</w:t>
      </w:r>
      <w:r w:rsidR="00F54304">
        <w:rPr>
          <w:rFonts w:cs="Arial"/>
        </w:rPr>
        <w:t>ne</w:t>
      </w:r>
      <w:r w:rsidRPr="00830747">
        <w:rPr>
          <w:rFonts w:cs="Arial"/>
        </w:rPr>
        <w:t xml:space="preserve"> 2026.</w:t>
      </w:r>
    </w:p>
    <w:p w14:paraId="4B297819" w14:textId="1C8D6EEC" w:rsidR="00743D99" w:rsidRPr="00832AC3" w:rsidRDefault="00743D99" w:rsidP="00743D99">
      <w:pPr>
        <w:pStyle w:val="List2"/>
        <w:numPr>
          <w:ilvl w:val="0"/>
          <w:numId w:val="19"/>
        </w:numPr>
        <w:rPr>
          <w:rFonts w:cs="Arial"/>
        </w:rPr>
      </w:pPr>
      <w:r w:rsidRPr="00832AC3">
        <w:rPr>
          <w:rFonts w:cs="Arial"/>
        </w:rPr>
        <w:t>Evidence-Based Medicine Analysis: “</w:t>
      </w:r>
      <w:r>
        <w:rPr>
          <w:rFonts w:cs="Arial"/>
        </w:rPr>
        <w:t>Angiotensin Converting Enzyme</w:t>
      </w:r>
      <w:r w:rsidRPr="00832AC3">
        <w:rPr>
          <w:rFonts w:cs="Arial"/>
        </w:rPr>
        <w:t xml:space="preserve"> Inhibitors</w:t>
      </w:r>
      <w:r>
        <w:rPr>
          <w:rFonts w:cs="Arial"/>
        </w:rPr>
        <w:t xml:space="preserve"> (ACEI) and Diuretic Combinations)</w:t>
      </w:r>
      <w:r w:rsidRPr="00832AC3">
        <w:rPr>
          <w:rFonts w:cs="Arial"/>
        </w:rPr>
        <w:t xml:space="preserve">”, UMKC-DIC; </w:t>
      </w:r>
      <w:r w:rsidRPr="00AA5157">
        <w:rPr>
          <w:rFonts w:cs="Arial"/>
        </w:rPr>
        <w:t>Ju</w:t>
      </w:r>
      <w:r w:rsidR="00830747">
        <w:rPr>
          <w:rFonts w:cs="Arial"/>
        </w:rPr>
        <w:t>ly</w:t>
      </w:r>
      <w:r w:rsidRPr="00AA5157">
        <w:rPr>
          <w:rFonts w:cs="Arial"/>
        </w:rPr>
        <w:t xml:space="preserve"> 202</w:t>
      </w:r>
      <w:r w:rsidR="00830747">
        <w:rPr>
          <w:rFonts w:cs="Arial"/>
        </w:rPr>
        <w:t>6</w:t>
      </w:r>
      <w:r>
        <w:rPr>
          <w:rFonts w:cs="Arial"/>
        </w:rPr>
        <w:t>.</w:t>
      </w:r>
    </w:p>
    <w:p w14:paraId="10F1362B" w14:textId="77777777" w:rsidR="00743D99" w:rsidRPr="003900BD" w:rsidRDefault="00743D99" w:rsidP="00743D99">
      <w:pPr>
        <w:pStyle w:val="List2"/>
        <w:numPr>
          <w:ilvl w:val="0"/>
          <w:numId w:val="19"/>
        </w:numPr>
        <w:rPr>
          <w:rFonts w:cs="Arial"/>
        </w:rPr>
      </w:pPr>
      <w:r w:rsidRPr="003900BD">
        <w:rPr>
          <w:rFonts w:cs="Arial"/>
        </w:rPr>
        <w:t xml:space="preserve">Evidence-Based Medicine and Fiscal Analysis: “Angiotensin Converting Enzyme Inhibitor Agents – Therapeutic Class Review”, Conduent Business Services, L.L.C., Richmond, VA; </w:t>
      </w:r>
      <w:r w:rsidRPr="00AA5157">
        <w:rPr>
          <w:rFonts w:cs="Arial"/>
        </w:rPr>
        <w:t>July 2021.</w:t>
      </w:r>
    </w:p>
    <w:p w14:paraId="10B7D65B" w14:textId="77777777" w:rsidR="00743D99" w:rsidRPr="003900BD" w:rsidRDefault="00743D99" w:rsidP="00743D99">
      <w:pPr>
        <w:pStyle w:val="List2"/>
        <w:numPr>
          <w:ilvl w:val="0"/>
          <w:numId w:val="19"/>
        </w:numPr>
        <w:rPr>
          <w:rFonts w:cs="Arial"/>
        </w:rPr>
      </w:pPr>
      <w:bookmarkStart w:id="2" w:name="_Hlk50120412"/>
      <w:r w:rsidRPr="003900BD">
        <w:rPr>
          <w:rFonts w:cs="Arial"/>
        </w:rPr>
        <w:t>Evidence-Based Medicine and Fiscal Analysis: “Angiotensin Converting Enzyme Inhibitor/Diuretic Combination Agents – Therapeutic Class Review”, Conduent Business Services, L.L.C., Richmond, VA; July 2021.</w:t>
      </w:r>
    </w:p>
    <w:bookmarkEnd w:id="2"/>
    <w:p w14:paraId="77A72684" w14:textId="77777777" w:rsidR="00743D99" w:rsidRPr="00772B4F" w:rsidRDefault="00743D99" w:rsidP="00743D99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772B4F">
        <w:rPr>
          <w:rFonts w:cs="Arial"/>
        </w:rPr>
        <w:t xml:space="preserve">Jones DW, Ferdinand KC, Taler SJ, et al. 2025 </w:t>
      </w:r>
      <w:r>
        <w:rPr>
          <w:rFonts w:cs="Arial"/>
        </w:rPr>
        <w:t>A</w:t>
      </w:r>
      <w:r w:rsidRPr="00772B4F">
        <w:rPr>
          <w:rFonts w:cs="Arial"/>
        </w:rPr>
        <w:t>HA/ACC/AANP/AAPA/ABC/ACCP/ACPM/AGS/</w:t>
      </w:r>
      <w:r>
        <w:rPr>
          <w:rFonts w:cs="Arial"/>
        </w:rPr>
        <w:t xml:space="preserve"> </w:t>
      </w:r>
      <w:r w:rsidRPr="00772B4F">
        <w:rPr>
          <w:rFonts w:cs="Arial"/>
        </w:rPr>
        <w:t>AMA/ASPC/NMA/PCNA/SGIM Guideline for the Prevention, Detection, Evaluation and Management of High Blood Pressure in Adults: A Report of the American College of Cardiology/American Heart Association Joint Committee on Clinical Practice Guidelines. Hypertension. Published online August 14, 2025.</w:t>
      </w:r>
    </w:p>
    <w:p w14:paraId="627D7E67" w14:textId="7CC4C35B" w:rsidR="00743D99" w:rsidRPr="001E3A57" w:rsidRDefault="00743D99" w:rsidP="00743D99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832AC3">
        <w:rPr>
          <w:rFonts w:cs="Arial"/>
          <w:szCs w:val="20"/>
        </w:rPr>
        <w:t xml:space="preserve">Facts and Comparisons </w:t>
      </w:r>
      <w:proofErr w:type="spellStart"/>
      <w:r w:rsidRPr="00832AC3">
        <w:rPr>
          <w:rFonts w:cs="Arial"/>
          <w:szCs w:val="20"/>
        </w:rPr>
        <w:t>eAnswers</w:t>
      </w:r>
      <w:proofErr w:type="spellEnd"/>
      <w:r w:rsidRPr="00832AC3">
        <w:rPr>
          <w:rFonts w:cs="Arial"/>
          <w:szCs w:val="20"/>
        </w:rPr>
        <w:t xml:space="preserve"> (online); 202</w:t>
      </w:r>
      <w:r w:rsidR="002C4531">
        <w:rPr>
          <w:rFonts w:cs="Arial"/>
          <w:szCs w:val="20"/>
        </w:rPr>
        <w:t>6</w:t>
      </w:r>
      <w:r w:rsidRPr="00832AC3">
        <w:rPr>
          <w:rFonts w:cs="Arial"/>
          <w:szCs w:val="20"/>
        </w:rPr>
        <w:t xml:space="preserve"> Clinical Drug Information, LLC</w:t>
      </w:r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2AF54" w14:textId="77777777" w:rsidR="007B7D23" w:rsidRPr="00C02553" w:rsidRDefault="007B7D23" w:rsidP="00AE77DB">
      <w:r w:rsidRPr="00C02553">
        <w:separator/>
      </w:r>
    </w:p>
  </w:endnote>
  <w:endnote w:type="continuationSeparator" w:id="0">
    <w:p w14:paraId="4CCD90D9" w14:textId="77777777" w:rsidR="007B7D23" w:rsidRPr="00C02553" w:rsidRDefault="007B7D23" w:rsidP="00AE77DB">
      <w:r w:rsidRPr="00C02553">
        <w:continuationSeparator/>
      </w:r>
    </w:p>
  </w:endnote>
  <w:endnote w:type="continuationNotice" w:id="1">
    <w:p w14:paraId="36407A2F" w14:textId="77777777" w:rsidR="007B7D23" w:rsidRPr="00C02553" w:rsidRDefault="007B7D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560E" w14:textId="77777777" w:rsidR="007B7D23" w:rsidRPr="00C02553" w:rsidRDefault="007B7D23" w:rsidP="00AE77DB">
      <w:r w:rsidRPr="00C02553">
        <w:separator/>
      </w:r>
    </w:p>
  </w:footnote>
  <w:footnote w:type="continuationSeparator" w:id="0">
    <w:p w14:paraId="030021DB" w14:textId="77777777" w:rsidR="007B7D23" w:rsidRPr="00C02553" w:rsidRDefault="007B7D23" w:rsidP="00AE77DB">
      <w:r w:rsidRPr="00C02553">
        <w:continuationSeparator/>
      </w:r>
    </w:p>
  </w:footnote>
  <w:footnote w:type="continuationNotice" w:id="1">
    <w:p w14:paraId="4BC447DC" w14:textId="77777777" w:rsidR="007B7D23" w:rsidRPr="00C02553" w:rsidRDefault="007B7D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7B7D23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7B7D23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7B7D23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7A31D12"/>
    <w:multiLevelType w:val="multilevel"/>
    <w:tmpl w:val="CA00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883952"/>
    <w:multiLevelType w:val="hybridMultilevel"/>
    <w:tmpl w:val="017AF968"/>
    <w:lvl w:ilvl="0" w:tplc="04090001">
      <w:start w:val="1"/>
      <w:numFmt w:val="bullet"/>
      <w:lvlText w:val=""/>
      <w:lvlJc w:val="left"/>
      <w:pPr>
        <w:tabs>
          <w:tab w:val="num" w:pos="339"/>
        </w:tabs>
        <w:ind w:left="33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59"/>
        </w:tabs>
        <w:ind w:left="105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79"/>
        </w:tabs>
        <w:ind w:left="177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99"/>
        </w:tabs>
        <w:ind w:left="249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19"/>
        </w:tabs>
        <w:ind w:left="321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39"/>
        </w:tabs>
        <w:ind w:left="393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59"/>
        </w:tabs>
        <w:ind w:left="465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79"/>
        </w:tabs>
        <w:ind w:left="537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99"/>
        </w:tabs>
        <w:ind w:left="6099" w:hanging="180"/>
      </w:pPr>
    </w:lvl>
  </w:abstractNum>
  <w:abstractNum w:abstractNumId="9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2332C5"/>
    <w:multiLevelType w:val="multilevel"/>
    <w:tmpl w:val="F382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7350BF"/>
    <w:multiLevelType w:val="hybridMultilevel"/>
    <w:tmpl w:val="09D6A5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F303827"/>
    <w:multiLevelType w:val="multilevel"/>
    <w:tmpl w:val="DECE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0926B5"/>
    <w:multiLevelType w:val="multilevel"/>
    <w:tmpl w:val="48CC0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6351EA"/>
    <w:multiLevelType w:val="multilevel"/>
    <w:tmpl w:val="A3DC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BF7BD4"/>
    <w:multiLevelType w:val="multilevel"/>
    <w:tmpl w:val="76ECC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2"/>
  </w:num>
  <w:num w:numId="3" w16cid:durableId="1729067566">
    <w:abstractNumId w:val="4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8"/>
  </w:num>
  <w:num w:numId="7" w16cid:durableId="2110008555">
    <w:abstractNumId w:val="2"/>
  </w:num>
  <w:num w:numId="8" w16cid:durableId="489712751">
    <w:abstractNumId w:val="9"/>
  </w:num>
  <w:num w:numId="9" w16cid:durableId="1085147965">
    <w:abstractNumId w:val="14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20"/>
  </w:num>
  <w:num w:numId="13" w16cid:durableId="604729665">
    <w:abstractNumId w:val="6"/>
  </w:num>
  <w:num w:numId="14" w16cid:durableId="1805081292">
    <w:abstractNumId w:val="17"/>
  </w:num>
  <w:num w:numId="15" w16cid:durableId="1911186802">
    <w:abstractNumId w:val="7"/>
  </w:num>
  <w:num w:numId="16" w16cid:durableId="723600171">
    <w:abstractNumId w:val="12"/>
  </w:num>
  <w:num w:numId="17" w16cid:durableId="946161101">
    <w:abstractNumId w:val="24"/>
  </w:num>
  <w:num w:numId="18" w16cid:durableId="1321884535">
    <w:abstractNumId w:val="15"/>
  </w:num>
  <w:num w:numId="19" w16cid:durableId="1848398615">
    <w:abstractNumId w:val="8"/>
  </w:num>
  <w:num w:numId="20" w16cid:durableId="2003196439">
    <w:abstractNumId w:val="5"/>
  </w:num>
  <w:num w:numId="21" w16cid:durableId="63266081">
    <w:abstractNumId w:val="13"/>
  </w:num>
  <w:num w:numId="22" w16cid:durableId="1763335857">
    <w:abstractNumId w:val="16"/>
  </w:num>
  <w:num w:numId="23" w16cid:durableId="475299679">
    <w:abstractNumId w:val="21"/>
  </w:num>
  <w:num w:numId="24" w16cid:durableId="131365959">
    <w:abstractNumId w:val="23"/>
  </w:num>
  <w:num w:numId="25" w16cid:durableId="985669120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Dm/gXZDhqp2u/Su/LxX0E6rZbuBexKNuJSCekitNn1RtYEB1MfXHnA4x35Je1FCThqOpGp+qbCNk1NwyigpYpA==" w:salt="sgXYm2cj9OJi1eqYz7/b5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1248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1579C"/>
    <w:rsid w:val="00125F5F"/>
    <w:rsid w:val="00126951"/>
    <w:rsid w:val="00126B60"/>
    <w:rsid w:val="00127EF6"/>
    <w:rsid w:val="001310AD"/>
    <w:rsid w:val="001314A5"/>
    <w:rsid w:val="00132C7F"/>
    <w:rsid w:val="00134E4E"/>
    <w:rsid w:val="00143A11"/>
    <w:rsid w:val="00143E7D"/>
    <w:rsid w:val="00144DBE"/>
    <w:rsid w:val="001511B1"/>
    <w:rsid w:val="00152C8B"/>
    <w:rsid w:val="0015636A"/>
    <w:rsid w:val="00172053"/>
    <w:rsid w:val="00177A80"/>
    <w:rsid w:val="001808B8"/>
    <w:rsid w:val="001A50CB"/>
    <w:rsid w:val="001A74B7"/>
    <w:rsid w:val="001B20E8"/>
    <w:rsid w:val="001B2D47"/>
    <w:rsid w:val="001B5F66"/>
    <w:rsid w:val="001C0250"/>
    <w:rsid w:val="001C6DA4"/>
    <w:rsid w:val="001C73B1"/>
    <w:rsid w:val="001D1E7D"/>
    <w:rsid w:val="001D5CEA"/>
    <w:rsid w:val="001D6567"/>
    <w:rsid w:val="001E2CCB"/>
    <w:rsid w:val="001E4CBA"/>
    <w:rsid w:val="001E523C"/>
    <w:rsid w:val="001E5FE5"/>
    <w:rsid w:val="001E61DF"/>
    <w:rsid w:val="001F2B9F"/>
    <w:rsid w:val="001F3A35"/>
    <w:rsid w:val="001F5954"/>
    <w:rsid w:val="00202DD3"/>
    <w:rsid w:val="002051CF"/>
    <w:rsid w:val="00206E7D"/>
    <w:rsid w:val="0021212F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9379B"/>
    <w:rsid w:val="002A02F4"/>
    <w:rsid w:val="002C2C41"/>
    <w:rsid w:val="002C4531"/>
    <w:rsid w:val="002C62E7"/>
    <w:rsid w:val="002D6E77"/>
    <w:rsid w:val="002E05E2"/>
    <w:rsid w:val="002E2DD6"/>
    <w:rsid w:val="002E3D9A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969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D730D"/>
    <w:rsid w:val="003F227C"/>
    <w:rsid w:val="004023CC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B0DA6"/>
    <w:rsid w:val="004B3E10"/>
    <w:rsid w:val="004C0F5D"/>
    <w:rsid w:val="004C375A"/>
    <w:rsid w:val="004C4954"/>
    <w:rsid w:val="004C5767"/>
    <w:rsid w:val="004D0080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06569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00C"/>
    <w:rsid w:val="00540977"/>
    <w:rsid w:val="00551668"/>
    <w:rsid w:val="005572D5"/>
    <w:rsid w:val="0056482C"/>
    <w:rsid w:val="00566BE4"/>
    <w:rsid w:val="00570D21"/>
    <w:rsid w:val="00576113"/>
    <w:rsid w:val="00590652"/>
    <w:rsid w:val="0059235F"/>
    <w:rsid w:val="00596936"/>
    <w:rsid w:val="005A0090"/>
    <w:rsid w:val="005A1593"/>
    <w:rsid w:val="005A2F1E"/>
    <w:rsid w:val="005A4232"/>
    <w:rsid w:val="005A4410"/>
    <w:rsid w:val="005C3616"/>
    <w:rsid w:val="005D36B2"/>
    <w:rsid w:val="005D52E7"/>
    <w:rsid w:val="005D78B5"/>
    <w:rsid w:val="005E3572"/>
    <w:rsid w:val="005E45E4"/>
    <w:rsid w:val="005F0A81"/>
    <w:rsid w:val="005F0FCF"/>
    <w:rsid w:val="005F5F6E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36556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56B1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5327"/>
    <w:rsid w:val="007068A4"/>
    <w:rsid w:val="00706D67"/>
    <w:rsid w:val="00713052"/>
    <w:rsid w:val="00721367"/>
    <w:rsid w:val="007231FA"/>
    <w:rsid w:val="00731B4F"/>
    <w:rsid w:val="00732C67"/>
    <w:rsid w:val="00734418"/>
    <w:rsid w:val="00743D99"/>
    <w:rsid w:val="00754340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83254"/>
    <w:rsid w:val="00792DF0"/>
    <w:rsid w:val="0079438F"/>
    <w:rsid w:val="007955A6"/>
    <w:rsid w:val="00797E0B"/>
    <w:rsid w:val="007A3034"/>
    <w:rsid w:val="007A527E"/>
    <w:rsid w:val="007A53E7"/>
    <w:rsid w:val="007A78F7"/>
    <w:rsid w:val="007B3333"/>
    <w:rsid w:val="007B379F"/>
    <w:rsid w:val="007B37D6"/>
    <w:rsid w:val="007B5D30"/>
    <w:rsid w:val="007B7D23"/>
    <w:rsid w:val="007D2920"/>
    <w:rsid w:val="007D42DD"/>
    <w:rsid w:val="007E6A37"/>
    <w:rsid w:val="007F1774"/>
    <w:rsid w:val="007F593C"/>
    <w:rsid w:val="00811A70"/>
    <w:rsid w:val="0081406E"/>
    <w:rsid w:val="00830747"/>
    <w:rsid w:val="00832211"/>
    <w:rsid w:val="008325F4"/>
    <w:rsid w:val="00832AC8"/>
    <w:rsid w:val="00846FA4"/>
    <w:rsid w:val="008524BA"/>
    <w:rsid w:val="00852AE9"/>
    <w:rsid w:val="00852B74"/>
    <w:rsid w:val="00856928"/>
    <w:rsid w:val="00860436"/>
    <w:rsid w:val="00865538"/>
    <w:rsid w:val="00870875"/>
    <w:rsid w:val="008761AA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053EA"/>
    <w:rsid w:val="00915332"/>
    <w:rsid w:val="009204BB"/>
    <w:rsid w:val="0093470E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D6DC9"/>
    <w:rsid w:val="009E1A07"/>
    <w:rsid w:val="009E3B42"/>
    <w:rsid w:val="009F518A"/>
    <w:rsid w:val="00A02AF6"/>
    <w:rsid w:val="00A05B60"/>
    <w:rsid w:val="00A078ED"/>
    <w:rsid w:val="00A13266"/>
    <w:rsid w:val="00A14FA6"/>
    <w:rsid w:val="00A15D64"/>
    <w:rsid w:val="00A20575"/>
    <w:rsid w:val="00A279EE"/>
    <w:rsid w:val="00A32452"/>
    <w:rsid w:val="00A325CC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67E0"/>
    <w:rsid w:val="00AE1481"/>
    <w:rsid w:val="00AE27F9"/>
    <w:rsid w:val="00AE77DB"/>
    <w:rsid w:val="00AF42D2"/>
    <w:rsid w:val="00AF7453"/>
    <w:rsid w:val="00B00FFF"/>
    <w:rsid w:val="00B06084"/>
    <w:rsid w:val="00B16735"/>
    <w:rsid w:val="00B17EDE"/>
    <w:rsid w:val="00B22585"/>
    <w:rsid w:val="00B33693"/>
    <w:rsid w:val="00B34C53"/>
    <w:rsid w:val="00B41703"/>
    <w:rsid w:val="00B507A5"/>
    <w:rsid w:val="00B52475"/>
    <w:rsid w:val="00B535DA"/>
    <w:rsid w:val="00B54BF4"/>
    <w:rsid w:val="00B56DCC"/>
    <w:rsid w:val="00B56F54"/>
    <w:rsid w:val="00B6118A"/>
    <w:rsid w:val="00B638C2"/>
    <w:rsid w:val="00B758AB"/>
    <w:rsid w:val="00B76277"/>
    <w:rsid w:val="00B772AB"/>
    <w:rsid w:val="00B80154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07D7"/>
    <w:rsid w:val="00C61B52"/>
    <w:rsid w:val="00C62745"/>
    <w:rsid w:val="00C654CA"/>
    <w:rsid w:val="00C763BD"/>
    <w:rsid w:val="00C779A8"/>
    <w:rsid w:val="00C82E19"/>
    <w:rsid w:val="00C9144E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E6017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858EB"/>
    <w:rsid w:val="00D95E68"/>
    <w:rsid w:val="00DA3A0F"/>
    <w:rsid w:val="00DA4E62"/>
    <w:rsid w:val="00DA6990"/>
    <w:rsid w:val="00DB0689"/>
    <w:rsid w:val="00DB27BA"/>
    <w:rsid w:val="00DB3009"/>
    <w:rsid w:val="00DB337A"/>
    <w:rsid w:val="00DC034A"/>
    <w:rsid w:val="00DC510C"/>
    <w:rsid w:val="00DC51CB"/>
    <w:rsid w:val="00DD21E9"/>
    <w:rsid w:val="00DD4819"/>
    <w:rsid w:val="00DD4B8A"/>
    <w:rsid w:val="00DD5403"/>
    <w:rsid w:val="00DE1388"/>
    <w:rsid w:val="00DE7501"/>
    <w:rsid w:val="00DF3146"/>
    <w:rsid w:val="00DF57C3"/>
    <w:rsid w:val="00DF7307"/>
    <w:rsid w:val="00E008D9"/>
    <w:rsid w:val="00E02FE0"/>
    <w:rsid w:val="00E07ABE"/>
    <w:rsid w:val="00E11A3F"/>
    <w:rsid w:val="00E1386E"/>
    <w:rsid w:val="00E2369B"/>
    <w:rsid w:val="00E23EC0"/>
    <w:rsid w:val="00E346F1"/>
    <w:rsid w:val="00E354AA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A7465"/>
    <w:rsid w:val="00EB0367"/>
    <w:rsid w:val="00EB4FB9"/>
    <w:rsid w:val="00EB5BC8"/>
    <w:rsid w:val="00EC2738"/>
    <w:rsid w:val="00ED53FD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566E"/>
    <w:rsid w:val="00F1527A"/>
    <w:rsid w:val="00F2696B"/>
    <w:rsid w:val="00F27821"/>
    <w:rsid w:val="00F4092A"/>
    <w:rsid w:val="00F41F69"/>
    <w:rsid w:val="00F43E41"/>
    <w:rsid w:val="00F4790C"/>
    <w:rsid w:val="00F50C4B"/>
    <w:rsid w:val="00F54304"/>
    <w:rsid w:val="00F54C08"/>
    <w:rsid w:val="00F553A2"/>
    <w:rsid w:val="00F6068C"/>
    <w:rsid w:val="00F62F33"/>
    <w:rsid w:val="00F634C1"/>
    <w:rsid w:val="00F63A52"/>
    <w:rsid w:val="00F64F1F"/>
    <w:rsid w:val="00F730BA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1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10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uiPriority w:val="99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86043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436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60436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436"/>
    <w:rPr>
      <w:rFonts w:ascii="Arial" w:hAnsi="Arial"/>
      <w:b/>
      <w:bCs/>
    </w:rPr>
  </w:style>
  <w:style w:type="character" w:styleId="BookTitle">
    <w:name w:val="Book Title"/>
    <w:basedOn w:val="DefaultParagraphFont"/>
    <w:uiPriority w:val="33"/>
    <w:qFormat/>
    <w:rsid w:val="00DC51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510C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10C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10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C510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0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0C"/>
    <w:rPr>
      <w:rFonts w:ascii="Arial" w:hAnsi="Arial"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rsid w:val="00DC510C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DC510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10C"/>
    <w:rPr>
      <w:rFonts w:ascii="Arial" w:hAnsi="Arial"/>
      <w:i/>
      <w:iCs/>
      <w:color w:val="404040" w:themeColor="text1" w:themeTint="BF"/>
      <w:szCs w:val="24"/>
    </w:rPr>
  </w:style>
  <w:style w:type="character" w:styleId="Strong">
    <w:name w:val="Strong"/>
    <w:basedOn w:val="DefaultParagraphFont"/>
    <w:uiPriority w:val="22"/>
    <w:qFormat/>
    <w:rsid w:val="00DC510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10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C510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DC51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51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510C"/>
    <w:pPr>
      <w:keepNext/>
      <w:keepLines/>
      <w:suppressAutoHyphens w:val="0"/>
      <w:spacing w:before="240" w:after="0" w:line="240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Revision">
    <w:name w:val="Revision"/>
    <w:hidden/>
    <w:uiPriority w:val="99"/>
    <w:semiHidden/>
    <w:rsid w:val="00C607D7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31DAF8-50B1-4EAF-862B-7DC257C0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681</Words>
  <Characters>3882</Characters>
  <Application>Microsoft Office Word</Application>
  <DocSecurity>10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ACE Inhibitors and ACE Inhibitors/Diuretic Combinations PDL Edit</vt:lpstr>
    </vt:vector>
  </TitlesOfParts>
  <Company>DSS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 Inhibitors and ACE Inhibitors/Diuretic Combinations PDL Edit</dc:title>
  <dc:subject/>
  <dc:creator>DMS</dc:creator>
  <cp:keywords/>
  <cp:lastModifiedBy>Hammond, Chelsea</cp:lastModifiedBy>
  <cp:revision>53</cp:revision>
  <cp:lastPrinted>2018-10-31T18:17:00Z</cp:lastPrinted>
  <dcterms:created xsi:type="dcterms:W3CDTF">2025-11-19T15:39:00Z</dcterms:created>
  <dcterms:modified xsi:type="dcterms:W3CDTF">2026-10-13T16:23:00Z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35b668937a70a85becb0fbd2166fdb19d46384b8a5fca7f14d512237cc651510</vt:lpwstr>
  </property>
</Properties>
</file>