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0EFB1D4" w:rsidR="004C5767" w:rsidRPr="008859E1" w:rsidRDefault="004C5767" w:rsidP="00D27533">
      <w:pPr>
        <w:pStyle w:val="tbody"/>
        <w:rPr>
          <w:b w:val="0"/>
          <w:bCs/>
        </w:rPr>
      </w:pPr>
      <w:r w:rsidRPr="00C02553">
        <w:t>Drug/Drug Class:</w:t>
      </w:r>
      <w:r w:rsidR="003B4820">
        <w:t xml:space="preserve"> </w:t>
      </w:r>
      <w:r w:rsidR="009937CF" w:rsidRPr="009937CF">
        <w:rPr>
          <w:b w:val="0"/>
          <w:bCs/>
        </w:rPr>
        <w:t>ACE Inhibitor/Calcium Channel Blocker Combinations PDL Edit</w:t>
      </w:r>
    </w:p>
    <w:p w14:paraId="7AD7FFCE" w14:textId="2C8BEAB1" w:rsidR="004C5767" w:rsidRPr="00C02553" w:rsidRDefault="004C5767" w:rsidP="00D27533">
      <w:pPr>
        <w:pStyle w:val="tbody"/>
      </w:pPr>
      <w:r w:rsidRPr="00C02553">
        <w:t xml:space="preserve">First Implementation Date: </w:t>
      </w:r>
      <w:r w:rsidR="004B1FB5" w:rsidRPr="00505885">
        <w:rPr>
          <w:b w:val="0"/>
          <w:bCs/>
        </w:rPr>
        <w:t>January 26, 2005</w:t>
      </w:r>
    </w:p>
    <w:p w14:paraId="4B7D760D" w14:textId="0AA3205D" w:rsidR="004C5767" w:rsidRPr="00D232D9" w:rsidRDefault="00D95E68" w:rsidP="15EB50BA">
      <w:pPr>
        <w:pStyle w:val="tbody"/>
        <w:rPr>
          <w:b w:val="0"/>
        </w:rPr>
      </w:pPr>
      <w:r>
        <w:t>Proposed</w:t>
      </w:r>
      <w:r w:rsidR="004C5767">
        <w:t xml:space="preserve"> Date:</w:t>
      </w:r>
      <w:r w:rsidR="00065C22">
        <w:t xml:space="preserve"> </w:t>
      </w:r>
      <w:r w:rsidR="00803108">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B79AA8E" w:rsidR="004C5767" w:rsidRPr="00D27533" w:rsidRDefault="004C5767" w:rsidP="00D27533">
      <w:pPr>
        <w:pStyle w:val="tbody"/>
        <w:rPr>
          <w:b w:val="0"/>
          <w:bCs/>
          <w:spacing w:val="-3"/>
        </w:rPr>
      </w:pPr>
      <w:r w:rsidRPr="00C02553">
        <w:t xml:space="preserve">Criteria Status: </w:t>
      </w:r>
      <w:r w:rsidR="00566BE4" w:rsidRPr="007C0CA9">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6CA9C1DE" w14:textId="77777777" w:rsidR="0064773A" w:rsidRPr="002C3473" w:rsidRDefault="0064773A" w:rsidP="0064773A">
      <w:pPr>
        <w:pStyle w:val="Header"/>
        <w:tabs>
          <w:tab w:val="clear" w:pos="4320"/>
          <w:tab w:val="clear" w:pos="8640"/>
        </w:tabs>
        <w:rPr>
          <w:rFonts w:cs="Arial"/>
          <w:spacing w:val="-3"/>
          <w:sz w:val="20"/>
          <w:szCs w:val="24"/>
        </w:rPr>
      </w:pPr>
      <w:r w:rsidRPr="0041326A">
        <w:rPr>
          <w:rFonts w:cs="Arial"/>
          <w:spacing w:val="-3"/>
          <w:sz w:val="20"/>
          <w:szCs w:val="24"/>
        </w:rPr>
        <w:t xml:space="preserve">Angiotensin-converting-enzyme-inhibitors (ACEIs) block the activation of the renin-aldosterone, which is a mediator of blood pressure. In addition to their effects on blood pressure, ACEIs are also thought to have beneficial ventricular effects following myocardial infarction (MI), in patients with heart failure, and in preventing the progression of diabetic nephropathy. Professional associations, such as the American Heart Association, and the American Diabetes Association, as well as cardiology </w:t>
      </w:r>
      <w:r w:rsidRPr="0041326A">
        <w:rPr>
          <w:rFonts w:cs="Arial"/>
          <w:noProof/>
          <w:spacing w:val="-3"/>
          <w:sz w:val="20"/>
          <w:szCs w:val="24"/>
        </w:rPr>
        <w:t xml:space="preserve">specialists, </w:t>
      </w:r>
      <w:r w:rsidRPr="0041326A">
        <w:rPr>
          <w:rFonts w:cs="Arial"/>
          <w:spacing w:val="-3"/>
          <w:sz w:val="20"/>
          <w:szCs w:val="24"/>
        </w:rPr>
        <w:t>recommend ACEIs as the standard of care for patients with recent MI, in patients at high risk for cardiovascular events, and in patients with diabetic nephropathy. ACEIs have been shown to be efficacious when used alone or in combination with diuretics or calcium channel blockers.</w:t>
      </w:r>
    </w:p>
    <w:p w14:paraId="477F5FC1" w14:textId="77777777" w:rsidR="0064773A" w:rsidRDefault="0064773A" w:rsidP="0064773A"/>
    <w:p w14:paraId="28C79136" w14:textId="7A172C21" w:rsidR="009053EA" w:rsidRDefault="0064773A" w:rsidP="009053E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162A6316" w14:textId="77777777" w:rsidR="005B65CF" w:rsidRPr="004E51B3" w:rsidRDefault="005B65CF" w:rsidP="005B65CF">
      <w:pPr>
        <w:pStyle w:val="ListParagraph"/>
        <w:numPr>
          <w:ilvl w:val="0"/>
          <w:numId w:val="16"/>
        </w:numPr>
        <w:rPr>
          <w:rFonts w:cs="Arial"/>
          <w:szCs w:val="20"/>
        </w:rPr>
      </w:pPr>
      <w:r w:rsidRPr="004E51B3">
        <w:rPr>
          <w:rFonts w:cs="Arial"/>
          <w:spacing w:val="-3"/>
        </w:rPr>
        <w:t>Amlodipine/Benazepril</w:t>
      </w:r>
    </w:p>
    <w:p w14:paraId="1224BBE3" w14:textId="77777777" w:rsidR="009053EA" w:rsidRDefault="009053EA" w:rsidP="009053EA">
      <w:pPr>
        <w:rPr>
          <w:rFonts w:cs="Arial"/>
          <w:szCs w:val="20"/>
        </w:rPr>
      </w:pPr>
    </w:p>
    <w:p w14:paraId="24151076" w14:textId="0E5D5C4C" w:rsidR="0020644E" w:rsidRPr="009E7361" w:rsidRDefault="009053EA" w:rsidP="4B19284A">
      <w:pPr>
        <w:rPr>
          <w:b/>
          <w:bCs/>
          <w:spacing w:val="-3"/>
        </w:rPr>
      </w:pPr>
      <w:r w:rsidRPr="4B19284A">
        <w:rPr>
          <w:b/>
          <w:bCs/>
        </w:rPr>
        <w:t>Non-Preferred Agents:</w:t>
      </w:r>
    </w:p>
    <w:p w14:paraId="5725502A" w14:textId="6DA36C55" w:rsidR="0020644E" w:rsidRDefault="0020644E" w:rsidP="0020644E">
      <w:pPr>
        <w:numPr>
          <w:ilvl w:val="0"/>
          <w:numId w:val="17"/>
        </w:numPr>
        <w:rPr>
          <w:rFonts w:cs="Arial"/>
          <w:spacing w:val="-3"/>
        </w:rPr>
      </w:pPr>
      <w:r w:rsidRPr="009E7361">
        <w:rPr>
          <w:rFonts w:cs="Arial"/>
          <w:spacing w:val="-3"/>
        </w:rPr>
        <w:t>Tarka</w:t>
      </w:r>
    </w:p>
    <w:p w14:paraId="4D81382B" w14:textId="77777777" w:rsidR="0020644E" w:rsidRDefault="0020644E" w:rsidP="0020644E">
      <w:pPr>
        <w:numPr>
          <w:ilvl w:val="0"/>
          <w:numId w:val="17"/>
        </w:numPr>
        <w:rPr>
          <w:rFonts w:cs="Arial"/>
          <w:spacing w:val="-3"/>
        </w:rPr>
      </w:pPr>
      <w:r w:rsidRPr="004E51B3">
        <w:rPr>
          <w:rFonts w:cs="Arial"/>
          <w:spacing w:val="-3"/>
        </w:rPr>
        <w:t>Trandolapril/Verapamil</w:t>
      </w:r>
    </w:p>
    <w:p w14:paraId="1AF0D481" w14:textId="77777777" w:rsidR="0020644E" w:rsidRDefault="0020644E"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467FBCAB" w14:textId="77777777" w:rsidR="00500ECE" w:rsidRPr="0079438F" w:rsidRDefault="00500ECE" w:rsidP="00500ECE">
      <w:pPr>
        <w:rPr>
          <w:b/>
        </w:rPr>
      </w:pPr>
      <w:r w:rsidRPr="00696E3A">
        <w:rPr>
          <w:b/>
          <w:bCs/>
        </w:rPr>
        <w:t>Drug class for review:</w:t>
      </w:r>
      <w:r w:rsidRPr="00C02553">
        <w:t xml:space="preserve"> </w:t>
      </w:r>
      <w:r w:rsidRPr="00CD727D">
        <w:t>ACE Inhibitor/ Calcium Channel Blocker Combinations</w:t>
      </w:r>
    </w:p>
    <w:p w14:paraId="2D75B614" w14:textId="77777777" w:rsidR="00500ECE" w:rsidRDefault="00500ECE" w:rsidP="00500ECE">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41429AF4" w14:textId="77777777" w:rsidR="002C412F" w:rsidRDefault="002C412F" w:rsidP="002C412F">
      <w:pPr>
        <w:pStyle w:val="ListParagraph"/>
      </w:pPr>
      <w:bookmarkStart w:id="1" w:name="_Hlk45546646"/>
      <w:r>
        <w:t>Must meet one of the following:</w:t>
      </w:r>
    </w:p>
    <w:p w14:paraId="333F5450" w14:textId="77777777" w:rsidR="002C412F" w:rsidRPr="00CB386F" w:rsidRDefault="002C412F" w:rsidP="002C412F">
      <w:pPr>
        <w:pStyle w:val="ListParagraph"/>
        <w:numPr>
          <w:ilvl w:val="1"/>
          <w:numId w:val="6"/>
        </w:numPr>
        <w:rPr>
          <w:rFonts w:cs="Arial"/>
          <w:bCs/>
          <w:szCs w:val="20"/>
        </w:rPr>
      </w:pPr>
      <w:r>
        <w:rPr>
          <w:rFonts w:cs="Arial"/>
          <w:bCs/>
          <w:szCs w:val="20"/>
        </w:rPr>
        <w:t xml:space="preserve">Claim is for a preferred agent; </w:t>
      </w:r>
      <w:r>
        <w:rPr>
          <w:rFonts w:cs="Arial"/>
          <w:b/>
          <w:szCs w:val="20"/>
        </w:rPr>
        <w:t>OR</w:t>
      </w:r>
    </w:p>
    <w:p w14:paraId="1F925A74" w14:textId="77777777" w:rsidR="002C412F" w:rsidRPr="0082384E" w:rsidRDefault="002C412F" w:rsidP="002C412F">
      <w:pPr>
        <w:pStyle w:val="ListParagraph"/>
        <w:numPr>
          <w:ilvl w:val="1"/>
          <w:numId w:val="6"/>
        </w:numPr>
        <w:rPr>
          <w:rFonts w:cs="Arial"/>
          <w:bCs/>
          <w:szCs w:val="20"/>
        </w:rPr>
      </w:pPr>
      <w:r w:rsidRPr="0082384E">
        <w:rPr>
          <w:rFonts w:cs="Arial"/>
          <w:bCs/>
          <w:szCs w:val="20"/>
        </w:rPr>
        <w:t>Failure to achieve desired therapeutic outcomes with tria</w:t>
      </w:r>
      <w:r>
        <w:rPr>
          <w:rFonts w:cs="Arial"/>
          <w:bCs/>
          <w:szCs w:val="20"/>
        </w:rPr>
        <w:t>l on 1 or more preferred agents;</w:t>
      </w:r>
    </w:p>
    <w:p w14:paraId="4CA4E25E" w14:textId="77777777" w:rsidR="002C412F" w:rsidRPr="0082384E" w:rsidRDefault="002C412F" w:rsidP="002C412F">
      <w:pPr>
        <w:pStyle w:val="ListParagraph"/>
        <w:numPr>
          <w:ilvl w:val="2"/>
          <w:numId w:val="6"/>
        </w:numPr>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6C8CFBE6" w14:textId="77777777" w:rsidR="002C412F" w:rsidRDefault="002C412F" w:rsidP="002C412F">
      <w:pPr>
        <w:pStyle w:val="ListParagraph"/>
        <w:numPr>
          <w:ilvl w:val="2"/>
          <w:numId w:val="6"/>
        </w:numPr>
        <w:rPr>
          <w:rFonts w:cs="Arial"/>
          <w:bCs/>
          <w:szCs w:val="20"/>
        </w:rPr>
      </w:pPr>
      <w:r w:rsidRPr="0082384E">
        <w:rPr>
          <w:rFonts w:cs="Arial"/>
          <w:bCs/>
          <w:szCs w:val="20"/>
        </w:rPr>
        <w:t>Documented ADE/ADR to preferred agent</w:t>
      </w:r>
      <w:r>
        <w:rPr>
          <w:rFonts w:cs="Arial"/>
          <w:bCs/>
          <w:szCs w:val="20"/>
        </w:rPr>
        <w:t xml:space="preserve">s. </w:t>
      </w:r>
      <w:bookmarkEnd w:id="1"/>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lastRenderedPageBreak/>
        <w:t>Denial Criteria</w:t>
      </w:r>
    </w:p>
    <w:p w14:paraId="156997DA" w14:textId="77777777" w:rsidR="00D24F80" w:rsidRPr="009E539A" w:rsidRDefault="00D24F80" w:rsidP="00D24F80">
      <w:pPr>
        <w:pStyle w:val="ListParagraph"/>
      </w:pPr>
      <w:r w:rsidRPr="009E539A">
        <w:t xml:space="preserve">Therapy will deny </w:t>
      </w:r>
      <w:proofErr w:type="gramStart"/>
      <w:r w:rsidRPr="009E539A">
        <w:t>with</w:t>
      </w:r>
      <w:proofErr w:type="gramEnd"/>
      <w:r w:rsidRPr="009E539A">
        <w:t xml:space="preserve"> presence of one of the following:</w:t>
      </w:r>
    </w:p>
    <w:p w14:paraId="0EF34F41" w14:textId="77777777" w:rsidR="00D24F80" w:rsidRPr="005328B2" w:rsidRDefault="00D24F80" w:rsidP="00D24F80">
      <w:pPr>
        <w:pStyle w:val="ListParagraph"/>
        <w:numPr>
          <w:ilvl w:val="1"/>
          <w:numId w:val="6"/>
        </w:numPr>
      </w:pPr>
      <w:r w:rsidRPr="005328B2">
        <w:t>Any approval criteria are not met;</w:t>
      </w:r>
      <w:r>
        <w:t xml:space="preserve"> </w:t>
      </w:r>
      <w:r w:rsidRPr="005A4232">
        <w:rPr>
          <w:b/>
          <w:bCs/>
        </w:rPr>
        <w:t>OR</w:t>
      </w:r>
    </w:p>
    <w:p w14:paraId="273427EA" w14:textId="77777777" w:rsidR="00D24F80" w:rsidRPr="005328B2" w:rsidRDefault="00D24F80" w:rsidP="00D24F80">
      <w:pPr>
        <w:pStyle w:val="ListParagraph"/>
        <w:numPr>
          <w:ilvl w:val="1"/>
          <w:numId w:val="6"/>
        </w:numPr>
      </w:pPr>
      <w:r w:rsidRPr="005328B2">
        <w:t>Claim exceeds maximum dosing limitations:</w:t>
      </w:r>
    </w:p>
    <w:tbl>
      <w:tblPr>
        <w:tblW w:w="77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9"/>
        <w:gridCol w:w="2951"/>
        <w:gridCol w:w="2430"/>
      </w:tblGrid>
      <w:tr w:rsidR="00D24F80" w:rsidRPr="00E52AB2" w14:paraId="24D5EE5F" w14:textId="77777777" w:rsidTr="001A450D">
        <w:tc>
          <w:tcPr>
            <w:tcW w:w="2359" w:type="dxa"/>
            <w:shd w:val="clear" w:color="auto" w:fill="FABF8F" w:themeFill="accent6" w:themeFillTint="99"/>
            <w:vAlign w:val="bottom"/>
          </w:tcPr>
          <w:p w14:paraId="16EBF16F" w14:textId="77777777" w:rsidR="00D24F80" w:rsidRPr="0029159A" w:rsidRDefault="00D24F80" w:rsidP="001A450D">
            <w:pPr>
              <w:rPr>
                <w:rFonts w:cs="Arial"/>
                <w:szCs w:val="20"/>
              </w:rPr>
            </w:pPr>
            <w:r w:rsidRPr="0029159A">
              <w:rPr>
                <w:rFonts w:cs="Arial"/>
                <w:b/>
                <w:szCs w:val="20"/>
              </w:rPr>
              <w:t>Drug Description</w:t>
            </w:r>
          </w:p>
        </w:tc>
        <w:tc>
          <w:tcPr>
            <w:tcW w:w="2951" w:type="dxa"/>
            <w:shd w:val="clear" w:color="auto" w:fill="FABF8F" w:themeFill="accent6" w:themeFillTint="99"/>
            <w:vAlign w:val="bottom"/>
          </w:tcPr>
          <w:p w14:paraId="7499F65A" w14:textId="77777777" w:rsidR="00D24F80" w:rsidRPr="00E52AB2" w:rsidRDefault="00D24F80" w:rsidP="001A450D">
            <w:pPr>
              <w:rPr>
                <w:rFonts w:cs="Arial"/>
                <w:szCs w:val="20"/>
              </w:rPr>
            </w:pPr>
            <w:r w:rsidRPr="00E52AB2">
              <w:rPr>
                <w:rFonts w:cs="Arial"/>
                <w:b/>
                <w:szCs w:val="20"/>
              </w:rPr>
              <w:t>Generic Equivalent</w:t>
            </w:r>
          </w:p>
        </w:tc>
        <w:tc>
          <w:tcPr>
            <w:tcW w:w="2430" w:type="dxa"/>
            <w:shd w:val="clear" w:color="auto" w:fill="FABF8F" w:themeFill="accent6" w:themeFillTint="99"/>
          </w:tcPr>
          <w:p w14:paraId="518CE264" w14:textId="77777777" w:rsidR="00D24F80" w:rsidRPr="00E52AB2" w:rsidRDefault="00D24F80" w:rsidP="001A450D">
            <w:pPr>
              <w:rPr>
                <w:rFonts w:cs="Arial"/>
                <w:b/>
                <w:szCs w:val="20"/>
              </w:rPr>
            </w:pPr>
            <w:r w:rsidRPr="00E52AB2">
              <w:rPr>
                <w:rFonts w:cs="Arial"/>
                <w:b/>
                <w:szCs w:val="20"/>
              </w:rPr>
              <w:t>Max Dosing Limitation</w:t>
            </w:r>
          </w:p>
        </w:tc>
      </w:tr>
      <w:tr w:rsidR="00D24F80" w:rsidRPr="00E52AB2" w14:paraId="4A6A7DF2" w14:textId="77777777" w:rsidTr="001A450D">
        <w:tc>
          <w:tcPr>
            <w:tcW w:w="2359" w:type="dxa"/>
            <w:tcBorders>
              <w:top w:val="single" w:sz="4" w:space="0" w:color="auto"/>
              <w:left w:val="single" w:sz="4" w:space="0" w:color="auto"/>
              <w:bottom w:val="single" w:sz="4" w:space="0" w:color="auto"/>
              <w:right w:val="single" w:sz="4" w:space="0" w:color="auto"/>
            </w:tcBorders>
          </w:tcPr>
          <w:p w14:paraId="3E267666" w14:textId="77777777" w:rsidR="00D24F80" w:rsidRPr="00A70E44" w:rsidRDefault="00D24F80" w:rsidP="001A450D">
            <w:pPr>
              <w:jc w:val="both"/>
              <w:rPr>
                <w:rFonts w:cs="Arial"/>
                <w:caps/>
                <w:szCs w:val="20"/>
              </w:rPr>
            </w:pPr>
            <w:r w:rsidRPr="00A70E44">
              <w:rPr>
                <w:rFonts w:cs="Arial"/>
                <w:caps/>
              </w:rPr>
              <w:t>Lotrel 2.5 mg/10 mg</w:t>
            </w:r>
          </w:p>
        </w:tc>
        <w:tc>
          <w:tcPr>
            <w:tcW w:w="2951" w:type="dxa"/>
            <w:tcBorders>
              <w:top w:val="single" w:sz="4" w:space="0" w:color="auto"/>
              <w:left w:val="single" w:sz="4" w:space="0" w:color="auto"/>
              <w:bottom w:val="single" w:sz="4" w:space="0" w:color="auto"/>
              <w:right w:val="single" w:sz="4" w:space="0" w:color="auto"/>
            </w:tcBorders>
          </w:tcPr>
          <w:p w14:paraId="6498F042" w14:textId="77777777" w:rsidR="00D24F80" w:rsidRPr="00A70E44" w:rsidRDefault="00D24F80" w:rsidP="001A450D">
            <w:pPr>
              <w:rPr>
                <w:rFonts w:cs="Arial"/>
                <w:caps/>
                <w:spacing w:val="-3"/>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5A45FF93" w14:textId="77777777" w:rsidR="00D24F80" w:rsidRDefault="00D24F80" w:rsidP="001A450D">
            <w:pPr>
              <w:rPr>
                <w:rFonts w:cs="Arial"/>
                <w:szCs w:val="20"/>
              </w:rPr>
            </w:pPr>
            <w:r w:rsidRPr="00CC1247">
              <w:rPr>
                <w:rFonts w:cs="Arial"/>
                <w:szCs w:val="20"/>
              </w:rPr>
              <w:t>1 tablet per day</w:t>
            </w:r>
          </w:p>
        </w:tc>
      </w:tr>
      <w:tr w:rsidR="00D24F80" w:rsidRPr="00E52AB2" w14:paraId="067B6C32" w14:textId="77777777" w:rsidTr="001A450D">
        <w:tc>
          <w:tcPr>
            <w:tcW w:w="2359" w:type="dxa"/>
            <w:tcBorders>
              <w:top w:val="single" w:sz="4" w:space="0" w:color="auto"/>
              <w:left w:val="single" w:sz="4" w:space="0" w:color="auto"/>
              <w:bottom w:val="single" w:sz="4" w:space="0" w:color="auto"/>
              <w:right w:val="single" w:sz="4" w:space="0" w:color="auto"/>
            </w:tcBorders>
          </w:tcPr>
          <w:p w14:paraId="726E9B0E" w14:textId="77777777" w:rsidR="00D24F80" w:rsidRPr="00A70E44" w:rsidRDefault="00D24F80" w:rsidP="001A450D">
            <w:pPr>
              <w:jc w:val="both"/>
              <w:rPr>
                <w:rFonts w:cs="Arial"/>
                <w:caps/>
                <w:szCs w:val="20"/>
              </w:rPr>
            </w:pPr>
            <w:r w:rsidRPr="00A70E44">
              <w:rPr>
                <w:rFonts w:cs="Arial"/>
                <w:caps/>
              </w:rPr>
              <w:t>Lotrel 5 mg/10 mg</w:t>
            </w:r>
          </w:p>
        </w:tc>
        <w:tc>
          <w:tcPr>
            <w:tcW w:w="2951" w:type="dxa"/>
            <w:tcBorders>
              <w:top w:val="single" w:sz="4" w:space="0" w:color="auto"/>
              <w:left w:val="single" w:sz="4" w:space="0" w:color="auto"/>
              <w:bottom w:val="single" w:sz="4" w:space="0" w:color="auto"/>
              <w:right w:val="single" w:sz="4" w:space="0" w:color="auto"/>
            </w:tcBorders>
          </w:tcPr>
          <w:p w14:paraId="183F68BE" w14:textId="77777777" w:rsidR="00D24F80" w:rsidRPr="00A70E44" w:rsidRDefault="00D24F80" w:rsidP="001A450D">
            <w:pPr>
              <w:rPr>
                <w:rFonts w:cs="Arial"/>
                <w:caps/>
                <w:szCs w:val="20"/>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53A1EFDA" w14:textId="77777777" w:rsidR="00D24F80" w:rsidRDefault="00D24F80" w:rsidP="001A450D">
            <w:pPr>
              <w:rPr>
                <w:rFonts w:cs="Arial"/>
                <w:szCs w:val="20"/>
              </w:rPr>
            </w:pPr>
            <w:r w:rsidRPr="00CC1247">
              <w:rPr>
                <w:rFonts w:cs="Arial"/>
                <w:szCs w:val="20"/>
              </w:rPr>
              <w:t>1 tablet per day</w:t>
            </w:r>
          </w:p>
        </w:tc>
      </w:tr>
      <w:tr w:rsidR="00D24F80" w:rsidRPr="00E52AB2" w14:paraId="60151B4E" w14:textId="77777777" w:rsidTr="001A450D">
        <w:tc>
          <w:tcPr>
            <w:tcW w:w="2359" w:type="dxa"/>
            <w:tcBorders>
              <w:top w:val="single" w:sz="4" w:space="0" w:color="auto"/>
              <w:left w:val="single" w:sz="4" w:space="0" w:color="auto"/>
              <w:bottom w:val="single" w:sz="4" w:space="0" w:color="auto"/>
              <w:right w:val="single" w:sz="4" w:space="0" w:color="auto"/>
            </w:tcBorders>
          </w:tcPr>
          <w:p w14:paraId="47F26027" w14:textId="77777777" w:rsidR="00D24F80" w:rsidRPr="00A70E44" w:rsidRDefault="00D24F80" w:rsidP="001A450D">
            <w:pPr>
              <w:jc w:val="both"/>
              <w:rPr>
                <w:rFonts w:cs="Arial"/>
                <w:caps/>
                <w:szCs w:val="20"/>
              </w:rPr>
            </w:pPr>
            <w:r w:rsidRPr="00A70E44">
              <w:rPr>
                <w:rFonts w:cs="Arial"/>
                <w:caps/>
              </w:rPr>
              <w:t>Lotrel 5 mg/20 mg</w:t>
            </w:r>
          </w:p>
        </w:tc>
        <w:tc>
          <w:tcPr>
            <w:tcW w:w="2951" w:type="dxa"/>
            <w:tcBorders>
              <w:top w:val="single" w:sz="4" w:space="0" w:color="auto"/>
              <w:left w:val="single" w:sz="4" w:space="0" w:color="auto"/>
              <w:bottom w:val="single" w:sz="4" w:space="0" w:color="auto"/>
              <w:right w:val="single" w:sz="4" w:space="0" w:color="auto"/>
            </w:tcBorders>
          </w:tcPr>
          <w:p w14:paraId="385F9588" w14:textId="77777777" w:rsidR="00D24F80" w:rsidRPr="00A70E44" w:rsidRDefault="00D24F80" w:rsidP="001A450D">
            <w:pPr>
              <w:rPr>
                <w:rFonts w:cs="Arial"/>
                <w:caps/>
                <w:szCs w:val="20"/>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45F84252" w14:textId="77777777" w:rsidR="00D24F80" w:rsidRDefault="00D24F80" w:rsidP="001A450D">
            <w:pPr>
              <w:rPr>
                <w:rFonts w:cs="Arial"/>
                <w:szCs w:val="20"/>
              </w:rPr>
            </w:pPr>
            <w:r w:rsidRPr="00CC1247">
              <w:rPr>
                <w:rFonts w:cs="Arial"/>
                <w:szCs w:val="20"/>
              </w:rPr>
              <w:t>1 tablet per day</w:t>
            </w:r>
          </w:p>
        </w:tc>
      </w:tr>
      <w:tr w:rsidR="00D24F80" w:rsidRPr="00E52AB2" w14:paraId="5FA331B3" w14:textId="77777777" w:rsidTr="001A450D">
        <w:tc>
          <w:tcPr>
            <w:tcW w:w="2359" w:type="dxa"/>
            <w:tcBorders>
              <w:top w:val="single" w:sz="4" w:space="0" w:color="auto"/>
              <w:left w:val="single" w:sz="4" w:space="0" w:color="auto"/>
              <w:bottom w:val="single" w:sz="4" w:space="0" w:color="auto"/>
              <w:right w:val="single" w:sz="4" w:space="0" w:color="auto"/>
            </w:tcBorders>
          </w:tcPr>
          <w:p w14:paraId="24C55F2C" w14:textId="77777777" w:rsidR="00D24F80" w:rsidRPr="00A70E44" w:rsidRDefault="00D24F80" w:rsidP="001A450D">
            <w:pPr>
              <w:jc w:val="both"/>
              <w:rPr>
                <w:rFonts w:cs="Arial"/>
                <w:caps/>
                <w:szCs w:val="20"/>
              </w:rPr>
            </w:pPr>
            <w:r w:rsidRPr="00A70E44">
              <w:rPr>
                <w:rFonts w:cs="Arial"/>
                <w:caps/>
              </w:rPr>
              <w:t>Lotrel 5 mg/40 mg</w:t>
            </w:r>
          </w:p>
        </w:tc>
        <w:tc>
          <w:tcPr>
            <w:tcW w:w="2951" w:type="dxa"/>
            <w:tcBorders>
              <w:top w:val="single" w:sz="4" w:space="0" w:color="auto"/>
              <w:left w:val="single" w:sz="4" w:space="0" w:color="auto"/>
              <w:bottom w:val="single" w:sz="4" w:space="0" w:color="auto"/>
              <w:right w:val="single" w:sz="4" w:space="0" w:color="auto"/>
            </w:tcBorders>
          </w:tcPr>
          <w:p w14:paraId="42E0DAAC" w14:textId="77777777" w:rsidR="00D24F80" w:rsidRPr="00A70E44" w:rsidRDefault="00D24F80" w:rsidP="001A450D">
            <w:pPr>
              <w:rPr>
                <w:rFonts w:cs="Arial"/>
                <w:caps/>
                <w:szCs w:val="20"/>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4731E175" w14:textId="77777777" w:rsidR="00D24F80"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050B6B06" w14:textId="77777777" w:rsidTr="001A450D">
        <w:tc>
          <w:tcPr>
            <w:tcW w:w="2359" w:type="dxa"/>
            <w:tcBorders>
              <w:top w:val="single" w:sz="4" w:space="0" w:color="auto"/>
              <w:left w:val="single" w:sz="4" w:space="0" w:color="auto"/>
              <w:bottom w:val="single" w:sz="4" w:space="0" w:color="auto"/>
              <w:right w:val="single" w:sz="4" w:space="0" w:color="auto"/>
            </w:tcBorders>
          </w:tcPr>
          <w:p w14:paraId="12B684F5" w14:textId="77777777" w:rsidR="00D24F80" w:rsidRPr="00A70E44" w:rsidRDefault="00D24F80" w:rsidP="001A450D">
            <w:pPr>
              <w:jc w:val="both"/>
              <w:rPr>
                <w:rFonts w:cs="Arial"/>
                <w:caps/>
              </w:rPr>
            </w:pPr>
            <w:r w:rsidRPr="00A70E44">
              <w:rPr>
                <w:rFonts w:cs="Arial"/>
                <w:caps/>
              </w:rPr>
              <w:t>Lotrel 10 mg/20 mg</w:t>
            </w:r>
          </w:p>
        </w:tc>
        <w:tc>
          <w:tcPr>
            <w:tcW w:w="2951" w:type="dxa"/>
            <w:tcBorders>
              <w:top w:val="single" w:sz="4" w:space="0" w:color="auto"/>
              <w:left w:val="single" w:sz="4" w:space="0" w:color="auto"/>
              <w:bottom w:val="single" w:sz="4" w:space="0" w:color="auto"/>
              <w:right w:val="single" w:sz="4" w:space="0" w:color="auto"/>
            </w:tcBorders>
          </w:tcPr>
          <w:p w14:paraId="7F17782D" w14:textId="77777777" w:rsidR="00D24F80" w:rsidRPr="00A70E44" w:rsidRDefault="00D24F80" w:rsidP="001A450D">
            <w:pPr>
              <w:rPr>
                <w:rFonts w:cs="Arial"/>
                <w:caps/>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426A59FF" w14:textId="77777777" w:rsidR="00D24F80" w:rsidRDefault="00D24F80" w:rsidP="001A450D">
            <w:pPr>
              <w:rPr>
                <w:rFonts w:cs="Arial"/>
                <w:szCs w:val="20"/>
              </w:rPr>
            </w:pPr>
            <w:r>
              <w:rPr>
                <w:rFonts w:cs="Arial"/>
                <w:szCs w:val="20"/>
              </w:rPr>
              <w:t>1 tablet per day</w:t>
            </w:r>
          </w:p>
        </w:tc>
      </w:tr>
      <w:tr w:rsidR="00D24F80" w:rsidRPr="00E52AB2" w14:paraId="1B347E9C" w14:textId="77777777" w:rsidTr="001A450D">
        <w:tc>
          <w:tcPr>
            <w:tcW w:w="2359" w:type="dxa"/>
            <w:tcBorders>
              <w:top w:val="single" w:sz="4" w:space="0" w:color="auto"/>
              <w:left w:val="single" w:sz="4" w:space="0" w:color="auto"/>
              <w:bottom w:val="single" w:sz="4" w:space="0" w:color="auto"/>
              <w:right w:val="single" w:sz="4" w:space="0" w:color="auto"/>
            </w:tcBorders>
          </w:tcPr>
          <w:p w14:paraId="2215816D" w14:textId="77777777" w:rsidR="00D24F80" w:rsidRPr="00A70E44" w:rsidRDefault="00D24F80" w:rsidP="001A450D">
            <w:pPr>
              <w:jc w:val="both"/>
              <w:rPr>
                <w:rFonts w:cs="Arial"/>
                <w:caps/>
              </w:rPr>
            </w:pPr>
            <w:r w:rsidRPr="00A70E44">
              <w:rPr>
                <w:rFonts w:cs="Arial"/>
                <w:caps/>
              </w:rPr>
              <w:t>Lotrel 10 mg/40 mg</w:t>
            </w:r>
          </w:p>
        </w:tc>
        <w:tc>
          <w:tcPr>
            <w:tcW w:w="2951" w:type="dxa"/>
            <w:tcBorders>
              <w:top w:val="single" w:sz="4" w:space="0" w:color="auto"/>
              <w:left w:val="single" w:sz="4" w:space="0" w:color="auto"/>
              <w:bottom w:val="single" w:sz="4" w:space="0" w:color="auto"/>
              <w:right w:val="single" w:sz="4" w:space="0" w:color="auto"/>
            </w:tcBorders>
          </w:tcPr>
          <w:p w14:paraId="2E12E793" w14:textId="77777777" w:rsidR="00D24F80" w:rsidRPr="00A70E44" w:rsidRDefault="00D24F80" w:rsidP="001A450D">
            <w:pPr>
              <w:rPr>
                <w:rFonts w:cs="Arial"/>
                <w:caps/>
              </w:rPr>
            </w:pPr>
            <w:r w:rsidRPr="00A70E44">
              <w:rPr>
                <w:rFonts w:cs="Arial"/>
                <w:caps/>
              </w:rPr>
              <w:t>Amlodipine/benazepril</w:t>
            </w:r>
          </w:p>
        </w:tc>
        <w:tc>
          <w:tcPr>
            <w:tcW w:w="2430" w:type="dxa"/>
            <w:tcBorders>
              <w:top w:val="single" w:sz="4" w:space="0" w:color="auto"/>
              <w:left w:val="single" w:sz="4" w:space="0" w:color="auto"/>
              <w:bottom w:val="single" w:sz="4" w:space="0" w:color="auto"/>
              <w:right w:val="single" w:sz="4" w:space="0" w:color="auto"/>
            </w:tcBorders>
          </w:tcPr>
          <w:p w14:paraId="264AB5FD" w14:textId="77777777" w:rsidR="00D24F80" w:rsidRDefault="00D24F80" w:rsidP="001A450D">
            <w:pPr>
              <w:rPr>
                <w:rFonts w:cs="Arial"/>
                <w:szCs w:val="20"/>
              </w:rPr>
            </w:pPr>
            <w:r w:rsidRPr="00CC1247">
              <w:rPr>
                <w:rFonts w:cs="Arial"/>
                <w:szCs w:val="20"/>
              </w:rPr>
              <w:t>1 tablet per day</w:t>
            </w:r>
          </w:p>
        </w:tc>
      </w:tr>
      <w:tr w:rsidR="00D24F80" w:rsidRPr="00E52AB2" w14:paraId="5018F357" w14:textId="77777777" w:rsidTr="001A450D">
        <w:tc>
          <w:tcPr>
            <w:tcW w:w="2359" w:type="dxa"/>
            <w:tcBorders>
              <w:top w:val="single" w:sz="4" w:space="0" w:color="auto"/>
              <w:left w:val="single" w:sz="4" w:space="0" w:color="auto"/>
              <w:bottom w:val="single" w:sz="4" w:space="0" w:color="auto"/>
              <w:right w:val="single" w:sz="4" w:space="0" w:color="auto"/>
            </w:tcBorders>
          </w:tcPr>
          <w:p w14:paraId="47E9D607" w14:textId="77777777" w:rsidR="00D24F80" w:rsidRPr="00A70E44" w:rsidRDefault="00D24F80" w:rsidP="001A450D">
            <w:pPr>
              <w:jc w:val="both"/>
              <w:rPr>
                <w:rFonts w:cs="Arial"/>
                <w:caps/>
              </w:rPr>
            </w:pPr>
            <w:r w:rsidRPr="00A70E44">
              <w:rPr>
                <w:rFonts w:cs="Arial"/>
                <w:caps/>
              </w:rPr>
              <w:t>Tarka 1 mg/240 mg</w:t>
            </w:r>
          </w:p>
        </w:tc>
        <w:tc>
          <w:tcPr>
            <w:tcW w:w="2951" w:type="dxa"/>
            <w:tcBorders>
              <w:top w:val="single" w:sz="4" w:space="0" w:color="auto"/>
              <w:left w:val="single" w:sz="4" w:space="0" w:color="auto"/>
              <w:bottom w:val="single" w:sz="4" w:space="0" w:color="auto"/>
              <w:right w:val="single" w:sz="4" w:space="0" w:color="auto"/>
            </w:tcBorders>
          </w:tcPr>
          <w:p w14:paraId="70C49C96"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41B822B9" w14:textId="77777777" w:rsidR="00D24F80" w:rsidRPr="00CC1247"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0054547F" w14:textId="77777777" w:rsidTr="001A450D">
        <w:tc>
          <w:tcPr>
            <w:tcW w:w="2359" w:type="dxa"/>
            <w:tcBorders>
              <w:top w:val="single" w:sz="4" w:space="0" w:color="auto"/>
              <w:left w:val="single" w:sz="4" w:space="0" w:color="auto"/>
              <w:bottom w:val="single" w:sz="4" w:space="0" w:color="auto"/>
              <w:right w:val="single" w:sz="4" w:space="0" w:color="auto"/>
            </w:tcBorders>
          </w:tcPr>
          <w:p w14:paraId="683C2C2A" w14:textId="77777777" w:rsidR="00D24F80" w:rsidRPr="00A70E44" w:rsidRDefault="00D24F80" w:rsidP="001A450D">
            <w:pPr>
              <w:jc w:val="both"/>
              <w:rPr>
                <w:rFonts w:cs="Arial"/>
                <w:caps/>
              </w:rPr>
            </w:pPr>
            <w:r w:rsidRPr="00A70E44">
              <w:rPr>
                <w:rFonts w:cs="Arial"/>
                <w:caps/>
              </w:rPr>
              <w:t>Tarka 2 mg/180 mg</w:t>
            </w:r>
          </w:p>
        </w:tc>
        <w:tc>
          <w:tcPr>
            <w:tcW w:w="2951" w:type="dxa"/>
            <w:tcBorders>
              <w:top w:val="single" w:sz="4" w:space="0" w:color="auto"/>
              <w:left w:val="single" w:sz="4" w:space="0" w:color="auto"/>
              <w:bottom w:val="single" w:sz="4" w:space="0" w:color="auto"/>
              <w:right w:val="single" w:sz="4" w:space="0" w:color="auto"/>
            </w:tcBorders>
          </w:tcPr>
          <w:p w14:paraId="6777461C"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65C98DDD" w14:textId="77777777" w:rsidR="00D24F80" w:rsidRPr="00CC1247"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33894729" w14:textId="77777777" w:rsidTr="001A450D">
        <w:tc>
          <w:tcPr>
            <w:tcW w:w="2359" w:type="dxa"/>
            <w:tcBorders>
              <w:top w:val="single" w:sz="4" w:space="0" w:color="auto"/>
              <w:left w:val="single" w:sz="4" w:space="0" w:color="auto"/>
              <w:bottom w:val="single" w:sz="4" w:space="0" w:color="auto"/>
              <w:right w:val="single" w:sz="4" w:space="0" w:color="auto"/>
            </w:tcBorders>
          </w:tcPr>
          <w:p w14:paraId="3E3A2D41" w14:textId="77777777" w:rsidR="00D24F80" w:rsidRPr="00A70E44" w:rsidRDefault="00D24F80" w:rsidP="001A450D">
            <w:pPr>
              <w:jc w:val="both"/>
              <w:rPr>
                <w:rFonts w:cs="Arial"/>
                <w:caps/>
              </w:rPr>
            </w:pPr>
            <w:r w:rsidRPr="00A70E44">
              <w:rPr>
                <w:rFonts w:cs="Arial"/>
                <w:caps/>
              </w:rPr>
              <w:t>Tarka 2 mg/240 mg</w:t>
            </w:r>
          </w:p>
        </w:tc>
        <w:tc>
          <w:tcPr>
            <w:tcW w:w="2951" w:type="dxa"/>
            <w:tcBorders>
              <w:top w:val="single" w:sz="4" w:space="0" w:color="auto"/>
              <w:left w:val="single" w:sz="4" w:space="0" w:color="auto"/>
              <w:bottom w:val="single" w:sz="4" w:space="0" w:color="auto"/>
              <w:right w:val="single" w:sz="4" w:space="0" w:color="auto"/>
            </w:tcBorders>
          </w:tcPr>
          <w:p w14:paraId="58E6FB64"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30471F52" w14:textId="77777777" w:rsidR="00D24F80" w:rsidRPr="00CC1247" w:rsidRDefault="00D24F80" w:rsidP="001A450D">
            <w:pPr>
              <w:rPr>
                <w:rFonts w:cs="Arial"/>
                <w:szCs w:val="20"/>
              </w:rPr>
            </w:pPr>
            <w:r>
              <w:rPr>
                <w:rFonts w:cs="Arial"/>
                <w:szCs w:val="20"/>
              </w:rPr>
              <w:t>2</w:t>
            </w:r>
            <w:r w:rsidRPr="00CC1247">
              <w:rPr>
                <w:rFonts w:cs="Arial"/>
                <w:szCs w:val="20"/>
              </w:rPr>
              <w:t xml:space="preserve"> tablet</w:t>
            </w:r>
            <w:r>
              <w:rPr>
                <w:rFonts w:cs="Arial"/>
                <w:szCs w:val="20"/>
              </w:rPr>
              <w:t>s</w:t>
            </w:r>
            <w:r w:rsidRPr="00CC1247">
              <w:rPr>
                <w:rFonts w:cs="Arial"/>
                <w:szCs w:val="20"/>
              </w:rPr>
              <w:t xml:space="preserve"> per day</w:t>
            </w:r>
          </w:p>
        </w:tc>
      </w:tr>
      <w:tr w:rsidR="00D24F80" w:rsidRPr="00E52AB2" w14:paraId="588A8829" w14:textId="77777777" w:rsidTr="001A450D">
        <w:tc>
          <w:tcPr>
            <w:tcW w:w="2359" w:type="dxa"/>
            <w:tcBorders>
              <w:top w:val="single" w:sz="4" w:space="0" w:color="auto"/>
              <w:left w:val="single" w:sz="4" w:space="0" w:color="auto"/>
              <w:bottom w:val="single" w:sz="4" w:space="0" w:color="auto"/>
              <w:right w:val="single" w:sz="4" w:space="0" w:color="auto"/>
            </w:tcBorders>
          </w:tcPr>
          <w:p w14:paraId="347BB67A" w14:textId="77777777" w:rsidR="00D24F80" w:rsidRPr="00A70E44" w:rsidRDefault="00D24F80" w:rsidP="001A450D">
            <w:pPr>
              <w:jc w:val="both"/>
              <w:rPr>
                <w:rFonts w:cs="Arial"/>
                <w:caps/>
              </w:rPr>
            </w:pPr>
            <w:r w:rsidRPr="00A70E44">
              <w:rPr>
                <w:rFonts w:cs="Arial"/>
                <w:caps/>
              </w:rPr>
              <w:t>Tarka 4 mg/240 mg</w:t>
            </w:r>
          </w:p>
        </w:tc>
        <w:tc>
          <w:tcPr>
            <w:tcW w:w="2951" w:type="dxa"/>
            <w:tcBorders>
              <w:top w:val="single" w:sz="4" w:space="0" w:color="auto"/>
              <w:left w:val="single" w:sz="4" w:space="0" w:color="auto"/>
              <w:bottom w:val="single" w:sz="4" w:space="0" w:color="auto"/>
              <w:right w:val="single" w:sz="4" w:space="0" w:color="auto"/>
            </w:tcBorders>
          </w:tcPr>
          <w:p w14:paraId="09144436" w14:textId="77777777" w:rsidR="00D24F80" w:rsidRPr="00A70E44" w:rsidRDefault="00D24F80" w:rsidP="001A450D">
            <w:pPr>
              <w:rPr>
                <w:rFonts w:cs="Arial"/>
                <w:caps/>
              </w:rPr>
            </w:pPr>
            <w:r w:rsidRPr="00A70E44">
              <w:rPr>
                <w:rFonts w:cs="Arial"/>
                <w:caps/>
              </w:rPr>
              <w:t>Trandolapril/verapamil</w:t>
            </w:r>
          </w:p>
        </w:tc>
        <w:tc>
          <w:tcPr>
            <w:tcW w:w="2430" w:type="dxa"/>
            <w:tcBorders>
              <w:top w:val="single" w:sz="4" w:space="0" w:color="auto"/>
              <w:left w:val="single" w:sz="4" w:space="0" w:color="auto"/>
              <w:bottom w:val="single" w:sz="4" w:space="0" w:color="auto"/>
              <w:right w:val="single" w:sz="4" w:space="0" w:color="auto"/>
            </w:tcBorders>
          </w:tcPr>
          <w:p w14:paraId="69896F95" w14:textId="77777777" w:rsidR="00D24F80" w:rsidRPr="00CC1247" w:rsidRDefault="00D24F80" w:rsidP="001A450D">
            <w:pPr>
              <w:rPr>
                <w:rFonts w:cs="Arial"/>
                <w:szCs w:val="20"/>
              </w:rPr>
            </w:pPr>
            <w:r w:rsidRPr="00CC1247">
              <w:rPr>
                <w:rFonts w:cs="Arial"/>
                <w:szCs w:val="20"/>
              </w:rPr>
              <w:t>1 tablet per day</w:t>
            </w:r>
          </w:p>
        </w:tc>
      </w:tr>
    </w:tbl>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54838EFB" w14:textId="041FF206" w:rsidR="009065FE" w:rsidRPr="007824BE" w:rsidRDefault="009065FE" w:rsidP="009065FE">
      <w:pPr>
        <w:numPr>
          <w:ilvl w:val="0"/>
          <w:numId w:val="18"/>
        </w:numPr>
        <w:tabs>
          <w:tab w:val="num" w:pos="540"/>
        </w:tabs>
        <w:rPr>
          <w:rFonts w:cs="Arial"/>
          <w:szCs w:val="20"/>
        </w:rPr>
      </w:pPr>
      <w:r w:rsidRPr="007824BE">
        <w:rPr>
          <w:rFonts w:cs="Arial"/>
          <w:szCs w:val="20"/>
        </w:rPr>
        <w:t xml:space="preserve">Evidence-Based Medicine Analysis: “Angiotensin Converting Enzyme Inhibitor (ACEI)/Calcium Channel Blockers (CCBs)”, UMKC-DIC; </w:t>
      </w:r>
      <w:r w:rsidR="00CD1B11">
        <w:rPr>
          <w:rFonts w:cs="Arial"/>
          <w:szCs w:val="20"/>
        </w:rPr>
        <w:t>August</w:t>
      </w:r>
      <w:r>
        <w:rPr>
          <w:rFonts w:cs="Arial"/>
          <w:szCs w:val="20"/>
        </w:rPr>
        <w:t xml:space="preserve"> 202</w:t>
      </w:r>
      <w:r w:rsidR="00E50A6A">
        <w:rPr>
          <w:rFonts w:cs="Arial"/>
          <w:szCs w:val="20"/>
        </w:rPr>
        <w:t>6</w:t>
      </w:r>
      <w:r w:rsidRPr="007824BE">
        <w:rPr>
          <w:rFonts w:cs="Arial"/>
          <w:szCs w:val="20"/>
        </w:rPr>
        <w:t>.</w:t>
      </w:r>
    </w:p>
    <w:p w14:paraId="561113B1" w14:textId="77777777" w:rsidR="009065FE" w:rsidRPr="008F2209" w:rsidRDefault="009065FE" w:rsidP="009065FE">
      <w:pPr>
        <w:pStyle w:val="List2"/>
        <w:numPr>
          <w:ilvl w:val="0"/>
          <w:numId w:val="18"/>
        </w:numPr>
        <w:tabs>
          <w:tab w:val="num" w:pos="540"/>
        </w:tabs>
        <w:rPr>
          <w:rFonts w:cs="Arial"/>
          <w:szCs w:val="20"/>
        </w:rPr>
      </w:pPr>
      <w:r w:rsidRPr="008F2209">
        <w:rPr>
          <w:rFonts w:cs="Arial"/>
          <w:szCs w:val="20"/>
        </w:rPr>
        <w:t xml:space="preserve">Evidence-Based Medicine and Fiscal Analysis: “Angiotensin Converting Enzyme Inhibitor/Calcium Channel Blocker Combination Agents – Therapeutic Class Review”, Conduent Business Services, L.L.C., Richmond, VA; July 2021. </w:t>
      </w:r>
    </w:p>
    <w:p w14:paraId="682D4557" w14:textId="77777777" w:rsidR="009065FE" w:rsidRPr="00772B4F" w:rsidRDefault="009065FE" w:rsidP="009065FE">
      <w:pPr>
        <w:pStyle w:val="ListParagraph"/>
        <w:numPr>
          <w:ilvl w:val="0"/>
          <w:numId w:val="18"/>
        </w:numPr>
        <w:rPr>
          <w:rFonts w:cs="Arial"/>
          <w:szCs w:val="20"/>
        </w:rPr>
      </w:pPr>
      <w:bookmarkStart w:id="2" w:name="_Hlk34121003"/>
      <w:r w:rsidRPr="00772B4F">
        <w:rPr>
          <w:rFonts w:cs="Arial"/>
        </w:rPr>
        <w:t xml:space="preserve">Jones DW, Ferdinand KC, Taler SJ, et al. 2025 </w:t>
      </w:r>
      <w:r>
        <w:rPr>
          <w:rFonts w:cs="Arial"/>
        </w:rPr>
        <w:t>A</w:t>
      </w:r>
      <w:r w:rsidRPr="00772B4F">
        <w:rPr>
          <w:rFonts w:cs="Arial"/>
        </w:rPr>
        <w:t>HA/ACC/AANP/AAPA/ABC/ACCP/ACPM/AGS/</w:t>
      </w:r>
      <w:r>
        <w:rPr>
          <w:rFonts w:cs="Arial"/>
        </w:rPr>
        <w:t xml:space="preserve"> </w:t>
      </w:r>
      <w:r w:rsidRPr="00772B4F">
        <w:rPr>
          <w:rFonts w:cs="Arial"/>
        </w:rPr>
        <w:t>AMA/ASPC/NMA/PCNA/SGIM Guideline for the Prevention, Detection, Evaluation and Management of High Blood Pressure in Adults: A Report of the American College of Cardiology/American Heart Association Joint Committee on Clinical Practice Guidelines. Hypertension. Published online August 14, 2025.</w:t>
      </w:r>
    </w:p>
    <w:p w14:paraId="2BCA04DB" w14:textId="430D78EE" w:rsidR="009065FE" w:rsidRDefault="009065FE" w:rsidP="009065FE">
      <w:pPr>
        <w:numPr>
          <w:ilvl w:val="0"/>
          <w:numId w:val="18"/>
        </w:numPr>
        <w:tabs>
          <w:tab w:val="num" w:pos="540"/>
        </w:tabs>
        <w:rPr>
          <w:rFonts w:cs="Arial"/>
          <w:szCs w:val="20"/>
        </w:rPr>
      </w:pPr>
      <w:r>
        <w:rPr>
          <w:rStyle w:val="normaltextrun"/>
          <w:rFonts w:cs="Arial"/>
          <w:color w:val="000000"/>
          <w:szCs w:val="20"/>
          <w:shd w:val="clear" w:color="auto" w:fill="FFFFFF"/>
        </w:rPr>
        <w:t>USPDI, Micromedex; 202</w:t>
      </w:r>
      <w:r w:rsidR="00FC7012">
        <w:rPr>
          <w:rStyle w:val="normaltextrun"/>
          <w:rFonts w:cs="Arial"/>
          <w:color w:val="000000"/>
          <w:szCs w:val="20"/>
          <w:shd w:val="clear" w:color="auto" w:fill="FFFFFF"/>
        </w:rPr>
        <w:t>6</w:t>
      </w:r>
      <w:r>
        <w:rPr>
          <w:rStyle w:val="normaltextrun"/>
          <w:rFonts w:cs="Arial"/>
          <w:color w:val="000000"/>
          <w:szCs w:val="20"/>
          <w:shd w:val="clear" w:color="auto" w:fill="FFFFFF"/>
        </w:rPr>
        <w:t>. </w:t>
      </w:r>
      <w:r>
        <w:rPr>
          <w:rStyle w:val="eop"/>
          <w:rFonts w:cs="Arial"/>
          <w:color w:val="000000"/>
          <w:szCs w:val="20"/>
          <w:shd w:val="clear" w:color="auto" w:fill="FFFFFF"/>
        </w:rPr>
        <w:t> </w:t>
      </w:r>
    </w:p>
    <w:p w14:paraId="00290EC5" w14:textId="4DB81070" w:rsidR="009065FE" w:rsidRPr="00A35A6C" w:rsidRDefault="009065FE" w:rsidP="009065FE">
      <w:pPr>
        <w:numPr>
          <w:ilvl w:val="0"/>
          <w:numId w:val="18"/>
        </w:numPr>
        <w:tabs>
          <w:tab w:val="num" w:pos="540"/>
        </w:tabs>
        <w:rPr>
          <w:rFonts w:cs="Arial"/>
          <w:szCs w:val="20"/>
        </w:rPr>
      </w:pPr>
      <w:r w:rsidRPr="007824BE">
        <w:rPr>
          <w:rFonts w:cs="Arial"/>
          <w:szCs w:val="20"/>
        </w:rPr>
        <w:t xml:space="preserve">Facts and Comparisons </w:t>
      </w:r>
      <w:proofErr w:type="spellStart"/>
      <w:r w:rsidRPr="007824BE">
        <w:rPr>
          <w:rFonts w:cs="Arial"/>
          <w:szCs w:val="20"/>
        </w:rPr>
        <w:t>eAnswers</w:t>
      </w:r>
      <w:proofErr w:type="spellEnd"/>
      <w:r w:rsidRPr="007824BE">
        <w:rPr>
          <w:rFonts w:cs="Arial"/>
          <w:szCs w:val="20"/>
        </w:rPr>
        <w:t xml:space="preserve"> (online); 202</w:t>
      </w:r>
      <w:r w:rsidR="00FC7012">
        <w:rPr>
          <w:rFonts w:cs="Arial"/>
          <w:szCs w:val="20"/>
        </w:rPr>
        <w:t>6</w:t>
      </w:r>
      <w:r>
        <w:rPr>
          <w:rFonts w:cs="Arial"/>
          <w:szCs w:val="20"/>
        </w:rPr>
        <w:t xml:space="preserve"> </w:t>
      </w:r>
      <w:r w:rsidRPr="007824BE">
        <w:rPr>
          <w:rFonts w:cs="Arial"/>
          <w:szCs w:val="20"/>
        </w:rPr>
        <w:t xml:space="preserve">Clinical Drug Information, LLC. </w:t>
      </w:r>
      <w:bookmarkEnd w:id="2"/>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6589C" w14:textId="77777777" w:rsidR="001648B2" w:rsidRPr="00C02553" w:rsidRDefault="001648B2" w:rsidP="00AE77DB">
      <w:r w:rsidRPr="00C02553">
        <w:separator/>
      </w:r>
    </w:p>
  </w:endnote>
  <w:endnote w:type="continuationSeparator" w:id="0">
    <w:p w14:paraId="05B814A9" w14:textId="77777777" w:rsidR="001648B2" w:rsidRPr="00C02553" w:rsidRDefault="001648B2" w:rsidP="00AE77DB">
      <w:r w:rsidRPr="00C02553">
        <w:continuationSeparator/>
      </w:r>
    </w:p>
  </w:endnote>
  <w:endnote w:type="continuationNotice" w:id="1">
    <w:p w14:paraId="6C060C00" w14:textId="77777777" w:rsidR="001648B2" w:rsidRPr="00C02553" w:rsidRDefault="001648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E8A2E" w14:textId="77777777" w:rsidR="001648B2" w:rsidRPr="00C02553" w:rsidRDefault="001648B2" w:rsidP="00AE77DB">
      <w:r w:rsidRPr="00C02553">
        <w:separator/>
      </w:r>
    </w:p>
  </w:footnote>
  <w:footnote w:type="continuationSeparator" w:id="0">
    <w:p w14:paraId="21FBF58E" w14:textId="77777777" w:rsidR="001648B2" w:rsidRPr="00C02553" w:rsidRDefault="001648B2" w:rsidP="00AE77DB">
      <w:r w:rsidRPr="00C02553">
        <w:continuationSeparator/>
      </w:r>
    </w:p>
  </w:footnote>
  <w:footnote w:type="continuationNotice" w:id="1">
    <w:p w14:paraId="03D5D004" w14:textId="77777777" w:rsidR="001648B2" w:rsidRPr="00C02553" w:rsidRDefault="001648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1648B2">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1648B2">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1648B2">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0105D5"/>
    <w:multiLevelType w:val="hybridMultilevel"/>
    <w:tmpl w:val="D32CD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C0408B9"/>
    <w:multiLevelType w:val="hybridMultilevel"/>
    <w:tmpl w:val="2A9C00B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5"/>
  </w:num>
  <w:num w:numId="13" w16cid:durableId="604729665">
    <w:abstractNumId w:val="5"/>
  </w:num>
  <w:num w:numId="14" w16cid:durableId="1805081292">
    <w:abstractNumId w:val="13"/>
  </w:num>
  <w:num w:numId="15" w16cid:durableId="1911186802">
    <w:abstractNumId w:val="6"/>
  </w:num>
  <w:num w:numId="16" w16cid:durableId="489902592">
    <w:abstractNumId w:val="8"/>
  </w:num>
  <w:num w:numId="17" w16cid:durableId="723600171">
    <w:abstractNumId w:val="11"/>
  </w:num>
  <w:num w:numId="18" w16cid:durableId="79233083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KEtXbboH9yd6s90SyddCCw43MnhIZY28dp/Xnwv6hYtCtqbOEUswOj3cecrJE7auUFsRqVJv0XDLARR3uebbtg==" w:salt="5D3PS2pwejX9PZiVdFuAU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65AD"/>
    <w:rsid w:val="000572E5"/>
    <w:rsid w:val="00061541"/>
    <w:rsid w:val="00064162"/>
    <w:rsid w:val="00065C22"/>
    <w:rsid w:val="00074464"/>
    <w:rsid w:val="00076030"/>
    <w:rsid w:val="00082590"/>
    <w:rsid w:val="000913C3"/>
    <w:rsid w:val="00093687"/>
    <w:rsid w:val="000953B9"/>
    <w:rsid w:val="000A2D17"/>
    <w:rsid w:val="000A413B"/>
    <w:rsid w:val="000A6279"/>
    <w:rsid w:val="000B496B"/>
    <w:rsid w:val="000C3940"/>
    <w:rsid w:val="000C5992"/>
    <w:rsid w:val="000E1479"/>
    <w:rsid w:val="000E231E"/>
    <w:rsid w:val="000E247D"/>
    <w:rsid w:val="000E6B14"/>
    <w:rsid w:val="000E70D8"/>
    <w:rsid w:val="001060F8"/>
    <w:rsid w:val="001062F6"/>
    <w:rsid w:val="00112FC7"/>
    <w:rsid w:val="00125F5F"/>
    <w:rsid w:val="00126951"/>
    <w:rsid w:val="00126B60"/>
    <w:rsid w:val="00127EF6"/>
    <w:rsid w:val="001310AD"/>
    <w:rsid w:val="001314A5"/>
    <w:rsid w:val="00132C7F"/>
    <w:rsid w:val="00143A11"/>
    <w:rsid w:val="00144DBE"/>
    <w:rsid w:val="00152C8B"/>
    <w:rsid w:val="0015636A"/>
    <w:rsid w:val="001648B2"/>
    <w:rsid w:val="00172053"/>
    <w:rsid w:val="00177A80"/>
    <w:rsid w:val="001808B8"/>
    <w:rsid w:val="001A50CB"/>
    <w:rsid w:val="001A74B7"/>
    <w:rsid w:val="001B2D47"/>
    <w:rsid w:val="001B5F66"/>
    <w:rsid w:val="001B645E"/>
    <w:rsid w:val="001C0250"/>
    <w:rsid w:val="001C6DA4"/>
    <w:rsid w:val="001C73B1"/>
    <w:rsid w:val="001D1E7D"/>
    <w:rsid w:val="001D6567"/>
    <w:rsid w:val="001E2CCB"/>
    <w:rsid w:val="001E4CBA"/>
    <w:rsid w:val="001E523C"/>
    <w:rsid w:val="001E61DF"/>
    <w:rsid w:val="001F2B9F"/>
    <w:rsid w:val="001F3A35"/>
    <w:rsid w:val="001F5954"/>
    <w:rsid w:val="00202DD3"/>
    <w:rsid w:val="002051CF"/>
    <w:rsid w:val="0020644E"/>
    <w:rsid w:val="00206E7D"/>
    <w:rsid w:val="00217E14"/>
    <w:rsid w:val="00217EFD"/>
    <w:rsid w:val="00222134"/>
    <w:rsid w:val="0022233F"/>
    <w:rsid w:val="00226275"/>
    <w:rsid w:val="00241E59"/>
    <w:rsid w:val="00246564"/>
    <w:rsid w:val="00246A3B"/>
    <w:rsid w:val="00250FBF"/>
    <w:rsid w:val="00255404"/>
    <w:rsid w:val="0025594F"/>
    <w:rsid w:val="00270C5E"/>
    <w:rsid w:val="00290A03"/>
    <w:rsid w:val="0029159A"/>
    <w:rsid w:val="00291600"/>
    <w:rsid w:val="002A02F4"/>
    <w:rsid w:val="002A2C5D"/>
    <w:rsid w:val="002C2C41"/>
    <w:rsid w:val="002C412F"/>
    <w:rsid w:val="002C62E7"/>
    <w:rsid w:val="002D6E77"/>
    <w:rsid w:val="002E05E2"/>
    <w:rsid w:val="002E2DD6"/>
    <w:rsid w:val="002E3F28"/>
    <w:rsid w:val="002F0E52"/>
    <w:rsid w:val="002F2274"/>
    <w:rsid w:val="002F2405"/>
    <w:rsid w:val="002F5DD6"/>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645C"/>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E236F"/>
    <w:rsid w:val="003F227C"/>
    <w:rsid w:val="00400D1F"/>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66F49"/>
    <w:rsid w:val="0048608C"/>
    <w:rsid w:val="00496E57"/>
    <w:rsid w:val="004B1FB5"/>
    <w:rsid w:val="004B3E10"/>
    <w:rsid w:val="004C0F5D"/>
    <w:rsid w:val="004C375A"/>
    <w:rsid w:val="004C4954"/>
    <w:rsid w:val="004C5767"/>
    <w:rsid w:val="004D0080"/>
    <w:rsid w:val="004D5322"/>
    <w:rsid w:val="004D78B0"/>
    <w:rsid w:val="004E094A"/>
    <w:rsid w:val="004E611F"/>
    <w:rsid w:val="004F2A79"/>
    <w:rsid w:val="004F4D37"/>
    <w:rsid w:val="00500ECE"/>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A2F1E"/>
    <w:rsid w:val="005A4232"/>
    <w:rsid w:val="005B65CF"/>
    <w:rsid w:val="005C3616"/>
    <w:rsid w:val="005D36B2"/>
    <w:rsid w:val="005D52E7"/>
    <w:rsid w:val="005D730A"/>
    <w:rsid w:val="005D78B5"/>
    <w:rsid w:val="005E3572"/>
    <w:rsid w:val="005E45E4"/>
    <w:rsid w:val="005F0A81"/>
    <w:rsid w:val="005F0FCF"/>
    <w:rsid w:val="005F3EF6"/>
    <w:rsid w:val="005F6104"/>
    <w:rsid w:val="0060042F"/>
    <w:rsid w:val="006008BC"/>
    <w:rsid w:val="00602CFD"/>
    <w:rsid w:val="00606B55"/>
    <w:rsid w:val="00612A7B"/>
    <w:rsid w:val="00616E5E"/>
    <w:rsid w:val="006173A4"/>
    <w:rsid w:val="006205AD"/>
    <w:rsid w:val="00625C3A"/>
    <w:rsid w:val="00635DDB"/>
    <w:rsid w:val="0064149A"/>
    <w:rsid w:val="00646DFE"/>
    <w:rsid w:val="0064773A"/>
    <w:rsid w:val="00650530"/>
    <w:rsid w:val="00650C96"/>
    <w:rsid w:val="00653788"/>
    <w:rsid w:val="0065477F"/>
    <w:rsid w:val="00656896"/>
    <w:rsid w:val="00661656"/>
    <w:rsid w:val="0066374F"/>
    <w:rsid w:val="00677C65"/>
    <w:rsid w:val="00691B24"/>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0CA9"/>
    <w:rsid w:val="007D2920"/>
    <w:rsid w:val="007D42DD"/>
    <w:rsid w:val="007E6A37"/>
    <w:rsid w:val="007F1774"/>
    <w:rsid w:val="007F593C"/>
    <w:rsid w:val="00803108"/>
    <w:rsid w:val="00811A70"/>
    <w:rsid w:val="0081406E"/>
    <w:rsid w:val="00832211"/>
    <w:rsid w:val="008325F4"/>
    <w:rsid w:val="00832AC8"/>
    <w:rsid w:val="00846FA4"/>
    <w:rsid w:val="008524BA"/>
    <w:rsid w:val="00852B74"/>
    <w:rsid w:val="00852DBC"/>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053EA"/>
    <w:rsid w:val="009065FE"/>
    <w:rsid w:val="00915332"/>
    <w:rsid w:val="009204BB"/>
    <w:rsid w:val="00935918"/>
    <w:rsid w:val="00935EC3"/>
    <w:rsid w:val="00951097"/>
    <w:rsid w:val="00953C1E"/>
    <w:rsid w:val="0096210F"/>
    <w:rsid w:val="00962633"/>
    <w:rsid w:val="00963187"/>
    <w:rsid w:val="00963ACF"/>
    <w:rsid w:val="00963D1C"/>
    <w:rsid w:val="00964284"/>
    <w:rsid w:val="0097028A"/>
    <w:rsid w:val="00971AE2"/>
    <w:rsid w:val="00973BD6"/>
    <w:rsid w:val="00975BB6"/>
    <w:rsid w:val="00984549"/>
    <w:rsid w:val="00985D28"/>
    <w:rsid w:val="00991BF0"/>
    <w:rsid w:val="00992EA3"/>
    <w:rsid w:val="009937CF"/>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2DD"/>
    <w:rsid w:val="00A37444"/>
    <w:rsid w:val="00A4281A"/>
    <w:rsid w:val="00A459CF"/>
    <w:rsid w:val="00A5014D"/>
    <w:rsid w:val="00A53E96"/>
    <w:rsid w:val="00A56F18"/>
    <w:rsid w:val="00A628F8"/>
    <w:rsid w:val="00A62BAA"/>
    <w:rsid w:val="00A66172"/>
    <w:rsid w:val="00A744C3"/>
    <w:rsid w:val="00A778A8"/>
    <w:rsid w:val="00A80896"/>
    <w:rsid w:val="00AA70AB"/>
    <w:rsid w:val="00AB0B9F"/>
    <w:rsid w:val="00AB1713"/>
    <w:rsid w:val="00AB63BE"/>
    <w:rsid w:val="00AC1EBC"/>
    <w:rsid w:val="00AC2599"/>
    <w:rsid w:val="00AC2DE9"/>
    <w:rsid w:val="00AC3CD9"/>
    <w:rsid w:val="00AD2C5F"/>
    <w:rsid w:val="00AE1481"/>
    <w:rsid w:val="00AE27F9"/>
    <w:rsid w:val="00AE3F0D"/>
    <w:rsid w:val="00AE77DB"/>
    <w:rsid w:val="00AF7453"/>
    <w:rsid w:val="00B00FFF"/>
    <w:rsid w:val="00B06084"/>
    <w:rsid w:val="00B16735"/>
    <w:rsid w:val="00B17EDE"/>
    <w:rsid w:val="00B22585"/>
    <w:rsid w:val="00B227D3"/>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37142"/>
    <w:rsid w:val="00C5521B"/>
    <w:rsid w:val="00C56B1F"/>
    <w:rsid w:val="00C61B52"/>
    <w:rsid w:val="00C62745"/>
    <w:rsid w:val="00C654CA"/>
    <w:rsid w:val="00C763BD"/>
    <w:rsid w:val="00C779A8"/>
    <w:rsid w:val="00C82E19"/>
    <w:rsid w:val="00C96873"/>
    <w:rsid w:val="00CA1735"/>
    <w:rsid w:val="00CA207E"/>
    <w:rsid w:val="00CA3C4B"/>
    <w:rsid w:val="00CA7252"/>
    <w:rsid w:val="00CB2C5A"/>
    <w:rsid w:val="00CC1B8F"/>
    <w:rsid w:val="00CD1B11"/>
    <w:rsid w:val="00CE0C1C"/>
    <w:rsid w:val="00CE34AF"/>
    <w:rsid w:val="00CE4A1B"/>
    <w:rsid w:val="00CE525A"/>
    <w:rsid w:val="00CF00A4"/>
    <w:rsid w:val="00CF25FB"/>
    <w:rsid w:val="00CF614C"/>
    <w:rsid w:val="00D02A93"/>
    <w:rsid w:val="00D02F34"/>
    <w:rsid w:val="00D13D87"/>
    <w:rsid w:val="00D16590"/>
    <w:rsid w:val="00D20720"/>
    <w:rsid w:val="00D232D9"/>
    <w:rsid w:val="00D24F80"/>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4819"/>
    <w:rsid w:val="00DD4B8A"/>
    <w:rsid w:val="00DD5403"/>
    <w:rsid w:val="00DE1388"/>
    <w:rsid w:val="00DE3206"/>
    <w:rsid w:val="00DE7501"/>
    <w:rsid w:val="00DF3146"/>
    <w:rsid w:val="00DF57C3"/>
    <w:rsid w:val="00E008D9"/>
    <w:rsid w:val="00E02FE0"/>
    <w:rsid w:val="00E07ABE"/>
    <w:rsid w:val="00E11A3F"/>
    <w:rsid w:val="00E1386E"/>
    <w:rsid w:val="00E22021"/>
    <w:rsid w:val="00E2369B"/>
    <w:rsid w:val="00E23EC0"/>
    <w:rsid w:val="00E354AA"/>
    <w:rsid w:val="00E43D54"/>
    <w:rsid w:val="00E442FB"/>
    <w:rsid w:val="00E50A6A"/>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56A4"/>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567A7"/>
    <w:rsid w:val="00F6068C"/>
    <w:rsid w:val="00F62F33"/>
    <w:rsid w:val="00F634C1"/>
    <w:rsid w:val="00F63A52"/>
    <w:rsid w:val="00F730BA"/>
    <w:rsid w:val="00F73AEB"/>
    <w:rsid w:val="00F87CCE"/>
    <w:rsid w:val="00F903BE"/>
    <w:rsid w:val="00F95D04"/>
    <w:rsid w:val="00FA16EC"/>
    <w:rsid w:val="00FA2811"/>
    <w:rsid w:val="00FA4837"/>
    <w:rsid w:val="00FB1D33"/>
    <w:rsid w:val="00FB5E96"/>
    <w:rsid w:val="00FC05A0"/>
    <w:rsid w:val="00FC6758"/>
    <w:rsid w:val="00FC7012"/>
    <w:rsid w:val="00FD34EA"/>
    <w:rsid w:val="00FE3F3E"/>
    <w:rsid w:val="00FE4D52"/>
    <w:rsid w:val="00FE5AEE"/>
    <w:rsid w:val="00FF106B"/>
    <w:rsid w:val="15EB50BA"/>
    <w:rsid w:val="3EE5225B"/>
    <w:rsid w:val="4B19284A"/>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2F5DD6"/>
    <w:rPr>
      <w:sz w:val="16"/>
      <w:szCs w:val="16"/>
    </w:rPr>
  </w:style>
  <w:style w:type="paragraph" w:styleId="CommentSubject">
    <w:name w:val="annotation subject"/>
    <w:basedOn w:val="CommentText"/>
    <w:next w:val="CommentText"/>
    <w:link w:val="CommentSubjectChar"/>
    <w:uiPriority w:val="99"/>
    <w:semiHidden/>
    <w:unhideWhenUsed/>
    <w:rsid w:val="002F5DD6"/>
    <w:rPr>
      <w:b/>
      <w:bCs/>
    </w:rPr>
  </w:style>
  <w:style w:type="character" w:customStyle="1" w:styleId="CommentTextChar">
    <w:name w:val="Comment Text Char"/>
    <w:basedOn w:val="DefaultParagraphFont"/>
    <w:link w:val="CommentText"/>
    <w:semiHidden/>
    <w:rsid w:val="002F5DD6"/>
    <w:rPr>
      <w:rFonts w:ascii="Arial" w:hAnsi="Arial"/>
    </w:rPr>
  </w:style>
  <w:style w:type="character" w:customStyle="1" w:styleId="CommentSubjectChar">
    <w:name w:val="Comment Subject Char"/>
    <w:basedOn w:val="CommentTextChar"/>
    <w:link w:val="CommentSubject"/>
    <w:uiPriority w:val="99"/>
    <w:semiHidden/>
    <w:rsid w:val="002F5DD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15430-FE0D-4A07-AE18-EA4621FCC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3050</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ACE Inhibitor/Calcium Channel Blocker Combinations PDL Edit</vt:lpstr>
    </vt:vector>
  </TitlesOfParts>
  <Company>DSS</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Inhibitor/Calcium Channel Blocker Combinations PDL Edit</dc:title>
  <dc:subject/>
  <dc:creator>DMS</dc:creator>
  <cp:keywords/>
  <cp:lastModifiedBy>Hammond, Chelsea</cp:lastModifiedBy>
  <cp:revision>45</cp:revision>
  <cp:lastPrinted>2018-10-31T18:17:00Z</cp:lastPrinted>
  <dcterms:created xsi:type="dcterms:W3CDTF">2025-11-19T15:39:00Z</dcterms:created>
  <dcterms:modified xsi:type="dcterms:W3CDTF">2026-10-13T15:44:00Z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75444ed1fcfdb837aacd34f700573da923179492c475bed26cc40058e6fdee84</vt:lpwstr>
  </property>
</Properties>
</file>