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65BE434D" w:rsidR="004C5767" w:rsidRPr="00355972" w:rsidRDefault="004C5767" w:rsidP="00D27533">
      <w:pPr>
        <w:pStyle w:val="tbody"/>
        <w:rPr>
          <w:b w:val="0"/>
          <w:bCs/>
        </w:rPr>
      </w:pPr>
      <w:r w:rsidRPr="00C02553">
        <w:t>Drug/Drug Class:</w:t>
      </w:r>
      <w:r w:rsidR="003B4820">
        <w:t xml:space="preserve"> </w:t>
      </w:r>
      <w:r w:rsidR="00355972" w:rsidRPr="00355972">
        <w:rPr>
          <w:b w:val="0"/>
          <w:bCs/>
        </w:rPr>
        <w:t>Anticoagulants, Oral and Subcutaneous PDL Edit</w:t>
      </w:r>
    </w:p>
    <w:p w14:paraId="7AD7FFCE" w14:textId="0BD6B6AA" w:rsidR="004C5767" w:rsidRPr="00C02553" w:rsidRDefault="004C5767" w:rsidP="00D27533">
      <w:pPr>
        <w:pStyle w:val="tbody"/>
      </w:pPr>
      <w:r w:rsidRPr="00C02553">
        <w:t xml:space="preserve">First Implementation Date: </w:t>
      </w:r>
      <w:r w:rsidR="00110D9B" w:rsidRPr="00110D9B">
        <w:rPr>
          <w:b w:val="0"/>
          <w:bCs/>
        </w:rPr>
        <w:t>July 5, 2012</w:t>
      </w:r>
    </w:p>
    <w:p w14:paraId="4B7D760D" w14:textId="7CDC7880" w:rsidR="004C5767" w:rsidRPr="00ED4049" w:rsidRDefault="00001E67" w:rsidP="00D27533">
      <w:pPr>
        <w:pStyle w:val="tbody"/>
        <w:rPr>
          <w:b w:val="0"/>
          <w:bCs/>
        </w:rPr>
      </w:pPr>
      <w:r>
        <w:t>Propo</w:t>
      </w:r>
      <w:r w:rsidR="001C7914">
        <w:t>sed</w:t>
      </w:r>
      <w:r w:rsidR="004C5767" w:rsidRPr="00C02553">
        <w:t xml:space="preserve"> Date:</w:t>
      </w:r>
      <w:r w:rsidR="00065C22">
        <w:t xml:space="preserve"> </w:t>
      </w:r>
      <w:r w:rsidR="004C00CC">
        <w:rPr>
          <w:b w:val="0"/>
          <w:bCs/>
        </w:rPr>
        <w:t>October 20</w:t>
      </w:r>
      <w:r w:rsidR="00ED404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D754462"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9614930" w14:textId="77777777" w:rsidR="00B00DE9" w:rsidRDefault="00B00DE9" w:rsidP="00B00DE9">
      <w:pPr>
        <w:pStyle w:val="Header"/>
        <w:tabs>
          <w:tab w:val="clear" w:pos="4320"/>
          <w:tab w:val="clear" w:pos="8640"/>
        </w:tabs>
        <w:rPr>
          <w:rFonts w:cs="Arial"/>
          <w:spacing w:val="-3"/>
          <w:sz w:val="20"/>
        </w:rPr>
      </w:pPr>
      <w:r>
        <w:rPr>
          <w:rFonts w:cs="Arial"/>
          <w:spacing w:val="-3"/>
          <w:sz w:val="20"/>
        </w:rPr>
        <w:t xml:space="preserve">Anticoagulants inhibit various pathways of the coagulation cascade and are utilized for the prevention and treatment of thromboembolic conditions such as </w:t>
      </w:r>
      <w:r w:rsidRPr="000524AF">
        <w:rPr>
          <w:rFonts w:cs="Arial"/>
          <w:spacing w:val="-3"/>
          <w:sz w:val="20"/>
        </w:rPr>
        <w:t>myocardial infarction (MI)</w:t>
      </w:r>
      <w:r>
        <w:rPr>
          <w:rFonts w:cs="Arial"/>
          <w:spacing w:val="-3"/>
          <w:sz w:val="20"/>
        </w:rPr>
        <w:t xml:space="preserve">, </w:t>
      </w:r>
      <w:r w:rsidRPr="000524AF">
        <w:rPr>
          <w:rFonts w:cs="Arial"/>
          <w:spacing w:val="-3"/>
          <w:sz w:val="20"/>
        </w:rPr>
        <w:t>stroke</w:t>
      </w:r>
      <w:r>
        <w:rPr>
          <w:rFonts w:cs="Arial"/>
          <w:spacing w:val="-3"/>
          <w:sz w:val="20"/>
        </w:rPr>
        <w:t>, and v</w:t>
      </w:r>
      <w:r w:rsidRPr="000524AF">
        <w:rPr>
          <w:rFonts w:cs="Arial"/>
          <w:spacing w:val="-3"/>
          <w:sz w:val="20"/>
        </w:rPr>
        <w:t>enous thromboembolism (VTE)</w:t>
      </w:r>
      <w:r>
        <w:rPr>
          <w:rFonts w:cs="Arial"/>
          <w:spacing w:val="-3"/>
          <w:sz w:val="20"/>
        </w:rPr>
        <w:t xml:space="preserve">. The anticoagulants utilized to prevent or treat such thromboembolic conditions are classified as vitamin K antagonists (warfarin), direct oral anticoagulants (DOACs), low molecular weight heparin (LMWH) (dalteparin and enoxaparin), and synthetic pentasaccharide factor Xa inhibitor (fondaparinux). The DOACs are further subdivided into oral direct factor Xa inhibitors (apixaban, betrixaban, edoxaban, and rivaroxaban) and direct thrombin inhibitors (dabigatran). The DOACs offer some advantages over vitamin K antagonists such as fewer monitoring requirements, less frequent follow-up, and fewer drug and food interactions. All anticoagulants have the potential to cause an increase in bleeding which may lead to a serious adverse event. The risk of bleeding varies based on the particular anticoagulant utilized, patient age, and patient preexisting conditions.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78C8911" w14:textId="77777777" w:rsidR="009860B0" w:rsidRPr="009860B0" w:rsidRDefault="009860B0" w:rsidP="009860B0">
      <w:pPr>
        <w:numPr>
          <w:ilvl w:val="0"/>
          <w:numId w:val="15"/>
        </w:numPr>
        <w:rPr>
          <w:rFonts w:cs="Arial"/>
          <w:spacing w:val="-3"/>
        </w:rPr>
      </w:pPr>
      <w:r w:rsidRPr="009860B0">
        <w:rPr>
          <w:rFonts w:cs="Arial"/>
          <w:spacing w:val="-3"/>
        </w:rPr>
        <w:t>Dabigatran Etexilate 75 mg, 150 mg Caps</w:t>
      </w:r>
    </w:p>
    <w:p w14:paraId="657357E5" w14:textId="79CDB246" w:rsidR="009860B0" w:rsidRPr="009860B0" w:rsidRDefault="009860B0" w:rsidP="009860B0">
      <w:pPr>
        <w:numPr>
          <w:ilvl w:val="0"/>
          <w:numId w:val="15"/>
        </w:numPr>
        <w:rPr>
          <w:rFonts w:cs="Arial"/>
          <w:spacing w:val="-3"/>
          <w:szCs w:val="20"/>
        </w:rPr>
      </w:pPr>
      <w:r w:rsidRPr="009860B0">
        <w:rPr>
          <w:rFonts w:cs="Arial"/>
          <w:spacing w:val="-3"/>
          <w:szCs w:val="20"/>
        </w:rPr>
        <w:t>Eliquis</w:t>
      </w:r>
      <w:r w:rsidRPr="009860B0">
        <w:rPr>
          <w:rFonts w:cs="Arial"/>
          <w:spacing w:val="-3"/>
          <w:szCs w:val="20"/>
          <w:vertAlign w:val="superscript"/>
        </w:rPr>
        <w:t xml:space="preserve"> </w:t>
      </w:r>
      <w:r w:rsidRPr="00935C34">
        <w:rPr>
          <w:rFonts w:cs="Arial"/>
          <w:spacing w:val="-3"/>
          <w:szCs w:val="20"/>
        </w:rPr>
        <w:t>Tabs</w:t>
      </w:r>
    </w:p>
    <w:p w14:paraId="14FFDCD0" w14:textId="77777777" w:rsidR="009860B0" w:rsidRPr="009860B0" w:rsidRDefault="009860B0" w:rsidP="009860B0">
      <w:pPr>
        <w:numPr>
          <w:ilvl w:val="0"/>
          <w:numId w:val="15"/>
        </w:numPr>
        <w:rPr>
          <w:rFonts w:cs="Arial"/>
          <w:spacing w:val="-3"/>
        </w:rPr>
      </w:pPr>
      <w:r w:rsidRPr="009860B0">
        <w:rPr>
          <w:rFonts w:cs="Arial"/>
          <w:spacing w:val="-3"/>
        </w:rPr>
        <w:t>Enoxaparin</w:t>
      </w:r>
    </w:p>
    <w:p w14:paraId="36C6CB44" w14:textId="1536FA43" w:rsidR="009860B0" w:rsidRPr="009860B0" w:rsidRDefault="009860B0" w:rsidP="009860B0">
      <w:pPr>
        <w:numPr>
          <w:ilvl w:val="0"/>
          <w:numId w:val="15"/>
        </w:numPr>
        <w:rPr>
          <w:rFonts w:cs="Arial"/>
          <w:spacing w:val="-3"/>
        </w:rPr>
      </w:pPr>
      <w:r w:rsidRPr="009860B0">
        <w:rPr>
          <w:rFonts w:cs="Arial"/>
          <w:spacing w:val="-3"/>
        </w:rPr>
        <w:t>Fragmin</w:t>
      </w:r>
    </w:p>
    <w:p w14:paraId="0370AFEC" w14:textId="792B8F10" w:rsidR="009860B0" w:rsidRPr="009860B0" w:rsidRDefault="009860B0" w:rsidP="009860B0">
      <w:pPr>
        <w:numPr>
          <w:ilvl w:val="0"/>
          <w:numId w:val="15"/>
        </w:numPr>
        <w:rPr>
          <w:rFonts w:cs="Arial"/>
          <w:spacing w:val="-3"/>
        </w:rPr>
      </w:pPr>
      <w:r w:rsidRPr="009860B0">
        <w:rPr>
          <w:rFonts w:cs="Arial"/>
          <w:spacing w:val="-3"/>
        </w:rPr>
        <w:t>Jantoven</w:t>
      </w:r>
    </w:p>
    <w:p w14:paraId="15199766" w14:textId="77777777" w:rsidR="009860B0" w:rsidRPr="009860B0" w:rsidRDefault="009860B0" w:rsidP="009860B0">
      <w:pPr>
        <w:numPr>
          <w:ilvl w:val="0"/>
          <w:numId w:val="15"/>
        </w:numPr>
        <w:rPr>
          <w:rFonts w:cs="Arial"/>
          <w:spacing w:val="-3"/>
        </w:rPr>
      </w:pPr>
      <w:r w:rsidRPr="009860B0">
        <w:rPr>
          <w:rFonts w:cs="Arial"/>
          <w:spacing w:val="-3"/>
        </w:rPr>
        <w:t>Warfarin</w:t>
      </w:r>
    </w:p>
    <w:p w14:paraId="27013512" w14:textId="70AA30A7" w:rsidR="009860B0" w:rsidRPr="009860B0" w:rsidRDefault="009860B0" w:rsidP="00BA6AFA">
      <w:pPr>
        <w:numPr>
          <w:ilvl w:val="0"/>
          <w:numId w:val="15"/>
        </w:numPr>
        <w:rPr>
          <w:rFonts w:cs="Arial"/>
          <w:szCs w:val="20"/>
        </w:rPr>
      </w:pPr>
      <w:r w:rsidRPr="009860B0">
        <w:rPr>
          <w:rFonts w:cs="Arial"/>
          <w:spacing w:val="-3"/>
        </w:rPr>
        <w:t>Xarelto</w:t>
      </w:r>
      <w:r w:rsidR="0012344F">
        <w:rPr>
          <w:rFonts w:cs="Arial"/>
          <w:spacing w:val="-3"/>
          <w:vertAlign w:val="superscript"/>
        </w:rPr>
        <w:t xml:space="preserve"> </w:t>
      </w:r>
      <w:r w:rsidRPr="009860B0">
        <w:rPr>
          <w:rFonts w:cs="Arial"/>
          <w:spacing w:val="-3"/>
        </w:rPr>
        <w:t>10, 15, 20 mg Tabs</w:t>
      </w:r>
    </w:p>
    <w:p w14:paraId="47320590" w14:textId="5AB641FB" w:rsidR="00FD34EA" w:rsidRPr="009860B0" w:rsidRDefault="009860B0" w:rsidP="00BA6AFA">
      <w:pPr>
        <w:numPr>
          <w:ilvl w:val="0"/>
          <w:numId w:val="15"/>
        </w:numPr>
        <w:rPr>
          <w:rFonts w:cs="Arial"/>
          <w:szCs w:val="20"/>
        </w:rPr>
      </w:pPr>
      <w:r w:rsidRPr="009860B0">
        <w:rPr>
          <w:rFonts w:cs="Arial"/>
          <w:spacing w:val="-3"/>
        </w:rPr>
        <w:t>Xarelto Starter Pack</w:t>
      </w:r>
    </w:p>
    <w:p w14:paraId="4A893758" w14:textId="77777777" w:rsidR="009860B0" w:rsidRDefault="009860B0" w:rsidP="00846FA4">
      <w:pPr>
        <w:rPr>
          <w:b/>
          <w:bCs/>
        </w:rPr>
      </w:pPr>
    </w:p>
    <w:p w14:paraId="56404718" w14:textId="745DB8D8" w:rsidR="00846FA4" w:rsidRDefault="00846FA4" w:rsidP="00846FA4">
      <w:pPr>
        <w:rPr>
          <w:b/>
          <w:bCs/>
        </w:rPr>
      </w:pPr>
      <w:r>
        <w:rPr>
          <w:b/>
          <w:bCs/>
        </w:rPr>
        <w:t>Non-Preferred Agents:</w:t>
      </w:r>
    </w:p>
    <w:p w14:paraId="5573A32E" w14:textId="1D0E2136" w:rsidR="00364951" w:rsidRPr="008E008C" w:rsidRDefault="00364951" w:rsidP="00364951">
      <w:pPr>
        <w:numPr>
          <w:ilvl w:val="0"/>
          <w:numId w:val="15"/>
        </w:numPr>
        <w:rPr>
          <w:rFonts w:cs="Arial"/>
          <w:spacing w:val="-3"/>
        </w:rPr>
      </w:pPr>
      <w:r w:rsidRPr="001511AC">
        <w:rPr>
          <w:rFonts w:cs="Arial"/>
          <w:spacing w:val="-3"/>
        </w:rPr>
        <w:t>Arixtra</w:t>
      </w:r>
    </w:p>
    <w:p w14:paraId="7330F911" w14:textId="421CE517" w:rsidR="00364951" w:rsidRPr="00DD3DA5" w:rsidRDefault="00364951" w:rsidP="00364951">
      <w:pPr>
        <w:numPr>
          <w:ilvl w:val="0"/>
          <w:numId w:val="15"/>
        </w:numPr>
        <w:rPr>
          <w:rFonts w:cs="Arial"/>
          <w:spacing w:val="-3"/>
        </w:rPr>
      </w:pPr>
      <w:r w:rsidRPr="001511AC">
        <w:rPr>
          <w:rFonts w:cs="Arial"/>
          <w:spacing w:val="-3"/>
        </w:rPr>
        <w:t>Coumadin</w:t>
      </w:r>
    </w:p>
    <w:p w14:paraId="38CFE5F5" w14:textId="77777777" w:rsidR="00364951" w:rsidRDefault="00364951" w:rsidP="00364951">
      <w:pPr>
        <w:numPr>
          <w:ilvl w:val="0"/>
          <w:numId w:val="15"/>
        </w:numPr>
        <w:rPr>
          <w:rFonts w:cs="Arial"/>
          <w:spacing w:val="-3"/>
        </w:rPr>
      </w:pPr>
      <w:r w:rsidRPr="00DD5FD1">
        <w:rPr>
          <w:rFonts w:cs="Arial"/>
          <w:spacing w:val="-3"/>
        </w:rPr>
        <w:t>Dabigatran Etexilate 110 mg Caps</w:t>
      </w:r>
    </w:p>
    <w:p w14:paraId="6A531E26" w14:textId="780050E2" w:rsidR="0068703C" w:rsidRPr="0068703C" w:rsidRDefault="0068703C" w:rsidP="00364951">
      <w:pPr>
        <w:numPr>
          <w:ilvl w:val="0"/>
          <w:numId w:val="15"/>
        </w:numPr>
        <w:rPr>
          <w:rFonts w:cs="Arial"/>
          <w:b/>
          <w:bCs/>
          <w:color w:val="1F497D" w:themeColor="text2"/>
          <w:spacing w:val="-3"/>
        </w:rPr>
      </w:pPr>
      <w:r w:rsidRPr="0068703C">
        <w:rPr>
          <w:rFonts w:cs="Arial"/>
          <w:b/>
          <w:bCs/>
          <w:color w:val="1F497D" w:themeColor="text2"/>
          <w:spacing w:val="-3"/>
        </w:rPr>
        <w:t>Eliquis Sprinkle Caps/Tabs for Susp</w:t>
      </w:r>
    </w:p>
    <w:p w14:paraId="1AB5A752" w14:textId="77777777" w:rsidR="00364951" w:rsidRPr="001511AC" w:rsidRDefault="00364951" w:rsidP="00364951">
      <w:pPr>
        <w:numPr>
          <w:ilvl w:val="0"/>
          <w:numId w:val="15"/>
        </w:numPr>
        <w:rPr>
          <w:rFonts w:cs="Arial"/>
          <w:spacing w:val="-3"/>
        </w:rPr>
      </w:pPr>
      <w:r w:rsidRPr="001511AC">
        <w:rPr>
          <w:rFonts w:cs="Arial"/>
          <w:spacing w:val="-3"/>
        </w:rPr>
        <w:t>Fondaparinux</w:t>
      </w:r>
    </w:p>
    <w:p w14:paraId="45E0BAEC" w14:textId="698D8057" w:rsidR="00364951" w:rsidRPr="001511AC" w:rsidRDefault="00364951" w:rsidP="00364951">
      <w:pPr>
        <w:numPr>
          <w:ilvl w:val="0"/>
          <w:numId w:val="15"/>
        </w:numPr>
        <w:rPr>
          <w:rFonts w:cs="Arial"/>
          <w:spacing w:val="-3"/>
        </w:rPr>
      </w:pPr>
      <w:r w:rsidRPr="001511AC">
        <w:rPr>
          <w:rFonts w:cs="Arial"/>
          <w:spacing w:val="-3"/>
        </w:rPr>
        <w:t>Lovenox</w:t>
      </w:r>
    </w:p>
    <w:p w14:paraId="596FCA2C" w14:textId="74817367" w:rsidR="00364951" w:rsidRDefault="00364951" w:rsidP="00364951">
      <w:pPr>
        <w:numPr>
          <w:ilvl w:val="0"/>
          <w:numId w:val="15"/>
        </w:numPr>
        <w:rPr>
          <w:rFonts w:cs="Arial"/>
          <w:spacing w:val="-3"/>
          <w:szCs w:val="20"/>
        </w:rPr>
      </w:pPr>
      <w:r w:rsidRPr="13F27C3A">
        <w:rPr>
          <w:rFonts w:cs="Arial"/>
          <w:spacing w:val="-3"/>
          <w:szCs w:val="20"/>
        </w:rPr>
        <w:t>Pradaxa</w:t>
      </w:r>
    </w:p>
    <w:p w14:paraId="30ABDD0A" w14:textId="77777777" w:rsidR="00364951" w:rsidRPr="004C00CC" w:rsidRDefault="00364951" w:rsidP="00364951">
      <w:pPr>
        <w:numPr>
          <w:ilvl w:val="0"/>
          <w:numId w:val="15"/>
        </w:numPr>
        <w:rPr>
          <w:rFonts w:cs="Arial"/>
          <w:spacing w:val="-3"/>
          <w:szCs w:val="20"/>
        </w:rPr>
      </w:pPr>
      <w:r w:rsidRPr="004C00CC">
        <w:rPr>
          <w:rFonts w:cs="Arial"/>
          <w:spacing w:val="-3"/>
          <w:szCs w:val="20"/>
        </w:rPr>
        <w:t>Rivaroxaban</w:t>
      </w:r>
    </w:p>
    <w:p w14:paraId="4C4BA76B" w14:textId="2535228B" w:rsidR="00364951" w:rsidRPr="001511AC" w:rsidRDefault="00364951" w:rsidP="00364951">
      <w:pPr>
        <w:numPr>
          <w:ilvl w:val="0"/>
          <w:numId w:val="15"/>
        </w:numPr>
        <w:rPr>
          <w:rFonts w:cs="Arial"/>
          <w:spacing w:val="-3"/>
        </w:rPr>
      </w:pPr>
      <w:r w:rsidRPr="001511AC">
        <w:rPr>
          <w:rFonts w:cs="Arial"/>
          <w:spacing w:val="-3"/>
        </w:rPr>
        <w:t>Savaysa</w:t>
      </w:r>
    </w:p>
    <w:p w14:paraId="6A4135DF" w14:textId="74E70CB4" w:rsidR="00364951" w:rsidRPr="00364951" w:rsidRDefault="00364951" w:rsidP="0027743E">
      <w:pPr>
        <w:numPr>
          <w:ilvl w:val="0"/>
          <w:numId w:val="15"/>
        </w:numPr>
        <w:rPr>
          <w:rFonts w:cs="Arial"/>
          <w:spacing w:val="-3"/>
          <w:szCs w:val="20"/>
        </w:rPr>
      </w:pPr>
      <w:r w:rsidRPr="00364951">
        <w:rPr>
          <w:rFonts w:cs="Arial"/>
          <w:spacing w:val="-3"/>
        </w:rPr>
        <w:lastRenderedPageBreak/>
        <w:t>Xarelto</w:t>
      </w:r>
      <w:r w:rsidRPr="00364951">
        <w:rPr>
          <w:rFonts w:cs="Arial"/>
          <w:spacing w:val="-3"/>
          <w:vertAlign w:val="superscript"/>
        </w:rPr>
        <w:t xml:space="preserve"> </w:t>
      </w:r>
      <w:r w:rsidRPr="00364951">
        <w:rPr>
          <w:rFonts w:cs="Arial"/>
          <w:spacing w:val="-3"/>
        </w:rPr>
        <w:t>2.5 mg Tabs</w:t>
      </w:r>
    </w:p>
    <w:p w14:paraId="6D696800" w14:textId="027AE62C" w:rsidR="00E23EC0" w:rsidRPr="00DA35EB" w:rsidRDefault="00364951" w:rsidP="0027743E">
      <w:pPr>
        <w:numPr>
          <w:ilvl w:val="0"/>
          <w:numId w:val="15"/>
        </w:numPr>
        <w:rPr>
          <w:rFonts w:cs="Arial"/>
          <w:spacing w:val="-3"/>
          <w:szCs w:val="20"/>
        </w:rPr>
      </w:pPr>
      <w:r w:rsidRPr="00364951">
        <w:rPr>
          <w:rFonts w:cs="Arial"/>
          <w:spacing w:val="-3"/>
        </w:rPr>
        <w:t>Xarelto Susp</w:t>
      </w:r>
    </w:p>
    <w:p w14:paraId="29DE6CC0" w14:textId="77777777" w:rsidR="00DA35EB" w:rsidRPr="00364951" w:rsidRDefault="00DA35EB" w:rsidP="00DA35EB">
      <w:p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C82A97E" w:rsidR="0097028A" w:rsidRPr="0079438F" w:rsidRDefault="0097028A" w:rsidP="00696E3A">
      <w:pPr>
        <w:rPr>
          <w:b/>
        </w:rPr>
      </w:pPr>
      <w:r w:rsidRPr="00696E3A">
        <w:rPr>
          <w:b/>
          <w:bCs/>
        </w:rPr>
        <w:t>Drug class for review:</w:t>
      </w:r>
      <w:r w:rsidRPr="00C02553">
        <w:t xml:space="preserve"> </w:t>
      </w:r>
      <w:r w:rsidR="00371125" w:rsidRPr="000524AF">
        <w:rPr>
          <w:rFonts w:cs="Arial"/>
        </w:rPr>
        <w:t>Anticoagulant Agents</w:t>
      </w:r>
      <w:r w:rsidR="00371125">
        <w:rPr>
          <w:rFonts w:cs="Arial"/>
        </w:rPr>
        <w:t>,</w:t>
      </w:r>
      <w:r w:rsidR="00371125" w:rsidRPr="000524AF">
        <w:rPr>
          <w:rFonts w:cs="Arial"/>
        </w:rPr>
        <w:t xml:space="preserve"> Oral and Subcutaneous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99F1DD8" w14:textId="77777777" w:rsidR="00164D1F" w:rsidRDefault="00164D1F" w:rsidP="00164D1F">
      <w:pPr>
        <w:numPr>
          <w:ilvl w:val="0"/>
          <w:numId w:val="17"/>
        </w:numPr>
        <w:tabs>
          <w:tab w:val="clear" w:pos="1080"/>
          <w:tab w:val="num" w:pos="-1800"/>
        </w:tabs>
        <w:ind w:left="360"/>
        <w:rPr>
          <w:rFonts w:cs="Arial"/>
          <w:bCs/>
        </w:rPr>
      </w:pPr>
      <w:r w:rsidRPr="001511AC">
        <w:rPr>
          <w:rFonts w:cs="Arial"/>
          <w:bCs/>
        </w:rPr>
        <w:t xml:space="preserve">Must meet </w:t>
      </w:r>
      <w:r>
        <w:rPr>
          <w:rFonts w:cs="Arial"/>
          <w:bCs/>
        </w:rPr>
        <w:t>one</w:t>
      </w:r>
      <w:r w:rsidRPr="001511AC">
        <w:rPr>
          <w:rFonts w:cs="Arial"/>
          <w:bCs/>
        </w:rPr>
        <w:t xml:space="preserve"> of the following:</w:t>
      </w:r>
    </w:p>
    <w:p w14:paraId="384892C7" w14:textId="77777777" w:rsidR="00164D1F" w:rsidRPr="00515C52" w:rsidRDefault="00164D1F" w:rsidP="00515C52">
      <w:pPr>
        <w:numPr>
          <w:ilvl w:val="1"/>
          <w:numId w:val="17"/>
        </w:numPr>
        <w:tabs>
          <w:tab w:val="clear" w:pos="990"/>
          <w:tab w:val="num" w:pos="810"/>
        </w:tabs>
        <w:ind w:left="720"/>
        <w:rPr>
          <w:rFonts w:cs="Arial"/>
          <w:szCs w:val="20"/>
        </w:rPr>
      </w:pPr>
      <w:r w:rsidRPr="00515C52">
        <w:rPr>
          <w:rFonts w:cs="Arial"/>
          <w:szCs w:val="20"/>
        </w:rPr>
        <w:t>Claim is for a preferred agent;</w:t>
      </w:r>
    </w:p>
    <w:p w14:paraId="1C147418" w14:textId="77777777" w:rsidR="007E208B" w:rsidRDefault="00164D1F" w:rsidP="00515C52">
      <w:pPr>
        <w:numPr>
          <w:ilvl w:val="1"/>
          <w:numId w:val="17"/>
        </w:numPr>
        <w:tabs>
          <w:tab w:val="clear" w:pos="990"/>
          <w:tab w:val="num" w:pos="810"/>
        </w:tabs>
        <w:ind w:left="720"/>
        <w:rPr>
          <w:rFonts w:cs="Arial"/>
          <w:szCs w:val="20"/>
        </w:rPr>
      </w:pPr>
      <w:r w:rsidRPr="00515C52">
        <w:rPr>
          <w:rFonts w:cs="Arial"/>
          <w:szCs w:val="20"/>
        </w:rPr>
        <w:t xml:space="preserve">Documented compliance on current therapy regimen; </w:t>
      </w:r>
    </w:p>
    <w:p w14:paraId="5333B5AE" w14:textId="5826D047" w:rsidR="00164D1F" w:rsidRPr="00515C52" w:rsidRDefault="007E208B" w:rsidP="00515C52">
      <w:pPr>
        <w:numPr>
          <w:ilvl w:val="1"/>
          <w:numId w:val="17"/>
        </w:numPr>
        <w:tabs>
          <w:tab w:val="clear" w:pos="990"/>
          <w:tab w:val="num" w:pos="810"/>
        </w:tabs>
        <w:ind w:left="720"/>
        <w:rPr>
          <w:rFonts w:cs="Arial"/>
          <w:szCs w:val="20"/>
        </w:rPr>
      </w:pPr>
      <w:r w:rsidRPr="00DD5655">
        <w:rPr>
          <w:rFonts w:cs="Arial"/>
          <w:b/>
          <w:bCs/>
          <w:color w:val="1F497D" w:themeColor="text2"/>
          <w:szCs w:val="20"/>
        </w:rPr>
        <w:t>Participant is &lt; 10 years of age and claim is for Xarelto suspension or Eliquis Sprinkle Tabs or Packets;</w:t>
      </w:r>
      <w:r w:rsidRPr="00DD5655">
        <w:rPr>
          <w:rFonts w:cs="Arial"/>
          <w:color w:val="1F497D" w:themeColor="text2"/>
          <w:szCs w:val="20"/>
        </w:rPr>
        <w:t xml:space="preserve"> </w:t>
      </w:r>
      <w:r w:rsidR="00164D1F" w:rsidRPr="00515C52">
        <w:rPr>
          <w:rFonts w:cs="Arial"/>
          <w:szCs w:val="20"/>
        </w:rPr>
        <w:t>OR</w:t>
      </w:r>
    </w:p>
    <w:p w14:paraId="01CDC8CE" w14:textId="77777777" w:rsidR="00164D1F" w:rsidRPr="00515C52" w:rsidRDefault="00164D1F" w:rsidP="00515C52">
      <w:pPr>
        <w:numPr>
          <w:ilvl w:val="1"/>
          <w:numId w:val="17"/>
        </w:numPr>
        <w:tabs>
          <w:tab w:val="clear" w:pos="990"/>
          <w:tab w:val="num" w:pos="810"/>
        </w:tabs>
        <w:ind w:left="720"/>
        <w:rPr>
          <w:rFonts w:cs="Arial"/>
          <w:szCs w:val="20"/>
        </w:rPr>
      </w:pPr>
      <w:r w:rsidRPr="00515C52">
        <w:rPr>
          <w:rFonts w:cs="Arial"/>
          <w:szCs w:val="20"/>
        </w:rPr>
        <w:t>Failure to achieve desired therapeutic outcomes with trial on 3 or more preferred agents;</w:t>
      </w:r>
    </w:p>
    <w:p w14:paraId="4E9D2C39" w14:textId="77777777" w:rsidR="00164D1F" w:rsidRDefault="00164D1F" w:rsidP="00694F14">
      <w:pPr>
        <w:numPr>
          <w:ilvl w:val="2"/>
          <w:numId w:val="17"/>
        </w:numPr>
        <w:tabs>
          <w:tab w:val="clear" w:pos="1440"/>
          <w:tab w:val="num" w:pos="990"/>
        </w:tabs>
        <w:ind w:left="1080"/>
        <w:rPr>
          <w:rFonts w:cs="Arial"/>
          <w:b/>
        </w:rPr>
      </w:pPr>
      <w:r w:rsidRPr="001511AC">
        <w:rPr>
          <w:rFonts w:cs="Arial"/>
          <w:noProof/>
        </w:rPr>
        <w:t>Documented</w:t>
      </w:r>
      <w:r w:rsidRPr="001511AC">
        <w:rPr>
          <w:rFonts w:cs="Arial"/>
        </w:rPr>
        <w:t xml:space="preserve"> trial period for preferred agents</w:t>
      </w:r>
      <w:r>
        <w:rPr>
          <w:rFonts w:cs="Arial"/>
        </w:rPr>
        <w:t xml:space="preserve">; </w:t>
      </w:r>
      <w:r w:rsidRPr="001511AC">
        <w:rPr>
          <w:rFonts w:cs="Arial"/>
          <w:b/>
          <w:bCs/>
        </w:rPr>
        <w:t>OR</w:t>
      </w:r>
    </w:p>
    <w:p w14:paraId="7EB6790C" w14:textId="77777777" w:rsidR="00164D1F" w:rsidRPr="00515C52" w:rsidRDefault="00164D1F" w:rsidP="00694F14">
      <w:pPr>
        <w:numPr>
          <w:ilvl w:val="2"/>
          <w:numId w:val="17"/>
        </w:numPr>
        <w:tabs>
          <w:tab w:val="clear" w:pos="1440"/>
          <w:tab w:val="num" w:pos="990"/>
        </w:tabs>
        <w:ind w:left="1080"/>
        <w:rPr>
          <w:rFonts w:cs="Arial"/>
          <w:noProof/>
        </w:rPr>
      </w:pPr>
      <w:r w:rsidRPr="001511AC">
        <w:rPr>
          <w:rFonts w:cs="Arial"/>
          <w:noProof/>
        </w:rPr>
        <w:t>Documented ADE/ADR to preferred agents</w:t>
      </w:r>
      <w:r>
        <w:rPr>
          <w:rFonts w:cs="Arial"/>
          <w:noProof/>
        </w:rPr>
        <w:t>.</w:t>
      </w:r>
    </w:p>
    <w:p w14:paraId="394EB93F" w14:textId="77777777" w:rsidR="00164D1F" w:rsidRDefault="00164D1F" w:rsidP="00164D1F">
      <w:pPr>
        <w:numPr>
          <w:ilvl w:val="0"/>
          <w:numId w:val="16"/>
        </w:numPr>
        <w:tabs>
          <w:tab w:val="clear" w:pos="1080"/>
          <w:tab w:val="num" w:pos="-360"/>
        </w:tabs>
        <w:ind w:left="360"/>
        <w:rPr>
          <w:rFonts w:cs="Arial"/>
        </w:rPr>
      </w:pPr>
      <w:r>
        <w:rPr>
          <w:rFonts w:cs="Arial"/>
        </w:rPr>
        <w:t>Additional approval criteria f</w:t>
      </w:r>
      <w:r w:rsidRPr="00983B69">
        <w:rPr>
          <w:rFonts w:cs="Arial"/>
        </w:rPr>
        <w:t>or Xarelto 2.5 mg:</w:t>
      </w:r>
    </w:p>
    <w:p w14:paraId="1C257158" w14:textId="77777777" w:rsidR="00164D1F" w:rsidRPr="001511AC" w:rsidRDefault="00164D1F" w:rsidP="00515C52">
      <w:pPr>
        <w:numPr>
          <w:ilvl w:val="1"/>
          <w:numId w:val="16"/>
        </w:numPr>
        <w:tabs>
          <w:tab w:val="clear" w:pos="1080"/>
        </w:tabs>
        <w:ind w:left="720"/>
        <w:rPr>
          <w:rFonts w:cs="Arial"/>
        </w:rPr>
      </w:pPr>
      <w:r w:rsidRPr="00515C52">
        <w:rPr>
          <w:rFonts w:cs="Arial"/>
          <w:szCs w:val="20"/>
        </w:rPr>
        <w:t>Documented diagnosis of coronary artery disease (CAD) or peripheral artery disease (PAD</w:t>
      </w:r>
      <w:r w:rsidRPr="001511AC">
        <w:rPr>
          <w:rFonts w:cs="Arial"/>
          <w:szCs w:val="20"/>
        </w:rPr>
        <w:t>) (with concurrent utilization of aspirin 81 mg daily)</w:t>
      </w:r>
    </w:p>
    <w:p w14:paraId="6379ED12" w14:textId="1D20C21A" w:rsidR="00164D1F" w:rsidRPr="001511AC" w:rsidRDefault="00164D1F" w:rsidP="00164D1F">
      <w:pPr>
        <w:numPr>
          <w:ilvl w:val="0"/>
          <w:numId w:val="16"/>
        </w:numPr>
        <w:tabs>
          <w:tab w:val="clear" w:pos="1080"/>
          <w:tab w:val="num" w:pos="-360"/>
        </w:tabs>
        <w:ind w:left="360"/>
        <w:rPr>
          <w:rFonts w:cs="Arial"/>
        </w:rPr>
      </w:pPr>
      <w:r>
        <w:rPr>
          <w:rFonts w:cs="Arial"/>
        </w:rPr>
        <w:t>Additional approval criteria f</w:t>
      </w:r>
      <w:r w:rsidRPr="00983B69">
        <w:rPr>
          <w:rFonts w:cs="Arial"/>
        </w:rPr>
        <w:t xml:space="preserve">or </w:t>
      </w:r>
      <w:r w:rsidRPr="009A7C6F">
        <w:rPr>
          <w:rFonts w:cs="Arial"/>
          <w:szCs w:val="20"/>
        </w:rPr>
        <w:t>Xarelto suspension</w:t>
      </w:r>
      <w:r w:rsidR="007E208B">
        <w:rPr>
          <w:rFonts w:cs="Arial"/>
          <w:szCs w:val="20"/>
        </w:rPr>
        <w:t xml:space="preserve"> </w:t>
      </w:r>
      <w:r w:rsidR="007E208B" w:rsidRPr="00DD5655">
        <w:rPr>
          <w:rFonts w:cs="Arial"/>
          <w:b/>
          <w:bCs/>
          <w:color w:val="1F497D" w:themeColor="text2"/>
          <w:szCs w:val="20"/>
        </w:rPr>
        <w:t xml:space="preserve">and </w:t>
      </w:r>
      <w:r w:rsidR="007E208B" w:rsidRPr="00820179">
        <w:rPr>
          <w:rFonts w:cs="Arial"/>
          <w:b/>
          <w:bCs/>
          <w:color w:val="1F497D" w:themeColor="text2"/>
          <w:szCs w:val="20"/>
        </w:rPr>
        <w:t>Eliquis Sprinkle Tabs and Packets</w:t>
      </w:r>
      <w:r w:rsidRPr="009A7C6F">
        <w:rPr>
          <w:rFonts w:cs="Arial"/>
          <w:szCs w:val="20"/>
        </w:rPr>
        <w:t>:</w:t>
      </w:r>
    </w:p>
    <w:p w14:paraId="5788BCE8" w14:textId="77777777" w:rsidR="00164D1F" w:rsidRPr="00515C52" w:rsidRDefault="00164D1F" w:rsidP="00515C52">
      <w:pPr>
        <w:numPr>
          <w:ilvl w:val="1"/>
          <w:numId w:val="16"/>
        </w:numPr>
        <w:tabs>
          <w:tab w:val="clear" w:pos="1080"/>
        </w:tabs>
        <w:ind w:left="720"/>
        <w:jc w:val="both"/>
        <w:rPr>
          <w:rFonts w:cs="Arial"/>
          <w:szCs w:val="20"/>
        </w:rPr>
      </w:pPr>
      <w:r w:rsidRPr="009A7C6F">
        <w:rPr>
          <w:rFonts w:cs="Arial"/>
          <w:szCs w:val="20"/>
        </w:rPr>
        <w:t>Clinical Consultant Review for participants aged 10 years or older</w:t>
      </w:r>
      <w:r>
        <w:rPr>
          <w:rFonts w:cs="Arial"/>
          <w:szCs w:val="20"/>
        </w:rPr>
        <w:t>.</w:t>
      </w:r>
    </w:p>
    <w:p w14:paraId="33C3E34E" w14:textId="77777777" w:rsidR="00164D1F" w:rsidRPr="001511AC" w:rsidRDefault="00164D1F" w:rsidP="00164D1F">
      <w:pPr>
        <w:numPr>
          <w:ilvl w:val="0"/>
          <w:numId w:val="16"/>
        </w:numPr>
        <w:tabs>
          <w:tab w:val="clear" w:pos="1080"/>
          <w:tab w:val="num" w:pos="-360"/>
        </w:tabs>
        <w:ind w:left="360"/>
        <w:rPr>
          <w:rFonts w:cs="Arial"/>
        </w:rPr>
      </w:pPr>
      <w:r>
        <w:rPr>
          <w:rFonts w:cs="Arial"/>
        </w:rPr>
        <w:t>Additional approval criteria f</w:t>
      </w:r>
      <w:r w:rsidRPr="00983B69">
        <w:rPr>
          <w:rFonts w:cs="Arial"/>
        </w:rPr>
        <w:t xml:space="preserve">or </w:t>
      </w:r>
      <w:r w:rsidRPr="001511AC">
        <w:rPr>
          <w:rFonts w:cs="Arial"/>
          <w:szCs w:val="20"/>
        </w:rPr>
        <w:t>Pradaxa pellets:</w:t>
      </w:r>
    </w:p>
    <w:p w14:paraId="7CF3E4B3" w14:textId="77777777" w:rsidR="00164D1F" w:rsidRDefault="00164D1F" w:rsidP="00515C52">
      <w:pPr>
        <w:numPr>
          <w:ilvl w:val="1"/>
          <w:numId w:val="16"/>
        </w:numPr>
        <w:tabs>
          <w:tab w:val="clear" w:pos="1080"/>
        </w:tabs>
        <w:ind w:left="720"/>
        <w:jc w:val="both"/>
        <w:rPr>
          <w:rFonts w:cs="Arial"/>
          <w:szCs w:val="20"/>
        </w:rPr>
      </w:pPr>
      <w:r>
        <w:rPr>
          <w:rFonts w:cs="Arial"/>
          <w:szCs w:val="20"/>
        </w:rPr>
        <w:t>Documented</w:t>
      </w:r>
      <w:r w:rsidRPr="001511AC">
        <w:rPr>
          <w:rFonts w:cs="Arial"/>
          <w:szCs w:val="20"/>
        </w:rPr>
        <w:t xml:space="preserve"> therapeutic trial of Xarelto suspension</w:t>
      </w:r>
      <w:r>
        <w:rPr>
          <w:rFonts w:cs="Arial"/>
          <w:szCs w:val="20"/>
        </w:rPr>
        <w:t>.</w:t>
      </w:r>
    </w:p>
    <w:p w14:paraId="55526900" w14:textId="77777777" w:rsidR="00820179" w:rsidRPr="00820179" w:rsidRDefault="00820179" w:rsidP="00820179">
      <w:pPr>
        <w:ind w:left="720"/>
        <w:jc w:val="both"/>
        <w:rPr>
          <w:rFonts w:cs="Arial"/>
          <w:b/>
          <w:bCs/>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288337D1" w14:textId="77777777" w:rsidR="00BD12BC" w:rsidRDefault="00BD12BC" w:rsidP="00BD12BC">
      <w:pPr>
        <w:pStyle w:val="ListParagraph"/>
        <w:numPr>
          <w:ilvl w:val="0"/>
          <w:numId w:val="18"/>
        </w:numPr>
        <w:rPr>
          <w:rFonts w:cs="Arial"/>
          <w:szCs w:val="20"/>
        </w:rPr>
      </w:pPr>
      <w:bookmarkStart w:id="1" w:name="_Hlk18929293"/>
      <w:r w:rsidRPr="0082384E">
        <w:rPr>
          <w:rFonts w:cs="Arial"/>
          <w:szCs w:val="20"/>
        </w:rPr>
        <w:t xml:space="preserve">Therapy will </w:t>
      </w:r>
      <w:r>
        <w:rPr>
          <w:rFonts w:cs="Arial"/>
          <w:szCs w:val="20"/>
        </w:rPr>
        <w:t>deny with presence of one of the following:</w:t>
      </w:r>
    </w:p>
    <w:p w14:paraId="4D0108CB" w14:textId="77777777" w:rsidR="00BD12BC" w:rsidRDefault="00BD12BC" w:rsidP="00515C52">
      <w:pPr>
        <w:numPr>
          <w:ilvl w:val="1"/>
          <w:numId w:val="16"/>
        </w:numPr>
        <w:tabs>
          <w:tab w:val="clear" w:pos="1080"/>
        </w:tabs>
        <w:ind w:left="720"/>
        <w:jc w:val="both"/>
        <w:rPr>
          <w:rFonts w:cs="Arial"/>
          <w:szCs w:val="20"/>
        </w:rPr>
      </w:pPr>
      <w:r>
        <w:rPr>
          <w:rFonts w:cs="Arial"/>
          <w:szCs w:val="20"/>
        </w:rPr>
        <w:t xml:space="preserve">Any approval criteria are not met; </w:t>
      </w:r>
      <w:r w:rsidRPr="00515C52">
        <w:rPr>
          <w:rFonts w:cs="Arial"/>
          <w:szCs w:val="20"/>
        </w:rPr>
        <w:t>OR</w:t>
      </w:r>
    </w:p>
    <w:bookmarkEnd w:id="1"/>
    <w:p w14:paraId="3BBB329B" w14:textId="77777777" w:rsidR="00BD12BC" w:rsidRPr="00EA6218" w:rsidRDefault="00BD12BC" w:rsidP="00515C52">
      <w:pPr>
        <w:numPr>
          <w:ilvl w:val="1"/>
          <w:numId w:val="16"/>
        </w:numPr>
        <w:tabs>
          <w:tab w:val="clear" w:pos="1080"/>
        </w:tabs>
        <w:ind w:left="720"/>
        <w:jc w:val="both"/>
        <w:rPr>
          <w:rFonts w:cs="Arial"/>
          <w:szCs w:val="20"/>
        </w:rPr>
      </w:pPr>
      <w:r w:rsidRPr="00EA6218">
        <w:rPr>
          <w:rFonts w:cs="Arial"/>
          <w:szCs w:val="20"/>
        </w:rPr>
        <w:t>Claim exceeds maximum dosing limitation for the following:</w:t>
      </w:r>
    </w:p>
    <w:tbl>
      <w:tblPr>
        <w:tblW w:w="738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1"/>
        <w:gridCol w:w="2029"/>
        <w:gridCol w:w="2430"/>
      </w:tblGrid>
      <w:tr w:rsidR="00BD12BC" w:rsidRPr="00E52AB2" w14:paraId="7D543DE1" w14:textId="77777777" w:rsidTr="00706C9F">
        <w:tc>
          <w:tcPr>
            <w:tcW w:w="2921" w:type="dxa"/>
            <w:shd w:val="clear" w:color="auto" w:fill="FABF8F" w:themeFill="accent6" w:themeFillTint="99"/>
            <w:vAlign w:val="bottom"/>
          </w:tcPr>
          <w:p w14:paraId="17913C81" w14:textId="77777777" w:rsidR="00BD12BC" w:rsidRPr="0029159A" w:rsidRDefault="00BD12BC" w:rsidP="00706C9F">
            <w:pPr>
              <w:rPr>
                <w:rFonts w:cs="Arial"/>
                <w:szCs w:val="20"/>
              </w:rPr>
            </w:pPr>
            <w:r w:rsidRPr="0029159A">
              <w:rPr>
                <w:rFonts w:cs="Arial"/>
                <w:b/>
                <w:szCs w:val="20"/>
              </w:rPr>
              <w:t>Drug Description</w:t>
            </w:r>
          </w:p>
        </w:tc>
        <w:tc>
          <w:tcPr>
            <w:tcW w:w="2029" w:type="dxa"/>
            <w:shd w:val="clear" w:color="auto" w:fill="FABF8F" w:themeFill="accent6" w:themeFillTint="99"/>
            <w:vAlign w:val="bottom"/>
          </w:tcPr>
          <w:p w14:paraId="39CACC53" w14:textId="77777777" w:rsidR="00BD12BC" w:rsidRPr="00E52AB2" w:rsidRDefault="00BD12BC" w:rsidP="00706C9F">
            <w:pPr>
              <w:rPr>
                <w:rFonts w:cs="Arial"/>
                <w:szCs w:val="20"/>
              </w:rPr>
            </w:pPr>
            <w:r w:rsidRPr="00E52AB2">
              <w:rPr>
                <w:rFonts w:cs="Arial"/>
                <w:b/>
                <w:szCs w:val="20"/>
              </w:rPr>
              <w:t>Generic Equivalent</w:t>
            </w:r>
          </w:p>
        </w:tc>
        <w:tc>
          <w:tcPr>
            <w:tcW w:w="2430" w:type="dxa"/>
            <w:shd w:val="clear" w:color="auto" w:fill="FABF8F" w:themeFill="accent6" w:themeFillTint="99"/>
          </w:tcPr>
          <w:p w14:paraId="340D4D1E" w14:textId="77777777" w:rsidR="00BD12BC" w:rsidRPr="00E52AB2" w:rsidRDefault="00BD12BC" w:rsidP="00706C9F">
            <w:pPr>
              <w:rPr>
                <w:rFonts w:cs="Arial"/>
                <w:b/>
                <w:szCs w:val="20"/>
              </w:rPr>
            </w:pPr>
            <w:r w:rsidRPr="00E52AB2">
              <w:rPr>
                <w:rFonts w:cs="Arial"/>
                <w:b/>
                <w:szCs w:val="20"/>
              </w:rPr>
              <w:t>Max Dosing Limitation</w:t>
            </w:r>
          </w:p>
        </w:tc>
      </w:tr>
      <w:tr w:rsidR="00BD12BC" w:rsidRPr="00E52AB2" w14:paraId="3EF58E1B" w14:textId="77777777" w:rsidTr="00706C9F">
        <w:tc>
          <w:tcPr>
            <w:tcW w:w="2921" w:type="dxa"/>
            <w:tcBorders>
              <w:top w:val="single" w:sz="4" w:space="0" w:color="auto"/>
              <w:left w:val="single" w:sz="4" w:space="0" w:color="auto"/>
              <w:bottom w:val="single" w:sz="4" w:space="0" w:color="auto"/>
              <w:right w:val="single" w:sz="4" w:space="0" w:color="auto"/>
            </w:tcBorders>
          </w:tcPr>
          <w:p w14:paraId="23D6D39B" w14:textId="77777777" w:rsidR="00BD12BC" w:rsidRPr="009D2970" w:rsidRDefault="00BD12BC" w:rsidP="00706C9F">
            <w:pPr>
              <w:jc w:val="both"/>
              <w:rPr>
                <w:rFonts w:cs="Arial"/>
                <w:caps/>
              </w:rPr>
            </w:pPr>
            <w:r w:rsidRPr="009D2970">
              <w:rPr>
                <w:rFonts w:cs="Arial"/>
                <w:caps/>
              </w:rPr>
              <w:t>Pradaxa 150 mg</w:t>
            </w:r>
          </w:p>
        </w:tc>
        <w:tc>
          <w:tcPr>
            <w:tcW w:w="2029" w:type="dxa"/>
            <w:tcBorders>
              <w:top w:val="single" w:sz="4" w:space="0" w:color="auto"/>
              <w:left w:val="single" w:sz="4" w:space="0" w:color="auto"/>
              <w:bottom w:val="single" w:sz="4" w:space="0" w:color="auto"/>
              <w:right w:val="single" w:sz="4" w:space="0" w:color="auto"/>
            </w:tcBorders>
          </w:tcPr>
          <w:p w14:paraId="0380A652" w14:textId="77777777" w:rsidR="00BD12BC" w:rsidRPr="009D2970" w:rsidRDefault="00BD12BC" w:rsidP="00706C9F">
            <w:pPr>
              <w:rPr>
                <w:rFonts w:cs="Arial"/>
                <w:caps/>
              </w:rPr>
            </w:pPr>
            <w:r w:rsidRPr="009D2970">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7979566D" w14:textId="77777777" w:rsidR="00BD12BC" w:rsidRPr="0053204A" w:rsidRDefault="00BD12BC" w:rsidP="00706C9F">
            <w:pPr>
              <w:rPr>
                <w:rFonts w:cs="Arial"/>
                <w:szCs w:val="20"/>
              </w:rPr>
            </w:pPr>
            <w:r w:rsidRPr="0053204A">
              <w:rPr>
                <w:rFonts w:cs="Arial"/>
                <w:szCs w:val="20"/>
              </w:rPr>
              <w:t xml:space="preserve">2 </w:t>
            </w:r>
            <w:r>
              <w:rPr>
                <w:rFonts w:cs="Arial"/>
                <w:szCs w:val="20"/>
              </w:rPr>
              <w:t>capsule</w:t>
            </w:r>
            <w:r w:rsidRPr="0053204A">
              <w:rPr>
                <w:rFonts w:cs="Arial"/>
                <w:szCs w:val="20"/>
              </w:rPr>
              <w:t>s per day</w:t>
            </w:r>
          </w:p>
        </w:tc>
      </w:tr>
      <w:tr w:rsidR="00BD12BC" w:rsidRPr="00E52AB2" w14:paraId="78FB93F5" w14:textId="77777777" w:rsidTr="00706C9F">
        <w:tc>
          <w:tcPr>
            <w:tcW w:w="2921" w:type="dxa"/>
            <w:tcBorders>
              <w:top w:val="single" w:sz="4" w:space="0" w:color="auto"/>
              <w:left w:val="single" w:sz="4" w:space="0" w:color="auto"/>
              <w:bottom w:val="single" w:sz="4" w:space="0" w:color="auto"/>
              <w:right w:val="single" w:sz="4" w:space="0" w:color="auto"/>
            </w:tcBorders>
          </w:tcPr>
          <w:p w14:paraId="6D597B0C" w14:textId="77777777" w:rsidR="00BD12BC" w:rsidRPr="009D2970" w:rsidRDefault="00BD12BC" w:rsidP="00706C9F">
            <w:pPr>
              <w:jc w:val="both"/>
              <w:rPr>
                <w:rFonts w:cs="Arial"/>
                <w:caps/>
              </w:rPr>
            </w:pPr>
            <w:r w:rsidRPr="009D2970">
              <w:rPr>
                <w:rFonts w:cs="Arial"/>
                <w:caps/>
              </w:rPr>
              <w:t>Pradaxa 75 mg</w:t>
            </w:r>
          </w:p>
        </w:tc>
        <w:tc>
          <w:tcPr>
            <w:tcW w:w="2029" w:type="dxa"/>
            <w:tcBorders>
              <w:top w:val="single" w:sz="4" w:space="0" w:color="auto"/>
              <w:left w:val="single" w:sz="4" w:space="0" w:color="auto"/>
              <w:bottom w:val="single" w:sz="4" w:space="0" w:color="auto"/>
              <w:right w:val="single" w:sz="4" w:space="0" w:color="auto"/>
            </w:tcBorders>
          </w:tcPr>
          <w:p w14:paraId="1CD26203" w14:textId="77777777" w:rsidR="00BD12BC" w:rsidRPr="009D2970" w:rsidRDefault="00BD12BC" w:rsidP="00706C9F">
            <w:pPr>
              <w:rPr>
                <w:rFonts w:cs="Arial"/>
                <w:caps/>
              </w:rPr>
            </w:pPr>
            <w:r w:rsidRPr="009D2970">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4E06E13C" w14:textId="77777777" w:rsidR="00BD12BC" w:rsidRPr="0053204A" w:rsidRDefault="00BD12BC" w:rsidP="00706C9F">
            <w:pPr>
              <w:rPr>
                <w:rFonts w:cs="Arial"/>
                <w:szCs w:val="20"/>
              </w:rPr>
            </w:pPr>
            <w:r w:rsidRPr="0053204A">
              <w:rPr>
                <w:rFonts w:cs="Arial"/>
                <w:szCs w:val="20"/>
              </w:rPr>
              <w:t xml:space="preserve">2 </w:t>
            </w:r>
            <w:r>
              <w:rPr>
                <w:rFonts w:cs="Arial"/>
                <w:szCs w:val="20"/>
              </w:rPr>
              <w:t>capsule</w:t>
            </w:r>
            <w:r w:rsidRPr="0053204A">
              <w:rPr>
                <w:rFonts w:cs="Arial"/>
                <w:szCs w:val="20"/>
              </w:rPr>
              <w:t>s per day</w:t>
            </w:r>
          </w:p>
        </w:tc>
      </w:tr>
      <w:tr w:rsidR="00BD12BC" w:rsidRPr="00E52AB2" w14:paraId="7F051457" w14:textId="77777777" w:rsidTr="00706C9F">
        <w:tc>
          <w:tcPr>
            <w:tcW w:w="2921" w:type="dxa"/>
            <w:tcBorders>
              <w:top w:val="single" w:sz="4" w:space="0" w:color="auto"/>
              <w:left w:val="single" w:sz="4" w:space="0" w:color="auto"/>
              <w:bottom w:val="single" w:sz="4" w:space="0" w:color="auto"/>
              <w:right w:val="single" w:sz="4" w:space="0" w:color="auto"/>
            </w:tcBorders>
          </w:tcPr>
          <w:p w14:paraId="6668240C" w14:textId="77777777" w:rsidR="00BD12BC" w:rsidRPr="009D2970" w:rsidRDefault="00BD12BC" w:rsidP="00706C9F">
            <w:pPr>
              <w:jc w:val="both"/>
              <w:rPr>
                <w:rFonts w:cs="Arial"/>
                <w:caps/>
              </w:rPr>
            </w:pPr>
            <w:r w:rsidRPr="009D2970">
              <w:rPr>
                <w:rFonts w:cs="Arial"/>
                <w:caps/>
              </w:rPr>
              <w:t>Pradaxa 110 mg</w:t>
            </w:r>
          </w:p>
        </w:tc>
        <w:tc>
          <w:tcPr>
            <w:tcW w:w="2029" w:type="dxa"/>
            <w:tcBorders>
              <w:top w:val="single" w:sz="4" w:space="0" w:color="auto"/>
              <w:left w:val="single" w:sz="4" w:space="0" w:color="auto"/>
              <w:bottom w:val="single" w:sz="4" w:space="0" w:color="auto"/>
              <w:right w:val="single" w:sz="4" w:space="0" w:color="auto"/>
            </w:tcBorders>
          </w:tcPr>
          <w:p w14:paraId="443BDEEA" w14:textId="77777777" w:rsidR="00BD12BC" w:rsidRPr="009D2970" w:rsidRDefault="00BD12BC" w:rsidP="00706C9F">
            <w:pPr>
              <w:rPr>
                <w:rFonts w:cs="Arial"/>
                <w:caps/>
              </w:rPr>
            </w:pPr>
            <w:r w:rsidRPr="009D2970">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47E388D4" w14:textId="77777777" w:rsidR="00BD12BC" w:rsidRPr="0053204A" w:rsidRDefault="00BD12BC" w:rsidP="00706C9F">
            <w:pPr>
              <w:rPr>
                <w:rFonts w:cs="Arial"/>
                <w:szCs w:val="20"/>
              </w:rPr>
            </w:pPr>
            <w:r w:rsidRPr="0053204A">
              <w:rPr>
                <w:rFonts w:cs="Arial"/>
                <w:szCs w:val="20"/>
              </w:rPr>
              <w:t xml:space="preserve">2 </w:t>
            </w:r>
            <w:r>
              <w:rPr>
                <w:rFonts w:cs="Arial"/>
                <w:szCs w:val="20"/>
              </w:rPr>
              <w:t>capsule</w:t>
            </w:r>
            <w:r w:rsidRPr="0053204A">
              <w:rPr>
                <w:rFonts w:cs="Arial"/>
                <w:szCs w:val="20"/>
              </w:rPr>
              <w:t>s per day</w:t>
            </w:r>
          </w:p>
        </w:tc>
      </w:tr>
      <w:tr w:rsidR="00BD12BC" w:rsidRPr="0053204A" w14:paraId="2FB55232" w14:textId="77777777" w:rsidTr="00706C9F">
        <w:tc>
          <w:tcPr>
            <w:tcW w:w="2921" w:type="dxa"/>
            <w:tcBorders>
              <w:top w:val="single" w:sz="4" w:space="0" w:color="auto"/>
              <w:left w:val="single" w:sz="4" w:space="0" w:color="auto"/>
              <w:bottom w:val="single" w:sz="4" w:space="0" w:color="auto"/>
              <w:right w:val="single" w:sz="4" w:space="0" w:color="auto"/>
            </w:tcBorders>
          </w:tcPr>
          <w:p w14:paraId="00EA39F5" w14:textId="77777777" w:rsidR="00BD12BC" w:rsidRPr="001511AC" w:rsidRDefault="00BD12BC" w:rsidP="00706C9F">
            <w:pPr>
              <w:jc w:val="both"/>
              <w:rPr>
                <w:rFonts w:cs="Arial"/>
                <w:caps/>
              </w:rPr>
            </w:pPr>
            <w:r w:rsidRPr="001511AC">
              <w:rPr>
                <w:rFonts w:cs="Arial"/>
                <w:caps/>
              </w:rPr>
              <w:t>Pradaxa pellet 20 mg</w:t>
            </w:r>
          </w:p>
        </w:tc>
        <w:tc>
          <w:tcPr>
            <w:tcW w:w="2029" w:type="dxa"/>
            <w:tcBorders>
              <w:top w:val="single" w:sz="4" w:space="0" w:color="auto"/>
              <w:left w:val="single" w:sz="4" w:space="0" w:color="auto"/>
              <w:bottom w:val="single" w:sz="4" w:space="0" w:color="auto"/>
              <w:right w:val="single" w:sz="4" w:space="0" w:color="auto"/>
            </w:tcBorders>
          </w:tcPr>
          <w:p w14:paraId="34BE124B" w14:textId="77777777" w:rsidR="00BD12BC" w:rsidRPr="001511AC" w:rsidRDefault="00BD12BC" w:rsidP="00706C9F">
            <w:pPr>
              <w:rPr>
                <w:rFonts w:cs="Arial"/>
                <w:caps/>
              </w:rPr>
            </w:pPr>
            <w:r w:rsidRPr="001511AC">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7AD09A1D" w14:textId="77777777" w:rsidR="00BD12BC" w:rsidRPr="001511AC" w:rsidRDefault="00BD12BC" w:rsidP="00706C9F">
            <w:pPr>
              <w:rPr>
                <w:rFonts w:cs="Arial"/>
                <w:szCs w:val="20"/>
              </w:rPr>
            </w:pPr>
            <w:r w:rsidRPr="001511AC">
              <w:rPr>
                <w:rFonts w:cs="Arial"/>
                <w:szCs w:val="20"/>
              </w:rPr>
              <w:t>2 packs per day</w:t>
            </w:r>
          </w:p>
        </w:tc>
      </w:tr>
      <w:tr w:rsidR="00BD12BC" w:rsidRPr="0053204A" w14:paraId="4AFE8B98" w14:textId="77777777" w:rsidTr="00706C9F">
        <w:tc>
          <w:tcPr>
            <w:tcW w:w="2921" w:type="dxa"/>
            <w:tcBorders>
              <w:top w:val="single" w:sz="4" w:space="0" w:color="auto"/>
              <w:left w:val="single" w:sz="4" w:space="0" w:color="auto"/>
              <w:bottom w:val="single" w:sz="4" w:space="0" w:color="auto"/>
              <w:right w:val="single" w:sz="4" w:space="0" w:color="auto"/>
            </w:tcBorders>
          </w:tcPr>
          <w:p w14:paraId="5A1F0993" w14:textId="77777777" w:rsidR="00BD12BC" w:rsidRPr="001511AC" w:rsidRDefault="00BD12BC" w:rsidP="00706C9F">
            <w:pPr>
              <w:jc w:val="both"/>
              <w:rPr>
                <w:rFonts w:cs="Arial"/>
                <w:caps/>
              </w:rPr>
            </w:pPr>
            <w:r w:rsidRPr="001511AC">
              <w:rPr>
                <w:rFonts w:cs="Arial"/>
                <w:caps/>
              </w:rPr>
              <w:t>Pradaxa pellet 30 mg</w:t>
            </w:r>
          </w:p>
        </w:tc>
        <w:tc>
          <w:tcPr>
            <w:tcW w:w="2029" w:type="dxa"/>
            <w:tcBorders>
              <w:top w:val="single" w:sz="4" w:space="0" w:color="auto"/>
              <w:left w:val="single" w:sz="4" w:space="0" w:color="auto"/>
              <w:bottom w:val="single" w:sz="4" w:space="0" w:color="auto"/>
              <w:right w:val="single" w:sz="4" w:space="0" w:color="auto"/>
            </w:tcBorders>
          </w:tcPr>
          <w:p w14:paraId="73BF3C31" w14:textId="77777777" w:rsidR="00BD12BC" w:rsidRPr="001511AC" w:rsidRDefault="00BD12BC" w:rsidP="00706C9F">
            <w:pPr>
              <w:rPr>
                <w:rFonts w:cs="Arial"/>
                <w:caps/>
              </w:rPr>
            </w:pPr>
            <w:r w:rsidRPr="001511AC">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0A75244E" w14:textId="77777777" w:rsidR="00BD12BC" w:rsidRPr="001511AC" w:rsidRDefault="00BD12BC" w:rsidP="00706C9F">
            <w:pPr>
              <w:rPr>
                <w:rFonts w:cs="Arial"/>
                <w:szCs w:val="20"/>
              </w:rPr>
            </w:pPr>
            <w:r w:rsidRPr="001511AC">
              <w:rPr>
                <w:rFonts w:cs="Arial"/>
                <w:szCs w:val="20"/>
              </w:rPr>
              <w:t>4 packs per day</w:t>
            </w:r>
          </w:p>
        </w:tc>
      </w:tr>
      <w:tr w:rsidR="00BD12BC" w:rsidRPr="00E52AB2" w14:paraId="7426E8EC" w14:textId="77777777" w:rsidTr="00706C9F">
        <w:tc>
          <w:tcPr>
            <w:tcW w:w="2921" w:type="dxa"/>
            <w:tcBorders>
              <w:top w:val="single" w:sz="4" w:space="0" w:color="auto"/>
              <w:left w:val="single" w:sz="4" w:space="0" w:color="auto"/>
              <w:bottom w:val="single" w:sz="4" w:space="0" w:color="auto"/>
              <w:right w:val="single" w:sz="4" w:space="0" w:color="auto"/>
            </w:tcBorders>
          </w:tcPr>
          <w:p w14:paraId="223E1618" w14:textId="77777777" w:rsidR="00BD12BC" w:rsidRPr="001511AC" w:rsidRDefault="00BD12BC" w:rsidP="00706C9F">
            <w:pPr>
              <w:jc w:val="both"/>
              <w:rPr>
                <w:rFonts w:cs="Arial"/>
                <w:caps/>
              </w:rPr>
            </w:pPr>
            <w:r w:rsidRPr="001511AC">
              <w:rPr>
                <w:rFonts w:cs="Arial"/>
                <w:caps/>
              </w:rPr>
              <w:t>Pradaxa pellet 40 mg</w:t>
            </w:r>
          </w:p>
        </w:tc>
        <w:tc>
          <w:tcPr>
            <w:tcW w:w="2029" w:type="dxa"/>
            <w:tcBorders>
              <w:top w:val="single" w:sz="4" w:space="0" w:color="auto"/>
              <w:left w:val="single" w:sz="4" w:space="0" w:color="auto"/>
              <w:bottom w:val="single" w:sz="4" w:space="0" w:color="auto"/>
              <w:right w:val="single" w:sz="4" w:space="0" w:color="auto"/>
            </w:tcBorders>
          </w:tcPr>
          <w:p w14:paraId="42E26252" w14:textId="77777777" w:rsidR="00BD12BC" w:rsidRPr="001511AC" w:rsidRDefault="00BD12BC" w:rsidP="00706C9F">
            <w:pPr>
              <w:rPr>
                <w:rFonts w:cs="Arial"/>
                <w:caps/>
              </w:rPr>
            </w:pPr>
            <w:r w:rsidRPr="001511AC">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01E2C832" w14:textId="77777777" w:rsidR="00BD12BC" w:rsidRPr="001511AC" w:rsidRDefault="00BD12BC" w:rsidP="00706C9F">
            <w:pPr>
              <w:rPr>
                <w:rFonts w:cs="Arial"/>
                <w:szCs w:val="20"/>
              </w:rPr>
            </w:pPr>
            <w:r w:rsidRPr="001511AC">
              <w:rPr>
                <w:rFonts w:cs="Arial"/>
                <w:szCs w:val="20"/>
              </w:rPr>
              <w:t>4 packs per day</w:t>
            </w:r>
          </w:p>
        </w:tc>
      </w:tr>
      <w:tr w:rsidR="00BD12BC" w:rsidRPr="0053204A" w14:paraId="70FFFF2F" w14:textId="77777777" w:rsidTr="00706C9F">
        <w:tc>
          <w:tcPr>
            <w:tcW w:w="2921" w:type="dxa"/>
            <w:tcBorders>
              <w:top w:val="single" w:sz="4" w:space="0" w:color="auto"/>
              <w:left w:val="single" w:sz="4" w:space="0" w:color="auto"/>
              <w:bottom w:val="single" w:sz="4" w:space="0" w:color="auto"/>
              <w:right w:val="single" w:sz="4" w:space="0" w:color="auto"/>
            </w:tcBorders>
          </w:tcPr>
          <w:p w14:paraId="13C29FDF" w14:textId="77777777" w:rsidR="00BD12BC" w:rsidRPr="001511AC" w:rsidRDefault="00BD12BC" w:rsidP="00706C9F">
            <w:pPr>
              <w:jc w:val="both"/>
              <w:rPr>
                <w:rFonts w:cs="Arial"/>
                <w:caps/>
              </w:rPr>
            </w:pPr>
            <w:r w:rsidRPr="001511AC">
              <w:rPr>
                <w:rFonts w:cs="Arial"/>
                <w:caps/>
              </w:rPr>
              <w:t>Pradaxa pellet 50 mg</w:t>
            </w:r>
          </w:p>
        </w:tc>
        <w:tc>
          <w:tcPr>
            <w:tcW w:w="2029" w:type="dxa"/>
            <w:tcBorders>
              <w:top w:val="single" w:sz="4" w:space="0" w:color="auto"/>
              <w:left w:val="single" w:sz="4" w:space="0" w:color="auto"/>
              <w:bottom w:val="single" w:sz="4" w:space="0" w:color="auto"/>
              <w:right w:val="single" w:sz="4" w:space="0" w:color="auto"/>
            </w:tcBorders>
          </w:tcPr>
          <w:p w14:paraId="2C7BFB6A" w14:textId="77777777" w:rsidR="00BD12BC" w:rsidRPr="001511AC" w:rsidRDefault="00BD12BC" w:rsidP="00706C9F">
            <w:pPr>
              <w:rPr>
                <w:rFonts w:cs="Arial"/>
                <w:caps/>
              </w:rPr>
            </w:pPr>
            <w:r w:rsidRPr="001511AC">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2B68DD56" w14:textId="77777777" w:rsidR="00BD12BC" w:rsidRPr="001511AC" w:rsidRDefault="00BD12BC" w:rsidP="00706C9F">
            <w:pPr>
              <w:rPr>
                <w:rFonts w:cs="Arial"/>
                <w:szCs w:val="20"/>
              </w:rPr>
            </w:pPr>
            <w:r w:rsidRPr="001511AC">
              <w:rPr>
                <w:rFonts w:cs="Arial"/>
                <w:szCs w:val="20"/>
              </w:rPr>
              <w:t>4 packs per day</w:t>
            </w:r>
          </w:p>
        </w:tc>
      </w:tr>
      <w:tr w:rsidR="00BD12BC" w:rsidRPr="0053204A" w14:paraId="23AB26AE" w14:textId="77777777" w:rsidTr="00706C9F">
        <w:tc>
          <w:tcPr>
            <w:tcW w:w="2921" w:type="dxa"/>
            <w:tcBorders>
              <w:top w:val="single" w:sz="4" w:space="0" w:color="auto"/>
              <w:left w:val="single" w:sz="4" w:space="0" w:color="auto"/>
              <w:bottom w:val="single" w:sz="4" w:space="0" w:color="auto"/>
              <w:right w:val="single" w:sz="4" w:space="0" w:color="auto"/>
            </w:tcBorders>
          </w:tcPr>
          <w:p w14:paraId="27EDB133" w14:textId="77777777" w:rsidR="00BD12BC" w:rsidRPr="001511AC" w:rsidRDefault="00BD12BC" w:rsidP="00706C9F">
            <w:pPr>
              <w:jc w:val="both"/>
              <w:rPr>
                <w:rFonts w:cs="Arial"/>
                <w:caps/>
              </w:rPr>
            </w:pPr>
            <w:r w:rsidRPr="001511AC">
              <w:rPr>
                <w:rFonts w:cs="Arial"/>
                <w:caps/>
              </w:rPr>
              <w:t>Pradaxa pellet 110 mg</w:t>
            </w:r>
          </w:p>
        </w:tc>
        <w:tc>
          <w:tcPr>
            <w:tcW w:w="2029" w:type="dxa"/>
            <w:tcBorders>
              <w:top w:val="single" w:sz="4" w:space="0" w:color="auto"/>
              <w:left w:val="single" w:sz="4" w:space="0" w:color="auto"/>
              <w:bottom w:val="single" w:sz="4" w:space="0" w:color="auto"/>
              <w:right w:val="single" w:sz="4" w:space="0" w:color="auto"/>
            </w:tcBorders>
          </w:tcPr>
          <w:p w14:paraId="64B3C692" w14:textId="77777777" w:rsidR="00BD12BC" w:rsidRPr="001511AC" w:rsidRDefault="00BD12BC" w:rsidP="00706C9F">
            <w:pPr>
              <w:rPr>
                <w:rFonts w:cs="Arial"/>
                <w:caps/>
              </w:rPr>
            </w:pPr>
            <w:r w:rsidRPr="001511AC">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5FD5AF18" w14:textId="77777777" w:rsidR="00BD12BC" w:rsidRPr="001511AC" w:rsidRDefault="00BD12BC" w:rsidP="00706C9F">
            <w:pPr>
              <w:rPr>
                <w:rFonts w:cs="Arial"/>
                <w:szCs w:val="20"/>
              </w:rPr>
            </w:pPr>
            <w:r w:rsidRPr="001511AC">
              <w:rPr>
                <w:rFonts w:cs="Arial"/>
                <w:szCs w:val="20"/>
              </w:rPr>
              <w:t>4 packs per day</w:t>
            </w:r>
          </w:p>
        </w:tc>
      </w:tr>
      <w:tr w:rsidR="00BD12BC" w:rsidRPr="00E52AB2" w14:paraId="61471A7C" w14:textId="77777777" w:rsidTr="00706C9F">
        <w:tc>
          <w:tcPr>
            <w:tcW w:w="2921" w:type="dxa"/>
            <w:tcBorders>
              <w:top w:val="single" w:sz="4" w:space="0" w:color="auto"/>
              <w:left w:val="single" w:sz="4" w:space="0" w:color="auto"/>
              <w:bottom w:val="single" w:sz="4" w:space="0" w:color="auto"/>
              <w:right w:val="single" w:sz="4" w:space="0" w:color="auto"/>
            </w:tcBorders>
          </w:tcPr>
          <w:p w14:paraId="77F79775" w14:textId="77777777" w:rsidR="00BD12BC" w:rsidRPr="001511AC" w:rsidRDefault="00BD12BC" w:rsidP="00706C9F">
            <w:pPr>
              <w:jc w:val="both"/>
              <w:rPr>
                <w:rFonts w:cs="Arial"/>
                <w:caps/>
              </w:rPr>
            </w:pPr>
            <w:r w:rsidRPr="001511AC">
              <w:rPr>
                <w:rFonts w:cs="Arial"/>
                <w:caps/>
              </w:rPr>
              <w:t>Pradaxa pellet 150 mg</w:t>
            </w:r>
          </w:p>
        </w:tc>
        <w:tc>
          <w:tcPr>
            <w:tcW w:w="2029" w:type="dxa"/>
            <w:tcBorders>
              <w:top w:val="single" w:sz="4" w:space="0" w:color="auto"/>
              <w:left w:val="single" w:sz="4" w:space="0" w:color="auto"/>
              <w:bottom w:val="single" w:sz="4" w:space="0" w:color="auto"/>
              <w:right w:val="single" w:sz="4" w:space="0" w:color="auto"/>
            </w:tcBorders>
          </w:tcPr>
          <w:p w14:paraId="707A50D2" w14:textId="77777777" w:rsidR="00BD12BC" w:rsidRPr="001511AC" w:rsidRDefault="00BD12BC" w:rsidP="00706C9F">
            <w:pPr>
              <w:rPr>
                <w:rFonts w:cs="Arial"/>
                <w:caps/>
              </w:rPr>
            </w:pPr>
            <w:r w:rsidRPr="001511AC">
              <w:rPr>
                <w:rFonts w:cs="Arial"/>
                <w:caps/>
              </w:rPr>
              <w:t>Dabigatran</w:t>
            </w:r>
          </w:p>
        </w:tc>
        <w:tc>
          <w:tcPr>
            <w:tcW w:w="2430" w:type="dxa"/>
            <w:tcBorders>
              <w:top w:val="single" w:sz="4" w:space="0" w:color="auto"/>
              <w:left w:val="single" w:sz="4" w:space="0" w:color="auto"/>
              <w:bottom w:val="single" w:sz="4" w:space="0" w:color="auto"/>
              <w:right w:val="single" w:sz="4" w:space="0" w:color="auto"/>
            </w:tcBorders>
          </w:tcPr>
          <w:p w14:paraId="1F7B8918" w14:textId="77777777" w:rsidR="00BD12BC" w:rsidRPr="001511AC" w:rsidRDefault="00BD12BC" w:rsidP="00706C9F">
            <w:pPr>
              <w:rPr>
                <w:rFonts w:cs="Arial"/>
                <w:szCs w:val="20"/>
              </w:rPr>
            </w:pPr>
            <w:r w:rsidRPr="001511AC">
              <w:rPr>
                <w:rFonts w:cs="Arial"/>
                <w:szCs w:val="20"/>
              </w:rPr>
              <w:t>2 packs per day</w:t>
            </w:r>
          </w:p>
        </w:tc>
      </w:tr>
      <w:tr w:rsidR="00BD12BC" w:rsidRPr="00E52AB2" w14:paraId="486FA825" w14:textId="77777777" w:rsidTr="00706C9F">
        <w:tc>
          <w:tcPr>
            <w:tcW w:w="2921" w:type="dxa"/>
            <w:tcBorders>
              <w:top w:val="single" w:sz="4" w:space="0" w:color="auto"/>
              <w:left w:val="single" w:sz="4" w:space="0" w:color="auto"/>
              <w:bottom w:val="single" w:sz="4" w:space="0" w:color="auto"/>
              <w:right w:val="single" w:sz="4" w:space="0" w:color="auto"/>
            </w:tcBorders>
          </w:tcPr>
          <w:p w14:paraId="7FCFECCC" w14:textId="77777777" w:rsidR="00BD12BC" w:rsidRPr="009D2970" w:rsidRDefault="00BD12BC" w:rsidP="00706C9F">
            <w:pPr>
              <w:jc w:val="both"/>
              <w:rPr>
                <w:rFonts w:cs="Arial"/>
                <w:caps/>
              </w:rPr>
            </w:pPr>
            <w:r w:rsidRPr="009D2970">
              <w:rPr>
                <w:rFonts w:cs="Arial"/>
                <w:caps/>
              </w:rPr>
              <w:t>Lovenox 30 mg/0.3 ml</w:t>
            </w:r>
          </w:p>
        </w:tc>
        <w:tc>
          <w:tcPr>
            <w:tcW w:w="2029" w:type="dxa"/>
            <w:tcBorders>
              <w:top w:val="single" w:sz="4" w:space="0" w:color="auto"/>
              <w:left w:val="single" w:sz="4" w:space="0" w:color="auto"/>
              <w:bottom w:val="single" w:sz="4" w:space="0" w:color="auto"/>
              <w:right w:val="single" w:sz="4" w:space="0" w:color="auto"/>
            </w:tcBorders>
          </w:tcPr>
          <w:p w14:paraId="66BC4192"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5F2C7ACB" w14:textId="77777777" w:rsidR="00BD12BC" w:rsidRDefault="00BD12BC" w:rsidP="00706C9F">
            <w:pPr>
              <w:rPr>
                <w:rFonts w:cs="Arial"/>
                <w:szCs w:val="20"/>
              </w:rPr>
            </w:pPr>
            <w:r w:rsidRPr="00FF7139">
              <w:rPr>
                <w:rFonts w:cs="Arial"/>
                <w:szCs w:val="20"/>
              </w:rPr>
              <w:t>0.6 m</w:t>
            </w:r>
            <w:r>
              <w:rPr>
                <w:rFonts w:cs="Arial"/>
                <w:szCs w:val="20"/>
              </w:rPr>
              <w:t xml:space="preserve">L </w:t>
            </w:r>
            <w:r w:rsidRPr="00FF7139">
              <w:rPr>
                <w:rFonts w:cs="Arial"/>
                <w:szCs w:val="20"/>
              </w:rPr>
              <w:t>per day</w:t>
            </w:r>
          </w:p>
        </w:tc>
      </w:tr>
      <w:tr w:rsidR="00BD12BC" w:rsidRPr="00E52AB2" w14:paraId="300C1673" w14:textId="77777777" w:rsidTr="00706C9F">
        <w:tc>
          <w:tcPr>
            <w:tcW w:w="2921" w:type="dxa"/>
            <w:tcBorders>
              <w:top w:val="single" w:sz="4" w:space="0" w:color="auto"/>
              <w:left w:val="single" w:sz="4" w:space="0" w:color="auto"/>
              <w:bottom w:val="single" w:sz="4" w:space="0" w:color="auto"/>
              <w:right w:val="single" w:sz="4" w:space="0" w:color="auto"/>
            </w:tcBorders>
          </w:tcPr>
          <w:p w14:paraId="7E926A94" w14:textId="77777777" w:rsidR="00BD12BC" w:rsidRPr="009D2970" w:rsidRDefault="00BD12BC" w:rsidP="00706C9F">
            <w:pPr>
              <w:jc w:val="both"/>
              <w:rPr>
                <w:rFonts w:cs="Arial"/>
                <w:caps/>
              </w:rPr>
            </w:pPr>
            <w:r w:rsidRPr="009D2970">
              <w:rPr>
                <w:rFonts w:cs="Arial"/>
                <w:caps/>
              </w:rPr>
              <w:t>Lovenox 150 mg/1 ml</w:t>
            </w:r>
          </w:p>
        </w:tc>
        <w:tc>
          <w:tcPr>
            <w:tcW w:w="2029" w:type="dxa"/>
            <w:tcBorders>
              <w:top w:val="single" w:sz="4" w:space="0" w:color="auto"/>
              <w:left w:val="single" w:sz="4" w:space="0" w:color="auto"/>
              <w:bottom w:val="single" w:sz="4" w:space="0" w:color="auto"/>
              <w:right w:val="single" w:sz="4" w:space="0" w:color="auto"/>
            </w:tcBorders>
          </w:tcPr>
          <w:p w14:paraId="520FB97C"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404B9E7E" w14:textId="77777777" w:rsidR="00BD12BC" w:rsidRDefault="00BD12BC" w:rsidP="00706C9F">
            <w:pPr>
              <w:rPr>
                <w:rFonts w:cs="Arial"/>
                <w:szCs w:val="20"/>
              </w:rPr>
            </w:pPr>
            <w:r>
              <w:rPr>
                <w:rFonts w:cs="Arial"/>
                <w:szCs w:val="20"/>
              </w:rPr>
              <w:t>2</w:t>
            </w:r>
            <w:r w:rsidRPr="00FF7139">
              <w:rPr>
                <w:rFonts w:cs="Arial"/>
                <w:szCs w:val="20"/>
              </w:rPr>
              <w:t xml:space="preserve"> m</w:t>
            </w:r>
            <w:r>
              <w:rPr>
                <w:rFonts w:cs="Arial"/>
                <w:szCs w:val="20"/>
              </w:rPr>
              <w:t xml:space="preserve">L </w:t>
            </w:r>
            <w:r w:rsidRPr="00FF7139">
              <w:rPr>
                <w:rFonts w:cs="Arial"/>
                <w:szCs w:val="20"/>
              </w:rPr>
              <w:t>per day</w:t>
            </w:r>
          </w:p>
        </w:tc>
      </w:tr>
      <w:tr w:rsidR="00BD12BC" w:rsidRPr="00E52AB2" w14:paraId="1A4490F9" w14:textId="77777777" w:rsidTr="00706C9F">
        <w:tc>
          <w:tcPr>
            <w:tcW w:w="2921" w:type="dxa"/>
            <w:tcBorders>
              <w:top w:val="single" w:sz="4" w:space="0" w:color="auto"/>
              <w:left w:val="single" w:sz="4" w:space="0" w:color="auto"/>
              <w:bottom w:val="single" w:sz="4" w:space="0" w:color="auto"/>
              <w:right w:val="single" w:sz="4" w:space="0" w:color="auto"/>
            </w:tcBorders>
          </w:tcPr>
          <w:p w14:paraId="5AC608FA" w14:textId="77777777" w:rsidR="00BD12BC" w:rsidRPr="009D2970" w:rsidRDefault="00BD12BC" w:rsidP="00706C9F">
            <w:pPr>
              <w:jc w:val="both"/>
              <w:rPr>
                <w:rFonts w:cs="Arial"/>
                <w:caps/>
              </w:rPr>
            </w:pPr>
            <w:r w:rsidRPr="009D2970">
              <w:rPr>
                <w:rFonts w:cs="Arial"/>
                <w:caps/>
              </w:rPr>
              <w:t>Lovenox 120 mg/0.8 ml</w:t>
            </w:r>
          </w:p>
        </w:tc>
        <w:tc>
          <w:tcPr>
            <w:tcW w:w="2029" w:type="dxa"/>
            <w:tcBorders>
              <w:top w:val="single" w:sz="4" w:space="0" w:color="auto"/>
              <w:left w:val="single" w:sz="4" w:space="0" w:color="auto"/>
              <w:bottom w:val="single" w:sz="4" w:space="0" w:color="auto"/>
              <w:right w:val="single" w:sz="4" w:space="0" w:color="auto"/>
            </w:tcBorders>
          </w:tcPr>
          <w:p w14:paraId="7A53386E"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65A8DD74" w14:textId="77777777" w:rsidR="00BD12BC" w:rsidRDefault="00BD12BC" w:rsidP="00706C9F">
            <w:pPr>
              <w:rPr>
                <w:rFonts w:cs="Arial"/>
                <w:szCs w:val="20"/>
              </w:rPr>
            </w:pPr>
            <w:r>
              <w:rPr>
                <w:rFonts w:cs="Arial"/>
                <w:szCs w:val="20"/>
              </w:rPr>
              <w:t>1</w:t>
            </w:r>
            <w:r w:rsidRPr="00FF7139">
              <w:rPr>
                <w:rFonts w:cs="Arial"/>
                <w:szCs w:val="20"/>
              </w:rPr>
              <w:t>.6 m</w:t>
            </w:r>
            <w:r>
              <w:rPr>
                <w:rFonts w:cs="Arial"/>
                <w:szCs w:val="20"/>
              </w:rPr>
              <w:t>L</w:t>
            </w:r>
            <w:r w:rsidRPr="00FF7139">
              <w:rPr>
                <w:rFonts w:cs="Arial"/>
                <w:szCs w:val="20"/>
              </w:rPr>
              <w:t xml:space="preserve"> per day</w:t>
            </w:r>
          </w:p>
        </w:tc>
      </w:tr>
      <w:tr w:rsidR="00BD12BC" w:rsidRPr="00E52AB2" w14:paraId="6D2C77A7" w14:textId="77777777" w:rsidTr="00706C9F">
        <w:tc>
          <w:tcPr>
            <w:tcW w:w="2921" w:type="dxa"/>
            <w:tcBorders>
              <w:top w:val="single" w:sz="4" w:space="0" w:color="auto"/>
              <w:left w:val="single" w:sz="4" w:space="0" w:color="auto"/>
              <w:bottom w:val="single" w:sz="4" w:space="0" w:color="auto"/>
              <w:right w:val="single" w:sz="4" w:space="0" w:color="auto"/>
            </w:tcBorders>
          </w:tcPr>
          <w:p w14:paraId="537A4E2A" w14:textId="77777777" w:rsidR="00BD12BC" w:rsidRPr="009D2970" w:rsidRDefault="00BD12BC" w:rsidP="00706C9F">
            <w:pPr>
              <w:jc w:val="both"/>
              <w:rPr>
                <w:rFonts w:cs="Arial"/>
                <w:caps/>
              </w:rPr>
            </w:pPr>
            <w:r w:rsidRPr="009D2970">
              <w:rPr>
                <w:rFonts w:cs="Arial"/>
                <w:caps/>
              </w:rPr>
              <w:t>Lovenox 60 mg/0.6 ml</w:t>
            </w:r>
          </w:p>
        </w:tc>
        <w:tc>
          <w:tcPr>
            <w:tcW w:w="2029" w:type="dxa"/>
            <w:tcBorders>
              <w:top w:val="single" w:sz="4" w:space="0" w:color="auto"/>
              <w:left w:val="single" w:sz="4" w:space="0" w:color="auto"/>
              <w:bottom w:val="single" w:sz="4" w:space="0" w:color="auto"/>
              <w:right w:val="single" w:sz="4" w:space="0" w:color="auto"/>
            </w:tcBorders>
          </w:tcPr>
          <w:p w14:paraId="16157375"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4FFB0CF2" w14:textId="77777777" w:rsidR="00BD12BC" w:rsidRDefault="00BD12BC" w:rsidP="00706C9F">
            <w:pPr>
              <w:rPr>
                <w:rFonts w:cs="Arial"/>
                <w:szCs w:val="20"/>
              </w:rPr>
            </w:pPr>
            <w:r>
              <w:rPr>
                <w:rFonts w:cs="Arial"/>
                <w:szCs w:val="20"/>
              </w:rPr>
              <w:t>1</w:t>
            </w:r>
            <w:r w:rsidRPr="00FF7139">
              <w:rPr>
                <w:rFonts w:cs="Arial"/>
                <w:szCs w:val="20"/>
              </w:rPr>
              <w:t>.</w:t>
            </w:r>
            <w:r>
              <w:rPr>
                <w:rFonts w:cs="Arial"/>
                <w:szCs w:val="20"/>
              </w:rPr>
              <w:t>2</w:t>
            </w:r>
            <w:r w:rsidRPr="00FF7139">
              <w:rPr>
                <w:rFonts w:cs="Arial"/>
                <w:szCs w:val="20"/>
              </w:rPr>
              <w:t xml:space="preserve"> m</w:t>
            </w:r>
            <w:r>
              <w:rPr>
                <w:rFonts w:cs="Arial"/>
                <w:szCs w:val="20"/>
              </w:rPr>
              <w:t>L</w:t>
            </w:r>
            <w:r w:rsidRPr="00FF7139">
              <w:rPr>
                <w:rFonts w:cs="Arial"/>
                <w:szCs w:val="20"/>
              </w:rPr>
              <w:t xml:space="preserve"> per day</w:t>
            </w:r>
          </w:p>
        </w:tc>
      </w:tr>
      <w:tr w:rsidR="00BD12BC" w:rsidRPr="00E52AB2" w14:paraId="7A35A1DC" w14:textId="77777777" w:rsidTr="00706C9F">
        <w:tc>
          <w:tcPr>
            <w:tcW w:w="2921" w:type="dxa"/>
            <w:tcBorders>
              <w:top w:val="single" w:sz="4" w:space="0" w:color="auto"/>
              <w:left w:val="single" w:sz="4" w:space="0" w:color="auto"/>
              <w:bottom w:val="single" w:sz="4" w:space="0" w:color="auto"/>
              <w:right w:val="single" w:sz="4" w:space="0" w:color="auto"/>
            </w:tcBorders>
          </w:tcPr>
          <w:p w14:paraId="5DF73668" w14:textId="77777777" w:rsidR="00BD12BC" w:rsidRPr="009D2970" w:rsidRDefault="00BD12BC" w:rsidP="00706C9F">
            <w:pPr>
              <w:jc w:val="both"/>
              <w:rPr>
                <w:rFonts w:cs="Arial"/>
                <w:caps/>
              </w:rPr>
            </w:pPr>
            <w:r w:rsidRPr="009D2970">
              <w:rPr>
                <w:rFonts w:cs="Arial"/>
                <w:caps/>
              </w:rPr>
              <w:t>Lovenox 80 mg/0.8 ml</w:t>
            </w:r>
          </w:p>
        </w:tc>
        <w:tc>
          <w:tcPr>
            <w:tcW w:w="2029" w:type="dxa"/>
            <w:tcBorders>
              <w:top w:val="single" w:sz="4" w:space="0" w:color="auto"/>
              <w:left w:val="single" w:sz="4" w:space="0" w:color="auto"/>
              <w:bottom w:val="single" w:sz="4" w:space="0" w:color="auto"/>
              <w:right w:val="single" w:sz="4" w:space="0" w:color="auto"/>
            </w:tcBorders>
          </w:tcPr>
          <w:p w14:paraId="6FEF0D9E"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40EA5E6F" w14:textId="77777777" w:rsidR="00BD12BC" w:rsidRDefault="00BD12BC" w:rsidP="00706C9F">
            <w:pPr>
              <w:rPr>
                <w:rFonts w:cs="Arial"/>
                <w:szCs w:val="20"/>
              </w:rPr>
            </w:pPr>
            <w:r>
              <w:rPr>
                <w:rFonts w:cs="Arial"/>
                <w:szCs w:val="20"/>
              </w:rPr>
              <w:t>1</w:t>
            </w:r>
            <w:r w:rsidRPr="00FF7139">
              <w:rPr>
                <w:rFonts w:cs="Arial"/>
                <w:szCs w:val="20"/>
              </w:rPr>
              <w:t>.6 m</w:t>
            </w:r>
            <w:r>
              <w:rPr>
                <w:rFonts w:cs="Arial"/>
                <w:szCs w:val="20"/>
              </w:rPr>
              <w:t xml:space="preserve">L </w:t>
            </w:r>
            <w:r w:rsidRPr="00FF7139">
              <w:rPr>
                <w:rFonts w:cs="Arial"/>
                <w:szCs w:val="20"/>
              </w:rPr>
              <w:t>per day</w:t>
            </w:r>
          </w:p>
        </w:tc>
      </w:tr>
      <w:tr w:rsidR="00BD12BC" w:rsidRPr="00E52AB2" w14:paraId="06A8EF3E" w14:textId="77777777" w:rsidTr="00706C9F">
        <w:tc>
          <w:tcPr>
            <w:tcW w:w="2921" w:type="dxa"/>
            <w:tcBorders>
              <w:top w:val="single" w:sz="4" w:space="0" w:color="auto"/>
              <w:left w:val="single" w:sz="4" w:space="0" w:color="auto"/>
              <w:bottom w:val="single" w:sz="4" w:space="0" w:color="auto"/>
              <w:right w:val="single" w:sz="4" w:space="0" w:color="auto"/>
            </w:tcBorders>
          </w:tcPr>
          <w:p w14:paraId="768F7772" w14:textId="77777777" w:rsidR="00BD12BC" w:rsidRPr="009D2970" w:rsidRDefault="00BD12BC" w:rsidP="00706C9F">
            <w:pPr>
              <w:jc w:val="both"/>
              <w:rPr>
                <w:rFonts w:cs="Arial"/>
                <w:caps/>
              </w:rPr>
            </w:pPr>
            <w:r w:rsidRPr="009D2970">
              <w:rPr>
                <w:rFonts w:cs="Arial"/>
                <w:caps/>
              </w:rPr>
              <w:t>Lovenox 100 mg/1 ml</w:t>
            </w:r>
          </w:p>
        </w:tc>
        <w:tc>
          <w:tcPr>
            <w:tcW w:w="2029" w:type="dxa"/>
            <w:tcBorders>
              <w:top w:val="single" w:sz="4" w:space="0" w:color="auto"/>
              <w:left w:val="single" w:sz="4" w:space="0" w:color="auto"/>
              <w:bottom w:val="single" w:sz="4" w:space="0" w:color="auto"/>
              <w:right w:val="single" w:sz="4" w:space="0" w:color="auto"/>
            </w:tcBorders>
          </w:tcPr>
          <w:p w14:paraId="78E63A6F"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335CB56D" w14:textId="77777777" w:rsidR="00BD12BC" w:rsidRDefault="00BD12BC" w:rsidP="00706C9F">
            <w:pPr>
              <w:rPr>
                <w:rFonts w:cs="Arial"/>
                <w:szCs w:val="20"/>
              </w:rPr>
            </w:pPr>
            <w:r>
              <w:rPr>
                <w:rFonts w:cs="Arial"/>
                <w:szCs w:val="20"/>
              </w:rPr>
              <w:t>2</w:t>
            </w:r>
            <w:r w:rsidRPr="00FF7139">
              <w:rPr>
                <w:rFonts w:cs="Arial"/>
                <w:szCs w:val="20"/>
              </w:rPr>
              <w:t xml:space="preserve"> m</w:t>
            </w:r>
            <w:r>
              <w:rPr>
                <w:rFonts w:cs="Arial"/>
                <w:szCs w:val="20"/>
              </w:rPr>
              <w:t>L</w:t>
            </w:r>
            <w:r w:rsidRPr="00FF7139">
              <w:rPr>
                <w:rFonts w:cs="Arial"/>
                <w:szCs w:val="20"/>
              </w:rPr>
              <w:t xml:space="preserve"> per day</w:t>
            </w:r>
          </w:p>
        </w:tc>
      </w:tr>
      <w:tr w:rsidR="00BD12BC" w:rsidRPr="00E52AB2" w14:paraId="64F0343B" w14:textId="77777777" w:rsidTr="00706C9F">
        <w:tc>
          <w:tcPr>
            <w:tcW w:w="2921" w:type="dxa"/>
            <w:tcBorders>
              <w:top w:val="single" w:sz="4" w:space="0" w:color="auto"/>
              <w:left w:val="single" w:sz="4" w:space="0" w:color="auto"/>
              <w:bottom w:val="single" w:sz="4" w:space="0" w:color="auto"/>
              <w:right w:val="single" w:sz="4" w:space="0" w:color="auto"/>
            </w:tcBorders>
          </w:tcPr>
          <w:p w14:paraId="19EECC6E" w14:textId="77777777" w:rsidR="00BD12BC" w:rsidRPr="009D2970" w:rsidRDefault="00BD12BC" w:rsidP="00706C9F">
            <w:pPr>
              <w:jc w:val="both"/>
              <w:rPr>
                <w:rFonts w:cs="Arial"/>
                <w:caps/>
              </w:rPr>
            </w:pPr>
            <w:r w:rsidRPr="009D2970">
              <w:rPr>
                <w:rFonts w:cs="Arial"/>
                <w:caps/>
              </w:rPr>
              <w:t>Lovenox 40 mg/0.4 ml</w:t>
            </w:r>
          </w:p>
        </w:tc>
        <w:tc>
          <w:tcPr>
            <w:tcW w:w="2029" w:type="dxa"/>
            <w:tcBorders>
              <w:top w:val="single" w:sz="4" w:space="0" w:color="auto"/>
              <w:left w:val="single" w:sz="4" w:space="0" w:color="auto"/>
              <w:bottom w:val="single" w:sz="4" w:space="0" w:color="auto"/>
              <w:right w:val="single" w:sz="4" w:space="0" w:color="auto"/>
            </w:tcBorders>
          </w:tcPr>
          <w:p w14:paraId="7925668F"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2ADC6A8C" w14:textId="77777777" w:rsidR="00BD12BC" w:rsidRDefault="00BD12BC" w:rsidP="00706C9F">
            <w:pPr>
              <w:rPr>
                <w:rFonts w:cs="Arial"/>
                <w:szCs w:val="20"/>
              </w:rPr>
            </w:pPr>
            <w:r w:rsidRPr="00FF7139">
              <w:rPr>
                <w:rFonts w:cs="Arial"/>
                <w:szCs w:val="20"/>
              </w:rPr>
              <w:t>0.</w:t>
            </w:r>
            <w:r>
              <w:rPr>
                <w:rFonts w:cs="Arial"/>
                <w:szCs w:val="20"/>
              </w:rPr>
              <w:t xml:space="preserve">8 </w:t>
            </w:r>
            <w:r w:rsidRPr="00FF7139">
              <w:rPr>
                <w:rFonts w:cs="Arial"/>
                <w:szCs w:val="20"/>
              </w:rPr>
              <w:t>m</w:t>
            </w:r>
            <w:r>
              <w:rPr>
                <w:rFonts w:cs="Arial"/>
                <w:szCs w:val="20"/>
              </w:rPr>
              <w:t>L</w:t>
            </w:r>
            <w:r w:rsidRPr="00FF7139">
              <w:rPr>
                <w:rFonts w:cs="Arial"/>
                <w:szCs w:val="20"/>
              </w:rPr>
              <w:t xml:space="preserve"> per day</w:t>
            </w:r>
          </w:p>
        </w:tc>
      </w:tr>
      <w:tr w:rsidR="00BD12BC" w:rsidRPr="00E52AB2" w14:paraId="4A4CFDF8" w14:textId="77777777" w:rsidTr="00706C9F">
        <w:tc>
          <w:tcPr>
            <w:tcW w:w="2921" w:type="dxa"/>
            <w:tcBorders>
              <w:top w:val="single" w:sz="4" w:space="0" w:color="auto"/>
              <w:left w:val="single" w:sz="4" w:space="0" w:color="auto"/>
              <w:bottom w:val="single" w:sz="4" w:space="0" w:color="auto"/>
              <w:right w:val="single" w:sz="4" w:space="0" w:color="auto"/>
            </w:tcBorders>
          </w:tcPr>
          <w:p w14:paraId="6E109E30" w14:textId="77777777" w:rsidR="00BD12BC" w:rsidRPr="009D2970" w:rsidRDefault="00BD12BC" w:rsidP="00706C9F">
            <w:pPr>
              <w:jc w:val="both"/>
              <w:rPr>
                <w:rFonts w:cs="Arial"/>
                <w:caps/>
              </w:rPr>
            </w:pPr>
            <w:r w:rsidRPr="009D2970">
              <w:rPr>
                <w:rFonts w:cs="Arial"/>
                <w:caps/>
              </w:rPr>
              <w:t>Lovenox 300 mg/3 ml</w:t>
            </w:r>
          </w:p>
        </w:tc>
        <w:tc>
          <w:tcPr>
            <w:tcW w:w="2029" w:type="dxa"/>
            <w:tcBorders>
              <w:top w:val="single" w:sz="4" w:space="0" w:color="auto"/>
              <w:left w:val="single" w:sz="4" w:space="0" w:color="auto"/>
              <w:bottom w:val="single" w:sz="4" w:space="0" w:color="auto"/>
              <w:right w:val="single" w:sz="4" w:space="0" w:color="auto"/>
            </w:tcBorders>
          </w:tcPr>
          <w:p w14:paraId="0E9180B7" w14:textId="77777777" w:rsidR="00BD12BC" w:rsidRPr="009D2970" w:rsidRDefault="00BD12BC" w:rsidP="00706C9F">
            <w:pPr>
              <w:rPr>
                <w:rFonts w:cs="Arial"/>
                <w:caps/>
              </w:rPr>
            </w:pPr>
            <w:r w:rsidRPr="009D2970">
              <w:rPr>
                <w:rFonts w:cs="Arial"/>
                <w:caps/>
              </w:rPr>
              <w:t>Enoxaparin</w:t>
            </w:r>
          </w:p>
        </w:tc>
        <w:tc>
          <w:tcPr>
            <w:tcW w:w="2430" w:type="dxa"/>
            <w:tcBorders>
              <w:top w:val="single" w:sz="4" w:space="0" w:color="auto"/>
              <w:left w:val="single" w:sz="4" w:space="0" w:color="auto"/>
              <w:bottom w:val="single" w:sz="4" w:space="0" w:color="auto"/>
              <w:right w:val="single" w:sz="4" w:space="0" w:color="auto"/>
            </w:tcBorders>
          </w:tcPr>
          <w:p w14:paraId="7F03A7E5" w14:textId="77777777" w:rsidR="00BD12BC" w:rsidRDefault="00BD12BC" w:rsidP="00706C9F">
            <w:pPr>
              <w:rPr>
                <w:rFonts w:cs="Arial"/>
                <w:szCs w:val="20"/>
              </w:rPr>
            </w:pPr>
            <w:r>
              <w:rPr>
                <w:rFonts w:cs="Arial"/>
                <w:szCs w:val="20"/>
              </w:rPr>
              <w:t>3</w:t>
            </w:r>
            <w:r w:rsidRPr="00FF7139">
              <w:rPr>
                <w:rFonts w:cs="Arial"/>
                <w:szCs w:val="20"/>
              </w:rPr>
              <w:t xml:space="preserve"> m</w:t>
            </w:r>
            <w:r>
              <w:rPr>
                <w:rFonts w:cs="Arial"/>
                <w:szCs w:val="20"/>
              </w:rPr>
              <w:t>L</w:t>
            </w:r>
            <w:r w:rsidRPr="00FF7139">
              <w:rPr>
                <w:rFonts w:cs="Arial"/>
                <w:szCs w:val="20"/>
              </w:rPr>
              <w:t xml:space="preserve"> per day</w:t>
            </w:r>
          </w:p>
        </w:tc>
      </w:tr>
      <w:tr w:rsidR="00BD12BC" w:rsidRPr="00E52AB2" w14:paraId="050CAAE8" w14:textId="77777777" w:rsidTr="00706C9F">
        <w:tc>
          <w:tcPr>
            <w:tcW w:w="2921" w:type="dxa"/>
            <w:tcBorders>
              <w:top w:val="single" w:sz="4" w:space="0" w:color="auto"/>
              <w:left w:val="single" w:sz="4" w:space="0" w:color="auto"/>
              <w:bottom w:val="single" w:sz="4" w:space="0" w:color="auto"/>
              <w:right w:val="single" w:sz="4" w:space="0" w:color="auto"/>
            </w:tcBorders>
          </w:tcPr>
          <w:p w14:paraId="06B7DDA7" w14:textId="77777777" w:rsidR="00BD12BC" w:rsidRPr="009D2970" w:rsidRDefault="00BD12BC" w:rsidP="00706C9F">
            <w:pPr>
              <w:jc w:val="both"/>
              <w:rPr>
                <w:rFonts w:cs="Arial"/>
                <w:caps/>
              </w:rPr>
            </w:pPr>
            <w:r w:rsidRPr="009D2970">
              <w:rPr>
                <w:rFonts w:cs="Arial"/>
                <w:caps/>
              </w:rPr>
              <w:t>Arixtra 10 mg/0.8 ml</w:t>
            </w:r>
          </w:p>
        </w:tc>
        <w:tc>
          <w:tcPr>
            <w:tcW w:w="2029" w:type="dxa"/>
            <w:tcBorders>
              <w:top w:val="single" w:sz="4" w:space="0" w:color="auto"/>
              <w:left w:val="single" w:sz="4" w:space="0" w:color="auto"/>
              <w:bottom w:val="single" w:sz="4" w:space="0" w:color="auto"/>
              <w:right w:val="single" w:sz="4" w:space="0" w:color="auto"/>
            </w:tcBorders>
          </w:tcPr>
          <w:p w14:paraId="56BEF8E1" w14:textId="77777777" w:rsidR="00BD12BC" w:rsidRPr="009D2970" w:rsidRDefault="00BD12BC" w:rsidP="00706C9F">
            <w:pPr>
              <w:rPr>
                <w:rFonts w:cs="Arial"/>
                <w:caps/>
              </w:rPr>
            </w:pPr>
            <w:r w:rsidRPr="009D2970">
              <w:rPr>
                <w:rFonts w:cs="Arial"/>
                <w:caps/>
              </w:rPr>
              <w:t>Fondaparinux</w:t>
            </w:r>
          </w:p>
        </w:tc>
        <w:tc>
          <w:tcPr>
            <w:tcW w:w="2430" w:type="dxa"/>
            <w:tcBorders>
              <w:top w:val="single" w:sz="4" w:space="0" w:color="auto"/>
              <w:left w:val="single" w:sz="4" w:space="0" w:color="auto"/>
              <w:bottom w:val="single" w:sz="4" w:space="0" w:color="auto"/>
              <w:right w:val="single" w:sz="4" w:space="0" w:color="auto"/>
            </w:tcBorders>
          </w:tcPr>
          <w:p w14:paraId="775EA5D4" w14:textId="77777777" w:rsidR="00BD12BC" w:rsidRPr="0053204A" w:rsidRDefault="00BD12BC" w:rsidP="00706C9F">
            <w:pPr>
              <w:rPr>
                <w:rFonts w:cs="Arial"/>
                <w:szCs w:val="20"/>
              </w:rPr>
            </w:pPr>
            <w:r>
              <w:rPr>
                <w:rFonts w:cs="Arial"/>
                <w:szCs w:val="20"/>
              </w:rPr>
              <w:t xml:space="preserve">0.8 mL per day </w:t>
            </w:r>
          </w:p>
        </w:tc>
      </w:tr>
      <w:tr w:rsidR="00BD12BC" w:rsidRPr="00E52AB2" w14:paraId="172691B3" w14:textId="77777777" w:rsidTr="00706C9F">
        <w:tc>
          <w:tcPr>
            <w:tcW w:w="2921" w:type="dxa"/>
            <w:tcBorders>
              <w:top w:val="single" w:sz="4" w:space="0" w:color="auto"/>
              <w:left w:val="single" w:sz="4" w:space="0" w:color="auto"/>
              <w:bottom w:val="single" w:sz="4" w:space="0" w:color="auto"/>
              <w:right w:val="single" w:sz="4" w:space="0" w:color="auto"/>
            </w:tcBorders>
          </w:tcPr>
          <w:p w14:paraId="5205478B" w14:textId="77777777" w:rsidR="00BD12BC" w:rsidRPr="009D2970" w:rsidRDefault="00BD12BC" w:rsidP="00706C9F">
            <w:pPr>
              <w:jc w:val="both"/>
              <w:rPr>
                <w:rFonts w:cs="Arial"/>
                <w:caps/>
              </w:rPr>
            </w:pPr>
            <w:r w:rsidRPr="009D2970">
              <w:rPr>
                <w:rFonts w:cs="Arial"/>
                <w:caps/>
              </w:rPr>
              <w:t>Arixtra 2.5 mg/0.5 ml</w:t>
            </w:r>
          </w:p>
        </w:tc>
        <w:tc>
          <w:tcPr>
            <w:tcW w:w="2029" w:type="dxa"/>
            <w:tcBorders>
              <w:top w:val="single" w:sz="4" w:space="0" w:color="auto"/>
              <w:left w:val="single" w:sz="4" w:space="0" w:color="auto"/>
              <w:bottom w:val="single" w:sz="4" w:space="0" w:color="auto"/>
              <w:right w:val="single" w:sz="4" w:space="0" w:color="auto"/>
            </w:tcBorders>
          </w:tcPr>
          <w:p w14:paraId="2F96815B" w14:textId="77777777" w:rsidR="00BD12BC" w:rsidRPr="009D2970" w:rsidRDefault="00BD12BC" w:rsidP="00706C9F">
            <w:pPr>
              <w:rPr>
                <w:rFonts w:cs="Arial"/>
                <w:caps/>
              </w:rPr>
            </w:pPr>
            <w:r w:rsidRPr="009D2970">
              <w:rPr>
                <w:rFonts w:cs="Arial"/>
                <w:caps/>
              </w:rPr>
              <w:t>Fondaparinux</w:t>
            </w:r>
          </w:p>
        </w:tc>
        <w:tc>
          <w:tcPr>
            <w:tcW w:w="2430" w:type="dxa"/>
            <w:tcBorders>
              <w:top w:val="single" w:sz="4" w:space="0" w:color="auto"/>
              <w:left w:val="single" w:sz="4" w:space="0" w:color="auto"/>
              <w:bottom w:val="single" w:sz="4" w:space="0" w:color="auto"/>
              <w:right w:val="single" w:sz="4" w:space="0" w:color="auto"/>
            </w:tcBorders>
          </w:tcPr>
          <w:p w14:paraId="3BED3C14" w14:textId="77777777" w:rsidR="00BD12BC" w:rsidRPr="0053204A" w:rsidRDefault="00BD12BC" w:rsidP="00706C9F">
            <w:pPr>
              <w:rPr>
                <w:rFonts w:cs="Arial"/>
                <w:szCs w:val="20"/>
              </w:rPr>
            </w:pPr>
            <w:r>
              <w:rPr>
                <w:rFonts w:cs="Arial"/>
                <w:szCs w:val="20"/>
              </w:rPr>
              <w:t>0.5 mL per day</w:t>
            </w:r>
          </w:p>
        </w:tc>
      </w:tr>
      <w:tr w:rsidR="00BD12BC" w:rsidRPr="00E52AB2" w14:paraId="1775122C" w14:textId="77777777" w:rsidTr="00706C9F">
        <w:tc>
          <w:tcPr>
            <w:tcW w:w="2921" w:type="dxa"/>
            <w:tcBorders>
              <w:top w:val="single" w:sz="4" w:space="0" w:color="auto"/>
              <w:left w:val="single" w:sz="4" w:space="0" w:color="auto"/>
              <w:bottom w:val="single" w:sz="4" w:space="0" w:color="auto"/>
              <w:right w:val="single" w:sz="4" w:space="0" w:color="auto"/>
            </w:tcBorders>
          </w:tcPr>
          <w:p w14:paraId="3DB04FFA" w14:textId="77777777" w:rsidR="00BD12BC" w:rsidRPr="009D2970" w:rsidRDefault="00BD12BC" w:rsidP="00706C9F">
            <w:pPr>
              <w:jc w:val="both"/>
              <w:rPr>
                <w:rFonts w:cs="Arial"/>
                <w:caps/>
              </w:rPr>
            </w:pPr>
            <w:r w:rsidRPr="009D2970">
              <w:rPr>
                <w:rFonts w:cs="Arial"/>
                <w:caps/>
              </w:rPr>
              <w:t>Arixtra 5 mg/0.4 ml</w:t>
            </w:r>
          </w:p>
        </w:tc>
        <w:tc>
          <w:tcPr>
            <w:tcW w:w="2029" w:type="dxa"/>
            <w:tcBorders>
              <w:top w:val="single" w:sz="4" w:space="0" w:color="auto"/>
              <w:left w:val="single" w:sz="4" w:space="0" w:color="auto"/>
              <w:bottom w:val="single" w:sz="4" w:space="0" w:color="auto"/>
              <w:right w:val="single" w:sz="4" w:space="0" w:color="auto"/>
            </w:tcBorders>
          </w:tcPr>
          <w:p w14:paraId="2FF8FC65" w14:textId="77777777" w:rsidR="00BD12BC" w:rsidRPr="009D2970" w:rsidRDefault="00BD12BC" w:rsidP="00706C9F">
            <w:pPr>
              <w:rPr>
                <w:rFonts w:cs="Arial"/>
                <w:caps/>
              </w:rPr>
            </w:pPr>
            <w:r w:rsidRPr="009D2970">
              <w:rPr>
                <w:rFonts w:cs="Arial"/>
                <w:caps/>
              </w:rPr>
              <w:t>Fondaparinux</w:t>
            </w:r>
          </w:p>
        </w:tc>
        <w:tc>
          <w:tcPr>
            <w:tcW w:w="2430" w:type="dxa"/>
            <w:tcBorders>
              <w:top w:val="single" w:sz="4" w:space="0" w:color="auto"/>
              <w:left w:val="single" w:sz="4" w:space="0" w:color="auto"/>
              <w:bottom w:val="single" w:sz="4" w:space="0" w:color="auto"/>
              <w:right w:val="single" w:sz="4" w:space="0" w:color="auto"/>
            </w:tcBorders>
          </w:tcPr>
          <w:p w14:paraId="7DF7689C" w14:textId="77777777" w:rsidR="00BD12BC" w:rsidRPr="0053204A" w:rsidRDefault="00BD12BC" w:rsidP="00706C9F">
            <w:pPr>
              <w:rPr>
                <w:rFonts w:cs="Arial"/>
                <w:szCs w:val="20"/>
              </w:rPr>
            </w:pPr>
            <w:r>
              <w:rPr>
                <w:rFonts w:cs="Arial"/>
                <w:szCs w:val="20"/>
              </w:rPr>
              <w:t>0.4 mL per day</w:t>
            </w:r>
          </w:p>
        </w:tc>
      </w:tr>
      <w:tr w:rsidR="00BD12BC" w:rsidRPr="00E52AB2" w14:paraId="1E0DF045" w14:textId="77777777" w:rsidTr="00706C9F">
        <w:tc>
          <w:tcPr>
            <w:tcW w:w="2921" w:type="dxa"/>
            <w:tcBorders>
              <w:top w:val="single" w:sz="4" w:space="0" w:color="auto"/>
              <w:left w:val="single" w:sz="4" w:space="0" w:color="auto"/>
              <w:bottom w:val="single" w:sz="4" w:space="0" w:color="auto"/>
              <w:right w:val="single" w:sz="4" w:space="0" w:color="auto"/>
            </w:tcBorders>
          </w:tcPr>
          <w:p w14:paraId="0146F23D" w14:textId="77777777" w:rsidR="00BD12BC" w:rsidRPr="009D2970" w:rsidRDefault="00BD12BC" w:rsidP="00706C9F">
            <w:pPr>
              <w:jc w:val="both"/>
              <w:rPr>
                <w:rFonts w:cs="Arial"/>
                <w:caps/>
              </w:rPr>
            </w:pPr>
            <w:r w:rsidRPr="009D2970">
              <w:rPr>
                <w:rFonts w:cs="Arial"/>
                <w:caps/>
              </w:rPr>
              <w:t>Arixtra 7.5 mg/0.6 ml</w:t>
            </w:r>
          </w:p>
        </w:tc>
        <w:tc>
          <w:tcPr>
            <w:tcW w:w="2029" w:type="dxa"/>
            <w:tcBorders>
              <w:top w:val="single" w:sz="4" w:space="0" w:color="auto"/>
              <w:left w:val="single" w:sz="4" w:space="0" w:color="auto"/>
              <w:bottom w:val="single" w:sz="4" w:space="0" w:color="auto"/>
              <w:right w:val="single" w:sz="4" w:space="0" w:color="auto"/>
            </w:tcBorders>
          </w:tcPr>
          <w:p w14:paraId="19C7AFE1" w14:textId="77777777" w:rsidR="00BD12BC" w:rsidRPr="009D2970" w:rsidRDefault="00BD12BC" w:rsidP="00706C9F">
            <w:pPr>
              <w:rPr>
                <w:rFonts w:cs="Arial"/>
                <w:caps/>
              </w:rPr>
            </w:pPr>
            <w:r w:rsidRPr="009D2970">
              <w:rPr>
                <w:rFonts w:cs="Arial"/>
                <w:caps/>
              </w:rPr>
              <w:t>Fondaparinux</w:t>
            </w:r>
          </w:p>
        </w:tc>
        <w:tc>
          <w:tcPr>
            <w:tcW w:w="2430" w:type="dxa"/>
            <w:tcBorders>
              <w:top w:val="single" w:sz="4" w:space="0" w:color="auto"/>
              <w:left w:val="single" w:sz="4" w:space="0" w:color="auto"/>
              <w:bottom w:val="single" w:sz="4" w:space="0" w:color="auto"/>
              <w:right w:val="single" w:sz="4" w:space="0" w:color="auto"/>
            </w:tcBorders>
          </w:tcPr>
          <w:p w14:paraId="1CB31A8A" w14:textId="77777777" w:rsidR="00BD12BC" w:rsidRPr="0053204A" w:rsidRDefault="00BD12BC" w:rsidP="00706C9F">
            <w:pPr>
              <w:rPr>
                <w:rFonts w:cs="Arial"/>
                <w:szCs w:val="20"/>
              </w:rPr>
            </w:pPr>
            <w:r>
              <w:rPr>
                <w:rFonts w:cs="Arial"/>
                <w:szCs w:val="20"/>
              </w:rPr>
              <w:t>0.6 mL per day</w:t>
            </w:r>
          </w:p>
        </w:tc>
      </w:tr>
      <w:tr w:rsidR="00BD12BC" w:rsidRPr="00E52AB2" w14:paraId="02939FBD" w14:textId="77777777" w:rsidTr="00706C9F">
        <w:tc>
          <w:tcPr>
            <w:tcW w:w="2921" w:type="dxa"/>
            <w:tcBorders>
              <w:top w:val="single" w:sz="4" w:space="0" w:color="auto"/>
              <w:left w:val="single" w:sz="4" w:space="0" w:color="auto"/>
              <w:bottom w:val="single" w:sz="4" w:space="0" w:color="auto"/>
              <w:right w:val="single" w:sz="4" w:space="0" w:color="auto"/>
            </w:tcBorders>
          </w:tcPr>
          <w:p w14:paraId="17C757E1" w14:textId="77777777" w:rsidR="00BD12BC" w:rsidRPr="009D2970" w:rsidRDefault="00BD12BC" w:rsidP="00706C9F">
            <w:pPr>
              <w:jc w:val="both"/>
              <w:rPr>
                <w:rFonts w:cs="Arial"/>
                <w:caps/>
              </w:rPr>
            </w:pPr>
            <w:r w:rsidRPr="009D2970">
              <w:rPr>
                <w:rFonts w:cs="Arial"/>
                <w:caps/>
              </w:rPr>
              <w:lastRenderedPageBreak/>
              <w:t>Xarelto 10 mg</w:t>
            </w:r>
          </w:p>
        </w:tc>
        <w:tc>
          <w:tcPr>
            <w:tcW w:w="2029" w:type="dxa"/>
            <w:tcBorders>
              <w:top w:val="single" w:sz="4" w:space="0" w:color="auto"/>
              <w:left w:val="single" w:sz="4" w:space="0" w:color="auto"/>
              <w:bottom w:val="single" w:sz="4" w:space="0" w:color="auto"/>
              <w:right w:val="single" w:sz="4" w:space="0" w:color="auto"/>
            </w:tcBorders>
          </w:tcPr>
          <w:p w14:paraId="55831589" w14:textId="77777777" w:rsidR="00BD12BC" w:rsidRPr="009D2970" w:rsidRDefault="00BD12BC" w:rsidP="00706C9F">
            <w:pPr>
              <w:rPr>
                <w:rFonts w:cs="Arial"/>
                <w:caps/>
              </w:rPr>
            </w:pPr>
            <w:r w:rsidRPr="009D2970">
              <w:rPr>
                <w:rFonts w:cs="Arial"/>
                <w:caps/>
              </w:rPr>
              <w:t>Rivaroxaban</w:t>
            </w:r>
          </w:p>
        </w:tc>
        <w:tc>
          <w:tcPr>
            <w:tcW w:w="2430" w:type="dxa"/>
            <w:tcBorders>
              <w:top w:val="single" w:sz="4" w:space="0" w:color="auto"/>
              <w:left w:val="single" w:sz="4" w:space="0" w:color="auto"/>
              <w:bottom w:val="single" w:sz="4" w:space="0" w:color="auto"/>
              <w:right w:val="single" w:sz="4" w:space="0" w:color="auto"/>
            </w:tcBorders>
          </w:tcPr>
          <w:p w14:paraId="20DE1335" w14:textId="77777777" w:rsidR="00BD12BC" w:rsidRPr="0053204A" w:rsidRDefault="00BD12BC" w:rsidP="00706C9F">
            <w:pPr>
              <w:rPr>
                <w:rFonts w:cs="Arial"/>
                <w:szCs w:val="20"/>
              </w:rPr>
            </w:pPr>
            <w:r>
              <w:rPr>
                <w:rFonts w:cs="Arial"/>
                <w:szCs w:val="20"/>
              </w:rPr>
              <w:t>1</w:t>
            </w:r>
            <w:r w:rsidRPr="00162EFF">
              <w:rPr>
                <w:rFonts w:cs="Arial"/>
                <w:szCs w:val="20"/>
              </w:rPr>
              <w:t xml:space="preserve"> tablet per day</w:t>
            </w:r>
          </w:p>
        </w:tc>
      </w:tr>
      <w:tr w:rsidR="00BD12BC" w:rsidRPr="00E52AB2" w14:paraId="6217970E" w14:textId="77777777" w:rsidTr="00706C9F">
        <w:tc>
          <w:tcPr>
            <w:tcW w:w="2921" w:type="dxa"/>
            <w:tcBorders>
              <w:top w:val="single" w:sz="4" w:space="0" w:color="auto"/>
              <w:left w:val="single" w:sz="4" w:space="0" w:color="auto"/>
              <w:bottom w:val="single" w:sz="4" w:space="0" w:color="auto"/>
              <w:right w:val="single" w:sz="4" w:space="0" w:color="auto"/>
            </w:tcBorders>
          </w:tcPr>
          <w:p w14:paraId="7463D413" w14:textId="77777777" w:rsidR="00BD12BC" w:rsidRPr="009D2970" w:rsidRDefault="00BD12BC" w:rsidP="00706C9F">
            <w:pPr>
              <w:jc w:val="both"/>
              <w:rPr>
                <w:rFonts w:cs="Arial"/>
                <w:caps/>
              </w:rPr>
            </w:pPr>
            <w:r w:rsidRPr="009D2970">
              <w:rPr>
                <w:rFonts w:cs="Arial"/>
                <w:caps/>
              </w:rPr>
              <w:t>Xarelto 15 mg</w:t>
            </w:r>
          </w:p>
        </w:tc>
        <w:tc>
          <w:tcPr>
            <w:tcW w:w="2029" w:type="dxa"/>
            <w:tcBorders>
              <w:top w:val="single" w:sz="4" w:space="0" w:color="auto"/>
              <w:left w:val="single" w:sz="4" w:space="0" w:color="auto"/>
              <w:bottom w:val="single" w:sz="4" w:space="0" w:color="auto"/>
              <w:right w:val="single" w:sz="4" w:space="0" w:color="auto"/>
            </w:tcBorders>
          </w:tcPr>
          <w:p w14:paraId="34CBC282" w14:textId="77777777" w:rsidR="00BD12BC" w:rsidRPr="009D2970" w:rsidRDefault="00BD12BC" w:rsidP="00706C9F">
            <w:pPr>
              <w:rPr>
                <w:rFonts w:cs="Arial"/>
                <w:caps/>
              </w:rPr>
            </w:pPr>
            <w:r w:rsidRPr="009D2970">
              <w:rPr>
                <w:rFonts w:cs="Arial"/>
                <w:caps/>
              </w:rPr>
              <w:t>Rivaroxaban</w:t>
            </w:r>
          </w:p>
        </w:tc>
        <w:tc>
          <w:tcPr>
            <w:tcW w:w="2430" w:type="dxa"/>
            <w:tcBorders>
              <w:top w:val="single" w:sz="4" w:space="0" w:color="auto"/>
              <w:left w:val="single" w:sz="4" w:space="0" w:color="auto"/>
              <w:bottom w:val="single" w:sz="4" w:space="0" w:color="auto"/>
              <w:right w:val="single" w:sz="4" w:space="0" w:color="auto"/>
            </w:tcBorders>
          </w:tcPr>
          <w:p w14:paraId="07F1CB79" w14:textId="77777777" w:rsidR="00BD12BC" w:rsidRPr="0053204A" w:rsidRDefault="00BD12BC" w:rsidP="00706C9F">
            <w:pPr>
              <w:rPr>
                <w:rFonts w:cs="Arial"/>
                <w:szCs w:val="20"/>
              </w:rPr>
            </w:pPr>
            <w:r>
              <w:rPr>
                <w:rFonts w:cs="Arial"/>
                <w:szCs w:val="20"/>
              </w:rPr>
              <w:t>2</w:t>
            </w:r>
            <w:r w:rsidRPr="00162EFF">
              <w:rPr>
                <w:rFonts w:cs="Arial"/>
                <w:szCs w:val="20"/>
              </w:rPr>
              <w:t xml:space="preserve"> table</w:t>
            </w:r>
            <w:r>
              <w:rPr>
                <w:rFonts w:cs="Arial"/>
                <w:szCs w:val="20"/>
              </w:rPr>
              <w:t>ts</w:t>
            </w:r>
            <w:r w:rsidRPr="00162EFF">
              <w:rPr>
                <w:rFonts w:cs="Arial"/>
                <w:szCs w:val="20"/>
              </w:rPr>
              <w:t xml:space="preserve"> per day</w:t>
            </w:r>
          </w:p>
        </w:tc>
      </w:tr>
      <w:tr w:rsidR="00BD12BC" w:rsidRPr="00E52AB2" w14:paraId="47AA983C" w14:textId="77777777" w:rsidTr="00706C9F">
        <w:tc>
          <w:tcPr>
            <w:tcW w:w="2921" w:type="dxa"/>
            <w:tcBorders>
              <w:top w:val="single" w:sz="4" w:space="0" w:color="auto"/>
              <w:left w:val="single" w:sz="4" w:space="0" w:color="auto"/>
              <w:bottom w:val="single" w:sz="4" w:space="0" w:color="auto"/>
              <w:right w:val="single" w:sz="4" w:space="0" w:color="auto"/>
            </w:tcBorders>
          </w:tcPr>
          <w:p w14:paraId="3E0AD378" w14:textId="77777777" w:rsidR="00BD12BC" w:rsidRPr="009D2970" w:rsidRDefault="00BD12BC" w:rsidP="00706C9F">
            <w:pPr>
              <w:jc w:val="both"/>
              <w:rPr>
                <w:rFonts w:cs="Arial"/>
                <w:caps/>
              </w:rPr>
            </w:pPr>
            <w:r w:rsidRPr="009D2970">
              <w:rPr>
                <w:rFonts w:cs="Arial"/>
                <w:caps/>
              </w:rPr>
              <w:t>Xarelto 20 mg</w:t>
            </w:r>
          </w:p>
        </w:tc>
        <w:tc>
          <w:tcPr>
            <w:tcW w:w="2029" w:type="dxa"/>
            <w:tcBorders>
              <w:top w:val="single" w:sz="4" w:space="0" w:color="auto"/>
              <w:left w:val="single" w:sz="4" w:space="0" w:color="auto"/>
              <w:bottom w:val="single" w:sz="4" w:space="0" w:color="auto"/>
              <w:right w:val="single" w:sz="4" w:space="0" w:color="auto"/>
            </w:tcBorders>
          </w:tcPr>
          <w:p w14:paraId="405F8533" w14:textId="77777777" w:rsidR="00BD12BC" w:rsidRPr="009D2970" w:rsidRDefault="00BD12BC" w:rsidP="00706C9F">
            <w:pPr>
              <w:rPr>
                <w:rFonts w:cs="Arial"/>
                <w:caps/>
              </w:rPr>
            </w:pPr>
            <w:r w:rsidRPr="009D2970">
              <w:rPr>
                <w:rFonts w:cs="Arial"/>
                <w:caps/>
              </w:rPr>
              <w:t>Rivaroxaban</w:t>
            </w:r>
          </w:p>
        </w:tc>
        <w:tc>
          <w:tcPr>
            <w:tcW w:w="2430" w:type="dxa"/>
            <w:tcBorders>
              <w:top w:val="single" w:sz="4" w:space="0" w:color="auto"/>
              <w:left w:val="single" w:sz="4" w:space="0" w:color="auto"/>
              <w:bottom w:val="single" w:sz="4" w:space="0" w:color="auto"/>
              <w:right w:val="single" w:sz="4" w:space="0" w:color="auto"/>
            </w:tcBorders>
          </w:tcPr>
          <w:p w14:paraId="2B85D0DE" w14:textId="77777777" w:rsidR="00BD12BC" w:rsidRPr="0053204A" w:rsidRDefault="00BD12BC" w:rsidP="00706C9F">
            <w:pPr>
              <w:rPr>
                <w:rFonts w:cs="Arial"/>
                <w:szCs w:val="20"/>
              </w:rPr>
            </w:pPr>
            <w:r>
              <w:rPr>
                <w:rFonts w:cs="Arial"/>
                <w:szCs w:val="20"/>
              </w:rPr>
              <w:t>1</w:t>
            </w:r>
            <w:r w:rsidRPr="00162EFF">
              <w:rPr>
                <w:rFonts w:cs="Arial"/>
                <w:szCs w:val="20"/>
              </w:rPr>
              <w:t xml:space="preserve"> tablet per day</w:t>
            </w:r>
          </w:p>
        </w:tc>
      </w:tr>
      <w:tr w:rsidR="00BD12BC" w:rsidRPr="00E52AB2" w14:paraId="64673128" w14:textId="77777777" w:rsidTr="00706C9F">
        <w:tc>
          <w:tcPr>
            <w:tcW w:w="2921" w:type="dxa"/>
            <w:tcBorders>
              <w:top w:val="single" w:sz="4" w:space="0" w:color="auto"/>
              <w:left w:val="single" w:sz="4" w:space="0" w:color="auto"/>
              <w:bottom w:val="single" w:sz="4" w:space="0" w:color="auto"/>
              <w:right w:val="single" w:sz="4" w:space="0" w:color="auto"/>
            </w:tcBorders>
          </w:tcPr>
          <w:p w14:paraId="769F097D" w14:textId="77777777" w:rsidR="00BD12BC" w:rsidRPr="009D2970" w:rsidRDefault="00BD12BC" w:rsidP="00706C9F">
            <w:pPr>
              <w:jc w:val="both"/>
              <w:rPr>
                <w:rFonts w:cs="Arial"/>
                <w:caps/>
              </w:rPr>
            </w:pPr>
            <w:r w:rsidRPr="009D2970">
              <w:rPr>
                <w:rFonts w:cs="Arial"/>
                <w:caps/>
              </w:rPr>
              <w:t>Xarelto 2.5 mg</w:t>
            </w:r>
          </w:p>
        </w:tc>
        <w:tc>
          <w:tcPr>
            <w:tcW w:w="2029" w:type="dxa"/>
            <w:tcBorders>
              <w:top w:val="single" w:sz="4" w:space="0" w:color="auto"/>
              <w:left w:val="single" w:sz="4" w:space="0" w:color="auto"/>
              <w:bottom w:val="single" w:sz="4" w:space="0" w:color="auto"/>
              <w:right w:val="single" w:sz="4" w:space="0" w:color="auto"/>
            </w:tcBorders>
          </w:tcPr>
          <w:p w14:paraId="4E3BFC7E" w14:textId="77777777" w:rsidR="00BD12BC" w:rsidRPr="009D2970" w:rsidRDefault="00BD12BC" w:rsidP="00706C9F">
            <w:pPr>
              <w:rPr>
                <w:rFonts w:cs="Arial"/>
                <w:caps/>
              </w:rPr>
            </w:pPr>
            <w:r w:rsidRPr="009D2970">
              <w:rPr>
                <w:rFonts w:cs="Arial"/>
                <w:caps/>
              </w:rPr>
              <w:t>Rivaroxaban</w:t>
            </w:r>
          </w:p>
        </w:tc>
        <w:tc>
          <w:tcPr>
            <w:tcW w:w="2430" w:type="dxa"/>
            <w:tcBorders>
              <w:top w:val="single" w:sz="4" w:space="0" w:color="auto"/>
              <w:left w:val="single" w:sz="4" w:space="0" w:color="auto"/>
              <w:bottom w:val="single" w:sz="4" w:space="0" w:color="auto"/>
              <w:right w:val="single" w:sz="4" w:space="0" w:color="auto"/>
            </w:tcBorders>
          </w:tcPr>
          <w:p w14:paraId="6E523FD1" w14:textId="77777777" w:rsidR="00BD12BC" w:rsidRPr="0053204A" w:rsidRDefault="00BD12BC" w:rsidP="00706C9F">
            <w:pPr>
              <w:rPr>
                <w:rFonts w:cs="Arial"/>
                <w:szCs w:val="20"/>
              </w:rPr>
            </w:pPr>
            <w:r w:rsidRPr="00162EFF">
              <w:rPr>
                <w:rFonts w:cs="Arial"/>
                <w:szCs w:val="20"/>
              </w:rPr>
              <w:t>2 tablets per day</w:t>
            </w:r>
          </w:p>
        </w:tc>
      </w:tr>
    </w:tbl>
    <w:p w14:paraId="4D21EAF1" w14:textId="77777777" w:rsidR="001E4CBA" w:rsidRPr="002C2C41" w:rsidRDefault="001E4CBA" w:rsidP="001C73B1">
      <w:pPr>
        <w:pStyle w:val="ListParagraph"/>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C3CA8EE" w14:textId="3049A16F" w:rsidR="009372C5" w:rsidRPr="002923DD" w:rsidRDefault="009372C5" w:rsidP="009372C5">
      <w:pPr>
        <w:numPr>
          <w:ilvl w:val="0"/>
          <w:numId w:val="19"/>
        </w:numPr>
        <w:rPr>
          <w:rFonts w:cs="Arial"/>
        </w:rPr>
      </w:pPr>
      <w:r w:rsidRPr="002923DD">
        <w:rPr>
          <w:rFonts w:cs="Arial"/>
        </w:rPr>
        <w:t>Evidence-Based Medicine Analysis: “Low Molecular Weight Heparins (LMWH)”, UMKC-DIC; Ju</w:t>
      </w:r>
      <w:r w:rsidR="00C60A05">
        <w:rPr>
          <w:rFonts w:cs="Arial"/>
        </w:rPr>
        <w:t>ly</w:t>
      </w:r>
      <w:r w:rsidRPr="002923DD">
        <w:rPr>
          <w:rFonts w:cs="Arial"/>
        </w:rPr>
        <w:t xml:space="preserve"> 202</w:t>
      </w:r>
      <w:r w:rsidR="006F1B36">
        <w:rPr>
          <w:rFonts w:cs="Arial"/>
        </w:rPr>
        <w:t>6</w:t>
      </w:r>
      <w:r w:rsidRPr="002923DD">
        <w:rPr>
          <w:rFonts w:cs="Arial"/>
        </w:rPr>
        <w:t>.</w:t>
      </w:r>
    </w:p>
    <w:p w14:paraId="7C959E6B" w14:textId="65ACBAC3" w:rsidR="00C60A05" w:rsidRPr="002923DD" w:rsidRDefault="00C60A05" w:rsidP="00C60A05">
      <w:pPr>
        <w:numPr>
          <w:ilvl w:val="0"/>
          <w:numId w:val="19"/>
        </w:numPr>
        <w:rPr>
          <w:rFonts w:cs="Arial"/>
        </w:rPr>
      </w:pPr>
      <w:r w:rsidRPr="002923DD">
        <w:rPr>
          <w:rFonts w:cs="Arial"/>
        </w:rPr>
        <w:t>Evidence-Based Medicine Analysis: “</w:t>
      </w:r>
      <w:r w:rsidR="00923859" w:rsidRPr="00923859">
        <w:rPr>
          <w:rFonts w:cs="Arial"/>
        </w:rPr>
        <w:t>Direct Factor Xa Inhibitor Agents and Miscellaneous Anticoagulants</w:t>
      </w:r>
      <w:r w:rsidRPr="002923DD">
        <w:rPr>
          <w:rFonts w:cs="Arial"/>
        </w:rPr>
        <w:t>”, UMKC-DIC; Ju</w:t>
      </w:r>
      <w:r w:rsidR="00923859">
        <w:rPr>
          <w:rFonts w:cs="Arial"/>
        </w:rPr>
        <w:t>ne</w:t>
      </w:r>
      <w:r w:rsidRPr="002923DD">
        <w:rPr>
          <w:rFonts w:cs="Arial"/>
        </w:rPr>
        <w:t xml:space="preserve"> 202</w:t>
      </w:r>
      <w:r>
        <w:rPr>
          <w:rFonts w:cs="Arial"/>
        </w:rPr>
        <w:t>6</w:t>
      </w:r>
      <w:r w:rsidRPr="002923DD">
        <w:rPr>
          <w:rFonts w:cs="Arial"/>
        </w:rPr>
        <w:t>.</w:t>
      </w:r>
    </w:p>
    <w:p w14:paraId="2F7AD283" w14:textId="02CAF42D" w:rsidR="00956593" w:rsidRPr="00956593" w:rsidRDefault="00956593" w:rsidP="00956593">
      <w:pPr>
        <w:numPr>
          <w:ilvl w:val="0"/>
          <w:numId w:val="19"/>
        </w:numPr>
        <w:rPr>
          <w:rFonts w:cs="Arial"/>
        </w:rPr>
      </w:pPr>
      <w:r w:rsidRPr="00AC3131">
        <w:rPr>
          <w:rFonts w:cs="Arial"/>
        </w:rPr>
        <w:t>Evidence-Based Medicine and Fiscal Analysis: “Anticoagulants</w:t>
      </w:r>
      <w:r>
        <w:rPr>
          <w:rFonts w:cs="Arial"/>
        </w:rPr>
        <w:t xml:space="preserve">: Oral” </w:t>
      </w:r>
      <w:r w:rsidRPr="00AC3131">
        <w:rPr>
          <w:rFonts w:cs="Arial"/>
        </w:rPr>
        <w:t xml:space="preserve">– Therapeutic Class Review”, </w:t>
      </w:r>
      <w:r>
        <w:rPr>
          <w:rFonts w:cs="Arial"/>
        </w:rPr>
        <w:t>Gainwell Technologies.</w:t>
      </w:r>
      <w:r w:rsidRPr="00AC3131">
        <w:rPr>
          <w:rFonts w:cs="Arial"/>
        </w:rPr>
        <w:t xml:space="preserve"> </w:t>
      </w:r>
      <w:r>
        <w:rPr>
          <w:rFonts w:cs="Arial"/>
        </w:rPr>
        <w:t>July 2026.</w:t>
      </w:r>
    </w:p>
    <w:p w14:paraId="1893F332" w14:textId="77777777" w:rsidR="009372C5" w:rsidRDefault="009372C5" w:rsidP="009372C5">
      <w:pPr>
        <w:numPr>
          <w:ilvl w:val="0"/>
          <w:numId w:val="19"/>
        </w:numPr>
        <w:rPr>
          <w:rFonts w:cs="Arial"/>
        </w:rPr>
      </w:pPr>
      <w:r>
        <w:rPr>
          <w:rFonts w:cs="Arial"/>
        </w:rPr>
        <w:t xml:space="preserve">Centers for </w:t>
      </w:r>
      <w:r w:rsidRPr="009B7DA7">
        <w:rPr>
          <w:rFonts w:cs="Arial"/>
          <w:szCs w:val="20"/>
        </w:rPr>
        <w:t>Disease Control and Prevention</w:t>
      </w:r>
      <w:r>
        <w:rPr>
          <w:rFonts w:cs="Arial"/>
          <w:szCs w:val="20"/>
        </w:rPr>
        <w:t xml:space="preserve"> and Health Promotion, Division for Heart Disease and Stroke Prevention:</w:t>
      </w:r>
      <w:r w:rsidRPr="009B7DA7">
        <w:rPr>
          <w:rFonts w:cs="Arial"/>
          <w:szCs w:val="20"/>
        </w:rPr>
        <w:t xml:space="preserve"> Heart Disease Statistics and Maps. </w:t>
      </w:r>
      <w:hyperlink r:id="rId11" w:history="1">
        <w:r w:rsidRPr="009B7DA7">
          <w:rPr>
            <w:rStyle w:val="Hyperlink"/>
            <w:rFonts w:cs="Arial"/>
            <w:color w:val="auto"/>
            <w:szCs w:val="20"/>
            <w:u w:val="none"/>
          </w:rPr>
          <w:t>Heart Disease Facts | cdc.gov</w:t>
        </w:r>
      </w:hyperlink>
      <w:r w:rsidRPr="009B7DA7">
        <w:rPr>
          <w:rFonts w:cs="Arial"/>
          <w:szCs w:val="20"/>
        </w:rPr>
        <w:t>.</w:t>
      </w:r>
      <w:r>
        <w:rPr>
          <w:rFonts w:cs="Arial"/>
          <w:szCs w:val="20"/>
        </w:rPr>
        <w:t xml:space="preserve"> Accessed July 2025. </w:t>
      </w:r>
    </w:p>
    <w:p w14:paraId="7EE573B1" w14:textId="77777777" w:rsidR="009372C5" w:rsidRDefault="009372C5" w:rsidP="009372C5">
      <w:pPr>
        <w:numPr>
          <w:ilvl w:val="0"/>
          <w:numId w:val="19"/>
        </w:numPr>
        <w:rPr>
          <w:rFonts w:cs="Arial"/>
        </w:rPr>
      </w:pPr>
      <w:r>
        <w:rPr>
          <w:rFonts w:cs="Arial"/>
        </w:rPr>
        <w:t xml:space="preserve">US. Preventive Services Task Force. USPSTF Bulletin: Task Force Issues Draft Recommendation Statement on Aspirin Use to Prevent Cardiovascular Disease, October 2021. </w:t>
      </w:r>
      <w:hyperlink r:id="rId12" w:history="1">
        <w:r w:rsidRPr="00C22F12">
          <w:rPr>
            <w:rStyle w:val="Hyperlink"/>
            <w:rFonts w:cs="Arial"/>
            <w:color w:val="auto"/>
            <w:szCs w:val="20"/>
            <w:u w:val="none"/>
          </w:rPr>
          <w:t>Task Force Issues Draft Recommendation Statement on Aspirin Use to Prevent Cardiovascular Disease (uspreventiveservicestaskforce.org)</w:t>
        </w:r>
      </w:hyperlink>
      <w:r w:rsidRPr="00C22F12">
        <w:rPr>
          <w:rFonts w:cs="Arial"/>
          <w:szCs w:val="20"/>
        </w:rPr>
        <w:t>.</w:t>
      </w:r>
    </w:p>
    <w:p w14:paraId="439445C9" w14:textId="77777777" w:rsidR="009372C5" w:rsidRDefault="009372C5" w:rsidP="009372C5">
      <w:pPr>
        <w:numPr>
          <w:ilvl w:val="0"/>
          <w:numId w:val="19"/>
        </w:numPr>
        <w:rPr>
          <w:rFonts w:cs="Arial"/>
        </w:rPr>
      </w:pPr>
      <w:r>
        <w:rPr>
          <w:rFonts w:cs="Arial"/>
        </w:rPr>
        <w:t>Stevens SM, Woller SC, Baumann Kreuziger L, et. al. Pulmonary Vascular Guidelines and Consensus Statements. Executive Summary: Antithrombotic Therapy for VTE Disease: Second Update of the CHEST Guideline and Expert Panel Report. CHEST 2021; 160(6):2247-2259.</w:t>
      </w:r>
    </w:p>
    <w:p w14:paraId="2A460CDB" w14:textId="292816B6" w:rsidR="009372C5" w:rsidRDefault="009372C5" w:rsidP="009372C5">
      <w:pPr>
        <w:numPr>
          <w:ilvl w:val="0"/>
          <w:numId w:val="19"/>
        </w:numPr>
        <w:rPr>
          <w:rFonts w:cs="Arial"/>
        </w:rPr>
      </w:pPr>
      <w:r w:rsidRPr="009D2970">
        <w:rPr>
          <w:rFonts w:cs="Arial"/>
        </w:rPr>
        <w:t>USPDI, Micromedex; 20</w:t>
      </w:r>
      <w:r>
        <w:rPr>
          <w:rFonts w:cs="Arial"/>
        </w:rPr>
        <w:t>2</w:t>
      </w:r>
      <w:r w:rsidR="008E2057">
        <w:rPr>
          <w:rFonts w:cs="Arial"/>
        </w:rPr>
        <w:t>6</w:t>
      </w:r>
      <w:r>
        <w:rPr>
          <w:rFonts w:cs="Arial"/>
        </w:rPr>
        <w:t>.</w:t>
      </w:r>
    </w:p>
    <w:p w14:paraId="3FA1E7DB" w14:textId="3DAEED5A" w:rsidR="00777CA4" w:rsidRDefault="009372C5" w:rsidP="00E26284">
      <w:pPr>
        <w:numPr>
          <w:ilvl w:val="0"/>
          <w:numId w:val="19"/>
        </w:numPr>
      </w:pPr>
      <w:r w:rsidRPr="009372C5">
        <w:rPr>
          <w:rFonts w:cs="Arial"/>
        </w:rPr>
        <w:t>Facts and Comparisons eAnswers (online); 202</w:t>
      </w:r>
      <w:r w:rsidR="008E2057">
        <w:rPr>
          <w:rFonts w:cs="Arial"/>
        </w:rPr>
        <w:t>6</w:t>
      </w:r>
      <w:r w:rsidRPr="009372C5">
        <w:rPr>
          <w:rFonts w:cs="Arial"/>
        </w:rPr>
        <w:t xml:space="preserve"> Clinical Drug Information, LLC.</w:t>
      </w: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338CA" w14:textId="77777777" w:rsidR="00382551" w:rsidRPr="00C02553" w:rsidRDefault="00382551" w:rsidP="00AE77DB">
      <w:r w:rsidRPr="00C02553">
        <w:separator/>
      </w:r>
    </w:p>
  </w:endnote>
  <w:endnote w:type="continuationSeparator" w:id="0">
    <w:p w14:paraId="2C67B994" w14:textId="77777777" w:rsidR="00382551" w:rsidRPr="00C02553" w:rsidRDefault="00382551" w:rsidP="00AE77DB">
      <w:r w:rsidRPr="00C02553">
        <w:continuationSeparator/>
      </w:r>
    </w:p>
  </w:endnote>
  <w:endnote w:type="continuationNotice" w:id="1">
    <w:p w14:paraId="20DBC445" w14:textId="77777777" w:rsidR="00382551" w:rsidRPr="00C02553" w:rsidRDefault="003825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EF28" w14:textId="77777777" w:rsidR="00382551" w:rsidRPr="00C02553" w:rsidRDefault="00382551" w:rsidP="00AE77DB">
      <w:r w:rsidRPr="00C02553">
        <w:separator/>
      </w:r>
    </w:p>
  </w:footnote>
  <w:footnote w:type="continuationSeparator" w:id="0">
    <w:p w14:paraId="6B7FF956" w14:textId="77777777" w:rsidR="00382551" w:rsidRPr="00C02553" w:rsidRDefault="00382551" w:rsidP="00AE77DB">
      <w:r w:rsidRPr="00C02553">
        <w:continuationSeparator/>
      </w:r>
    </w:p>
  </w:footnote>
  <w:footnote w:type="continuationNotice" w:id="1">
    <w:p w14:paraId="75055978" w14:textId="77777777" w:rsidR="00382551" w:rsidRPr="00C02553" w:rsidRDefault="003825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0C05AF7" w:rsidR="00006A61" w:rsidRPr="00C02553" w:rsidRDefault="007F22A0">
    <w:pPr>
      <w:pStyle w:val="Header"/>
      <w:framePr w:wrap="around" w:vAnchor="text" w:hAnchor="margin" w:xAlign="right" w:y="1"/>
      <w:rPr>
        <w:rStyle w:val="PageNumber"/>
        <w:rFonts w:ascii="Times New Roman" w:hAnsi="Times New Roman"/>
      </w:rPr>
    </w:pPr>
    <w:r>
      <w:rPr>
        <w:noProof/>
      </w:rPr>
      <w:pict w14:anchorId="047FAA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21063"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2C13AA8" w:rsidR="00596936" w:rsidRDefault="007F22A0">
    <w:pPr>
      <w:pStyle w:val="Header"/>
    </w:pPr>
    <w:r>
      <w:rPr>
        <w:noProof/>
      </w:rPr>
      <w:pict w14:anchorId="4BA9F8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21064"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C4093D9" w:rsidR="00006A61" w:rsidRPr="00C02553" w:rsidRDefault="007F22A0">
    <w:pPr>
      <w:pStyle w:val="Header"/>
      <w:rPr>
        <w:rFonts w:ascii="Times New Roman" w:hAnsi="Times New Roman"/>
      </w:rPr>
    </w:pPr>
    <w:r>
      <w:rPr>
        <w:noProof/>
      </w:rPr>
      <w:pict w14:anchorId="559F53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5121062"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AD4D24"/>
    <w:multiLevelType w:val="hybridMultilevel"/>
    <w:tmpl w:val="5F1419D6"/>
    <w:lvl w:ilvl="0" w:tplc="E91A3DF2">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C415EE"/>
    <w:multiLevelType w:val="hybridMultilevel"/>
    <w:tmpl w:val="DFDA2892"/>
    <w:lvl w:ilvl="0" w:tplc="E91A3DF2">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hint="default"/>
        <w:color w:val="auto"/>
      </w:rPr>
    </w:lvl>
    <w:lvl w:ilvl="2" w:tplc="04090001">
      <w:start w:val="1"/>
      <w:numFmt w:val="bullet"/>
      <w:lvlText w:val=""/>
      <w:lvlJc w:val="left"/>
      <w:pPr>
        <w:tabs>
          <w:tab w:val="num" w:pos="2160"/>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C4A66C8"/>
    <w:multiLevelType w:val="hybridMultilevel"/>
    <w:tmpl w:val="8D3EFA6A"/>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DF3321F"/>
    <w:multiLevelType w:val="hybridMultilevel"/>
    <w:tmpl w:val="85686B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5"/>
  </w:num>
  <w:num w:numId="13" w16cid:durableId="604729665">
    <w:abstractNumId w:val="7"/>
  </w:num>
  <w:num w:numId="14" w16cid:durableId="1805081292">
    <w:abstractNumId w:val="13"/>
  </w:num>
  <w:num w:numId="15" w16cid:durableId="723600171">
    <w:abstractNumId w:val="11"/>
  </w:num>
  <w:num w:numId="16" w16cid:durableId="502627639">
    <w:abstractNumId w:val="6"/>
  </w:num>
  <w:num w:numId="17" w16cid:durableId="1543976665">
    <w:abstractNumId w:val="5"/>
  </w:num>
  <w:num w:numId="18" w16cid:durableId="2135900161">
    <w:abstractNumId w:val="18"/>
  </w:num>
  <w:num w:numId="19" w16cid:durableId="138787265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sip6jxb9xqd+knV6tyrZRJuml2zt0kOlSswBNirvlLQ77LTHko77zwBo7MZg0HgfmXl5pf8VhPZ30G6ufPPZxw==" w:salt="dMINeLuZy+vFm+dRuu0kC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1E67"/>
    <w:rsid w:val="0000457E"/>
    <w:rsid w:val="00006A61"/>
    <w:rsid w:val="000276D9"/>
    <w:rsid w:val="00040AD3"/>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3C76"/>
    <w:rsid w:val="001062F6"/>
    <w:rsid w:val="00110D9B"/>
    <w:rsid w:val="00112FC7"/>
    <w:rsid w:val="0012344F"/>
    <w:rsid w:val="00125F5F"/>
    <w:rsid w:val="00126951"/>
    <w:rsid w:val="00126B60"/>
    <w:rsid w:val="00127EF6"/>
    <w:rsid w:val="001310AD"/>
    <w:rsid w:val="001314A5"/>
    <w:rsid w:val="00132C7F"/>
    <w:rsid w:val="00144DBE"/>
    <w:rsid w:val="00152C8B"/>
    <w:rsid w:val="0015636A"/>
    <w:rsid w:val="00164D1F"/>
    <w:rsid w:val="00172053"/>
    <w:rsid w:val="00177A80"/>
    <w:rsid w:val="0018183C"/>
    <w:rsid w:val="001A50CB"/>
    <w:rsid w:val="001A74B7"/>
    <w:rsid w:val="001B2D47"/>
    <w:rsid w:val="001B51EF"/>
    <w:rsid w:val="001C0250"/>
    <w:rsid w:val="001C6DA4"/>
    <w:rsid w:val="001C73B1"/>
    <w:rsid w:val="001C7914"/>
    <w:rsid w:val="001D1E7D"/>
    <w:rsid w:val="001D6567"/>
    <w:rsid w:val="001D7B35"/>
    <w:rsid w:val="001E2CCB"/>
    <w:rsid w:val="001E4CBA"/>
    <w:rsid w:val="001E523C"/>
    <w:rsid w:val="001E61DF"/>
    <w:rsid w:val="001F2B9F"/>
    <w:rsid w:val="001F5954"/>
    <w:rsid w:val="00202DD3"/>
    <w:rsid w:val="002056EB"/>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0BC6"/>
    <w:rsid w:val="0032215C"/>
    <w:rsid w:val="0032616B"/>
    <w:rsid w:val="00326687"/>
    <w:rsid w:val="003275F9"/>
    <w:rsid w:val="003355AC"/>
    <w:rsid w:val="00343D6B"/>
    <w:rsid w:val="00346090"/>
    <w:rsid w:val="00347FB5"/>
    <w:rsid w:val="00355515"/>
    <w:rsid w:val="00355972"/>
    <w:rsid w:val="003608B5"/>
    <w:rsid w:val="003613AF"/>
    <w:rsid w:val="00364951"/>
    <w:rsid w:val="00371125"/>
    <w:rsid w:val="00382551"/>
    <w:rsid w:val="003878C1"/>
    <w:rsid w:val="00396C0B"/>
    <w:rsid w:val="003A630F"/>
    <w:rsid w:val="003B1975"/>
    <w:rsid w:val="003B3958"/>
    <w:rsid w:val="003B4820"/>
    <w:rsid w:val="003B5F4B"/>
    <w:rsid w:val="003B682F"/>
    <w:rsid w:val="003C53FC"/>
    <w:rsid w:val="003C7013"/>
    <w:rsid w:val="003D17F0"/>
    <w:rsid w:val="003D641B"/>
    <w:rsid w:val="003F227C"/>
    <w:rsid w:val="003F6981"/>
    <w:rsid w:val="004023CC"/>
    <w:rsid w:val="00407564"/>
    <w:rsid w:val="00411152"/>
    <w:rsid w:val="004156AA"/>
    <w:rsid w:val="004253A1"/>
    <w:rsid w:val="004313B6"/>
    <w:rsid w:val="0043287B"/>
    <w:rsid w:val="00433339"/>
    <w:rsid w:val="00446BBC"/>
    <w:rsid w:val="004472C0"/>
    <w:rsid w:val="00450705"/>
    <w:rsid w:val="00451928"/>
    <w:rsid w:val="0046618B"/>
    <w:rsid w:val="0048608C"/>
    <w:rsid w:val="00496E57"/>
    <w:rsid w:val="004B3E10"/>
    <w:rsid w:val="004C00CC"/>
    <w:rsid w:val="004C0F5D"/>
    <w:rsid w:val="004C375A"/>
    <w:rsid w:val="004C4954"/>
    <w:rsid w:val="004C5767"/>
    <w:rsid w:val="004D5322"/>
    <w:rsid w:val="004D78B0"/>
    <w:rsid w:val="004E611F"/>
    <w:rsid w:val="004F2A79"/>
    <w:rsid w:val="004F4D37"/>
    <w:rsid w:val="00501370"/>
    <w:rsid w:val="00501A14"/>
    <w:rsid w:val="00501DE3"/>
    <w:rsid w:val="005058CB"/>
    <w:rsid w:val="0051044D"/>
    <w:rsid w:val="005139E4"/>
    <w:rsid w:val="00515075"/>
    <w:rsid w:val="00515C52"/>
    <w:rsid w:val="00520804"/>
    <w:rsid w:val="00520FE9"/>
    <w:rsid w:val="005233E7"/>
    <w:rsid w:val="005328B2"/>
    <w:rsid w:val="00535BD5"/>
    <w:rsid w:val="00540977"/>
    <w:rsid w:val="00551668"/>
    <w:rsid w:val="005572D5"/>
    <w:rsid w:val="00566BE4"/>
    <w:rsid w:val="00570D21"/>
    <w:rsid w:val="00576113"/>
    <w:rsid w:val="00590652"/>
    <w:rsid w:val="0059235F"/>
    <w:rsid w:val="00596936"/>
    <w:rsid w:val="005A2F1E"/>
    <w:rsid w:val="005A4232"/>
    <w:rsid w:val="005B2A3C"/>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960"/>
    <w:rsid w:val="00625C3A"/>
    <w:rsid w:val="00635DDB"/>
    <w:rsid w:val="0064149A"/>
    <w:rsid w:val="00646DFE"/>
    <w:rsid w:val="00650530"/>
    <w:rsid w:val="00650C96"/>
    <w:rsid w:val="00653788"/>
    <w:rsid w:val="0065477F"/>
    <w:rsid w:val="00656896"/>
    <w:rsid w:val="00661656"/>
    <w:rsid w:val="0066374F"/>
    <w:rsid w:val="00677C65"/>
    <w:rsid w:val="0068703C"/>
    <w:rsid w:val="00693152"/>
    <w:rsid w:val="00694F14"/>
    <w:rsid w:val="00694FAE"/>
    <w:rsid w:val="00696E3A"/>
    <w:rsid w:val="006A0834"/>
    <w:rsid w:val="006A4BBD"/>
    <w:rsid w:val="006A52F1"/>
    <w:rsid w:val="006A59FC"/>
    <w:rsid w:val="006B561D"/>
    <w:rsid w:val="006B6D5D"/>
    <w:rsid w:val="006D2330"/>
    <w:rsid w:val="006E0F8B"/>
    <w:rsid w:val="006E12F7"/>
    <w:rsid w:val="006E29D7"/>
    <w:rsid w:val="006F1B36"/>
    <w:rsid w:val="007068A4"/>
    <w:rsid w:val="00706D67"/>
    <w:rsid w:val="00713052"/>
    <w:rsid w:val="00721367"/>
    <w:rsid w:val="007231FA"/>
    <w:rsid w:val="00732C67"/>
    <w:rsid w:val="00734418"/>
    <w:rsid w:val="00750B74"/>
    <w:rsid w:val="0075656C"/>
    <w:rsid w:val="00757826"/>
    <w:rsid w:val="007632B7"/>
    <w:rsid w:val="0076382F"/>
    <w:rsid w:val="00765768"/>
    <w:rsid w:val="00765D10"/>
    <w:rsid w:val="00765F58"/>
    <w:rsid w:val="00766AC8"/>
    <w:rsid w:val="00767486"/>
    <w:rsid w:val="0077070E"/>
    <w:rsid w:val="0077296A"/>
    <w:rsid w:val="00777CA4"/>
    <w:rsid w:val="00792DF0"/>
    <w:rsid w:val="0079438F"/>
    <w:rsid w:val="007A3034"/>
    <w:rsid w:val="007A4ADC"/>
    <w:rsid w:val="007A527E"/>
    <w:rsid w:val="007A53E7"/>
    <w:rsid w:val="007A5A0B"/>
    <w:rsid w:val="007A78F7"/>
    <w:rsid w:val="007B3333"/>
    <w:rsid w:val="007B379F"/>
    <w:rsid w:val="007B37D6"/>
    <w:rsid w:val="007B5D30"/>
    <w:rsid w:val="007C119A"/>
    <w:rsid w:val="007D2920"/>
    <w:rsid w:val="007D42DD"/>
    <w:rsid w:val="007E208B"/>
    <w:rsid w:val="007E3620"/>
    <w:rsid w:val="007E6A37"/>
    <w:rsid w:val="007F1774"/>
    <w:rsid w:val="007F22A0"/>
    <w:rsid w:val="00811A70"/>
    <w:rsid w:val="0081406E"/>
    <w:rsid w:val="00814E33"/>
    <w:rsid w:val="00820179"/>
    <w:rsid w:val="00832211"/>
    <w:rsid w:val="008325F4"/>
    <w:rsid w:val="00832AC8"/>
    <w:rsid w:val="00846FA4"/>
    <w:rsid w:val="008524BA"/>
    <w:rsid w:val="00852B74"/>
    <w:rsid w:val="00856928"/>
    <w:rsid w:val="008600D5"/>
    <w:rsid w:val="00865538"/>
    <w:rsid w:val="00870875"/>
    <w:rsid w:val="008708E9"/>
    <w:rsid w:val="0088225C"/>
    <w:rsid w:val="00884026"/>
    <w:rsid w:val="00884C78"/>
    <w:rsid w:val="008859E1"/>
    <w:rsid w:val="00896264"/>
    <w:rsid w:val="008A5D88"/>
    <w:rsid w:val="008B2851"/>
    <w:rsid w:val="008C000E"/>
    <w:rsid w:val="008D0F2F"/>
    <w:rsid w:val="008D1D38"/>
    <w:rsid w:val="008D237F"/>
    <w:rsid w:val="008D6B05"/>
    <w:rsid w:val="008E2057"/>
    <w:rsid w:val="008E2B35"/>
    <w:rsid w:val="008E7D2D"/>
    <w:rsid w:val="008F44C0"/>
    <w:rsid w:val="008F5999"/>
    <w:rsid w:val="00903AD6"/>
    <w:rsid w:val="00904D7A"/>
    <w:rsid w:val="009115CD"/>
    <w:rsid w:val="00915332"/>
    <w:rsid w:val="009204BB"/>
    <w:rsid w:val="00923859"/>
    <w:rsid w:val="00935918"/>
    <w:rsid w:val="00935C34"/>
    <w:rsid w:val="00935EC3"/>
    <w:rsid w:val="009372C5"/>
    <w:rsid w:val="00951097"/>
    <w:rsid w:val="00953159"/>
    <w:rsid w:val="00953C1E"/>
    <w:rsid w:val="00956593"/>
    <w:rsid w:val="0096210F"/>
    <w:rsid w:val="00962633"/>
    <w:rsid w:val="00963187"/>
    <w:rsid w:val="00963ACF"/>
    <w:rsid w:val="00963D1C"/>
    <w:rsid w:val="00964284"/>
    <w:rsid w:val="00966F46"/>
    <w:rsid w:val="0097028A"/>
    <w:rsid w:val="00973BD6"/>
    <w:rsid w:val="00984549"/>
    <w:rsid w:val="00985D28"/>
    <w:rsid w:val="00985FB9"/>
    <w:rsid w:val="009860B0"/>
    <w:rsid w:val="00991BF0"/>
    <w:rsid w:val="009A0FB1"/>
    <w:rsid w:val="009A1FAC"/>
    <w:rsid w:val="009B001A"/>
    <w:rsid w:val="009B1A62"/>
    <w:rsid w:val="009B1B94"/>
    <w:rsid w:val="009C3CC7"/>
    <w:rsid w:val="009C7B77"/>
    <w:rsid w:val="009D2057"/>
    <w:rsid w:val="009D3D6C"/>
    <w:rsid w:val="009D5551"/>
    <w:rsid w:val="009D62DB"/>
    <w:rsid w:val="009E3B42"/>
    <w:rsid w:val="009F21BB"/>
    <w:rsid w:val="00A024D9"/>
    <w:rsid w:val="00A05B60"/>
    <w:rsid w:val="00A13266"/>
    <w:rsid w:val="00A14FA6"/>
    <w:rsid w:val="00A15D64"/>
    <w:rsid w:val="00A20575"/>
    <w:rsid w:val="00A32452"/>
    <w:rsid w:val="00A32BBF"/>
    <w:rsid w:val="00A37444"/>
    <w:rsid w:val="00A4281A"/>
    <w:rsid w:val="00A459CF"/>
    <w:rsid w:val="00A5014D"/>
    <w:rsid w:val="00A53E96"/>
    <w:rsid w:val="00A56F18"/>
    <w:rsid w:val="00A61FC5"/>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77DB"/>
    <w:rsid w:val="00AF7453"/>
    <w:rsid w:val="00B00DE9"/>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A7DB0"/>
    <w:rsid w:val="00BB3B4D"/>
    <w:rsid w:val="00BC351E"/>
    <w:rsid w:val="00BC3F77"/>
    <w:rsid w:val="00BC5635"/>
    <w:rsid w:val="00BC5675"/>
    <w:rsid w:val="00BD081C"/>
    <w:rsid w:val="00BD12BC"/>
    <w:rsid w:val="00BD277B"/>
    <w:rsid w:val="00BD47CA"/>
    <w:rsid w:val="00BD62C7"/>
    <w:rsid w:val="00BE020D"/>
    <w:rsid w:val="00BE354A"/>
    <w:rsid w:val="00BF5EEF"/>
    <w:rsid w:val="00C02553"/>
    <w:rsid w:val="00C04EB6"/>
    <w:rsid w:val="00C056F9"/>
    <w:rsid w:val="00C1018C"/>
    <w:rsid w:val="00C1150E"/>
    <w:rsid w:val="00C14D52"/>
    <w:rsid w:val="00C16972"/>
    <w:rsid w:val="00C2586C"/>
    <w:rsid w:val="00C26001"/>
    <w:rsid w:val="00C34E72"/>
    <w:rsid w:val="00C37786"/>
    <w:rsid w:val="00C56B1F"/>
    <w:rsid w:val="00C60A05"/>
    <w:rsid w:val="00C61B52"/>
    <w:rsid w:val="00C62745"/>
    <w:rsid w:val="00C654CA"/>
    <w:rsid w:val="00C763BD"/>
    <w:rsid w:val="00C779A8"/>
    <w:rsid w:val="00C82E19"/>
    <w:rsid w:val="00C9465A"/>
    <w:rsid w:val="00C96873"/>
    <w:rsid w:val="00CA1735"/>
    <w:rsid w:val="00CA3C4B"/>
    <w:rsid w:val="00CA7252"/>
    <w:rsid w:val="00CB2C5A"/>
    <w:rsid w:val="00CC71D2"/>
    <w:rsid w:val="00CE0C1C"/>
    <w:rsid w:val="00CE34AF"/>
    <w:rsid w:val="00CF00A4"/>
    <w:rsid w:val="00CF25FB"/>
    <w:rsid w:val="00CF614C"/>
    <w:rsid w:val="00D02F34"/>
    <w:rsid w:val="00D04F4F"/>
    <w:rsid w:val="00D13D87"/>
    <w:rsid w:val="00D16590"/>
    <w:rsid w:val="00D20720"/>
    <w:rsid w:val="00D250D9"/>
    <w:rsid w:val="00D27533"/>
    <w:rsid w:val="00D42DA3"/>
    <w:rsid w:val="00D4546D"/>
    <w:rsid w:val="00D47996"/>
    <w:rsid w:val="00D61118"/>
    <w:rsid w:val="00D614F1"/>
    <w:rsid w:val="00D70D50"/>
    <w:rsid w:val="00D71917"/>
    <w:rsid w:val="00D93335"/>
    <w:rsid w:val="00DA35EB"/>
    <w:rsid w:val="00DA3A0F"/>
    <w:rsid w:val="00DA4E62"/>
    <w:rsid w:val="00DA6990"/>
    <w:rsid w:val="00DB27BA"/>
    <w:rsid w:val="00DB337A"/>
    <w:rsid w:val="00DC51CB"/>
    <w:rsid w:val="00DD2337"/>
    <w:rsid w:val="00DD4819"/>
    <w:rsid w:val="00DD4B8A"/>
    <w:rsid w:val="00DD5403"/>
    <w:rsid w:val="00DD5655"/>
    <w:rsid w:val="00DD710E"/>
    <w:rsid w:val="00DE1388"/>
    <w:rsid w:val="00DE7501"/>
    <w:rsid w:val="00DF3146"/>
    <w:rsid w:val="00DF57C3"/>
    <w:rsid w:val="00E008D9"/>
    <w:rsid w:val="00E02FE0"/>
    <w:rsid w:val="00E07ABE"/>
    <w:rsid w:val="00E113EC"/>
    <w:rsid w:val="00E11A3F"/>
    <w:rsid w:val="00E1386E"/>
    <w:rsid w:val="00E20866"/>
    <w:rsid w:val="00E2369B"/>
    <w:rsid w:val="00E23EC0"/>
    <w:rsid w:val="00E25369"/>
    <w:rsid w:val="00E354AA"/>
    <w:rsid w:val="00E4339E"/>
    <w:rsid w:val="00E43D54"/>
    <w:rsid w:val="00E442FB"/>
    <w:rsid w:val="00E529DB"/>
    <w:rsid w:val="00E53A5E"/>
    <w:rsid w:val="00E6466A"/>
    <w:rsid w:val="00E72221"/>
    <w:rsid w:val="00E77D63"/>
    <w:rsid w:val="00E80046"/>
    <w:rsid w:val="00E8053A"/>
    <w:rsid w:val="00E83428"/>
    <w:rsid w:val="00E84C58"/>
    <w:rsid w:val="00E873A5"/>
    <w:rsid w:val="00E908A4"/>
    <w:rsid w:val="00E90D11"/>
    <w:rsid w:val="00E915E5"/>
    <w:rsid w:val="00EB0367"/>
    <w:rsid w:val="00EB4FB9"/>
    <w:rsid w:val="00EB5BC8"/>
    <w:rsid w:val="00EB7DAE"/>
    <w:rsid w:val="00EC2738"/>
    <w:rsid w:val="00EC58A0"/>
    <w:rsid w:val="00ED4049"/>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D7987"/>
    <w:rsid w:val="00FE3F3E"/>
    <w:rsid w:val="00FE4D52"/>
    <w:rsid w:val="00FE5AEE"/>
    <w:rsid w:val="00FF1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8708E9"/>
    <w:rPr>
      <w:sz w:val="16"/>
      <w:szCs w:val="16"/>
    </w:rPr>
  </w:style>
  <w:style w:type="paragraph" w:styleId="CommentSubject">
    <w:name w:val="annotation subject"/>
    <w:basedOn w:val="CommentText"/>
    <w:next w:val="CommentText"/>
    <w:link w:val="CommentSubjectChar"/>
    <w:uiPriority w:val="99"/>
    <w:semiHidden/>
    <w:unhideWhenUsed/>
    <w:rsid w:val="008708E9"/>
    <w:rPr>
      <w:b/>
      <w:bCs/>
    </w:rPr>
  </w:style>
  <w:style w:type="character" w:customStyle="1" w:styleId="CommentTextChar">
    <w:name w:val="Comment Text Char"/>
    <w:basedOn w:val="DefaultParagraphFont"/>
    <w:link w:val="CommentText"/>
    <w:semiHidden/>
    <w:rsid w:val="008708E9"/>
    <w:rPr>
      <w:rFonts w:ascii="Arial" w:hAnsi="Arial"/>
    </w:rPr>
  </w:style>
  <w:style w:type="character" w:customStyle="1" w:styleId="CommentSubjectChar">
    <w:name w:val="Comment Subject Char"/>
    <w:basedOn w:val="CommentTextChar"/>
    <w:link w:val="CommentSubject"/>
    <w:uiPriority w:val="99"/>
    <w:semiHidden/>
    <w:rsid w:val="008708E9"/>
    <w:rPr>
      <w:rFonts w:ascii="Arial" w:hAnsi="Arial"/>
      <w:b/>
      <w:bCs/>
    </w:rPr>
  </w:style>
  <w:style w:type="paragraph" w:styleId="Revision">
    <w:name w:val="Revision"/>
    <w:hidden/>
    <w:uiPriority w:val="99"/>
    <w:semiHidden/>
    <w:rsid w:val="00E25369"/>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preventiveservicestaskforce.org/uspstf/sites/default/files/file/supporting_documents/aspirin-cvd-prevention-final-rec-bulletin.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heartdisease/facts.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f5eefb00-5952-4f7e-8cf8-96f81cfadd01"/>
    <ds:schemaRef ds:uri="http://schemas.microsoft.com/office/infopath/2007/PartnerControls"/>
    <ds:schemaRef ds:uri="http://purl.org/dc/terms/"/>
    <ds:schemaRef ds:uri="http://purl.org/dc/dcmitype/"/>
    <ds:schemaRef ds:uri="http://schemas.microsoft.com/office/2006/metadata/properties"/>
    <ds:schemaRef ds:uri="http://purl.org/dc/elements/1.1/"/>
    <ds:schemaRef ds:uri="aba01ddc-ae9a-4c9e-819c-7140b4239cde"/>
    <ds:schemaRef ds:uri="http://schemas.openxmlformats.org/package/2006/metadata/core-properties"/>
    <ds:schemaRef ds:uri="http://schemas.microsoft.com/office/2006/documentManagement/types"/>
    <ds:schemaRef ds:uri="http://schemas.microsoft.com/sharepoint/v3"/>
    <ds:schemaRef ds:uri="http://www.w3.org/XML/1998/namespace"/>
  </ds:schemaRefs>
</ds:datastoreItem>
</file>

<file path=customXml/itemProps4.xml><?xml version="1.0" encoding="utf-8"?>
<ds:datastoreItem xmlns:ds="http://schemas.openxmlformats.org/officeDocument/2006/customXml" ds:itemID="{B4600191-27CD-440D-AAEE-3EF82912A1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88</TotalTime>
  <Pages>3</Pages>
  <Words>885</Words>
  <Characters>5045</Characters>
  <Application>Microsoft Office Word</Application>
  <DocSecurity>10</DocSecurity>
  <Lines>42</Lines>
  <Paragraphs>11</Paragraphs>
  <ScaleCrop>false</ScaleCrop>
  <HeadingPairs>
    <vt:vector size="2" baseType="variant">
      <vt:variant>
        <vt:lpstr>Title</vt:lpstr>
      </vt:variant>
      <vt:variant>
        <vt:i4>1</vt:i4>
      </vt:variant>
    </vt:vector>
  </HeadingPairs>
  <TitlesOfParts>
    <vt:vector size="1" baseType="lpstr">
      <vt:lpstr>Anticoagulants, Oral and Subcutaneous PDL Edit</vt:lpstr>
    </vt:vector>
  </TitlesOfParts>
  <Company>DSS</Company>
  <LinksUpToDate>false</LinksUpToDate>
  <CharactersWithSpaces>5919</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Anticoagulants, Oral and Subcutaneous PDL Edit</dc:title>
  <dc:creator>DMS</dc:creator>
  <cp:lastModifiedBy>Herzing, Jamie</cp:lastModifiedBy>
  <cp:revision>68</cp:revision>
  <cp:lastPrinted>2018-10-31T20:17:00Z</cp:lastPrinted>
  <dcterms:created xsi:type="dcterms:W3CDTF">2025-09-19T16:48:00Z</dcterms:created>
  <dcterms:modified xsi:type="dcterms:W3CDTF">2026-10-09T20:41:00Z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fa9719f4e8ec0fa45e91e09af37c0f8e70c366327fa3f41d84d190c2eddd1f4a</vt:lpwstr>
  </property>
</Properties>
</file>