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333F45FE" w:rsidR="004C5767" w:rsidRPr="008859E1" w:rsidRDefault="004C5767" w:rsidP="00D27533">
      <w:pPr>
        <w:pStyle w:val="tbody"/>
        <w:rPr>
          <w:b w:val="0"/>
          <w:bCs/>
        </w:rPr>
      </w:pPr>
      <w:r>
        <w:t>Drug/Drug Class:</w:t>
      </w:r>
      <w:r w:rsidR="00B063FF" w:rsidRPr="7D948191">
        <w:rPr>
          <w:rFonts w:cs="Arial"/>
          <w:sz w:val="22"/>
          <w:szCs w:val="22"/>
        </w:rPr>
        <w:t xml:space="preserve"> </w:t>
      </w:r>
      <w:r w:rsidR="00CF385C" w:rsidRPr="7D948191">
        <w:rPr>
          <w:rFonts w:cs="Arial"/>
          <w:b w:val="0"/>
        </w:rPr>
        <w:t>Anticonvulsants, Rescue Agents PDL Edit</w:t>
      </w:r>
    </w:p>
    <w:p w14:paraId="7AD7FFCE" w14:textId="77B10440" w:rsidR="004C5767" w:rsidRPr="00C02553" w:rsidRDefault="004C5767" w:rsidP="00D27533">
      <w:pPr>
        <w:pStyle w:val="tbody"/>
      </w:pPr>
      <w:r w:rsidRPr="00C02553">
        <w:t xml:space="preserve">First Implementation Date: </w:t>
      </w:r>
      <w:r w:rsidR="007C4AFB" w:rsidRPr="007C4AFB">
        <w:rPr>
          <w:rFonts w:cs="Arial"/>
          <w:b w:val="0"/>
          <w:bCs/>
          <w:spacing w:val="-3"/>
        </w:rPr>
        <w:t>January 21, 2021</w:t>
      </w:r>
    </w:p>
    <w:p w14:paraId="4B7D760D" w14:textId="6AC107F3" w:rsidR="004C5767" w:rsidRPr="00D27533" w:rsidRDefault="00B5195A" w:rsidP="00D27533">
      <w:pPr>
        <w:pStyle w:val="tbody"/>
        <w:rPr>
          <w:b w:val="0"/>
          <w:bCs/>
        </w:rPr>
      </w:pPr>
      <w:r>
        <w:t>Propo</w:t>
      </w:r>
      <w:r w:rsidR="00E57D52">
        <w:t>sed</w:t>
      </w:r>
      <w:r w:rsidR="004C5767" w:rsidRPr="00C02553">
        <w:t xml:space="preserve"> Date:</w:t>
      </w:r>
      <w:r w:rsidR="00065C22">
        <w:t xml:space="preserve"> </w:t>
      </w:r>
      <w:r>
        <w:rPr>
          <w:rFonts w:cs="Arial"/>
          <w:b w:val="0"/>
          <w:bCs/>
          <w:spacing w:val="-3"/>
        </w:rPr>
        <w:t>October 20</w:t>
      </w:r>
      <w:r w:rsidR="00D4641A" w:rsidRPr="00D4641A">
        <w:rPr>
          <w:rFonts w:cs="Arial"/>
          <w:b w:val="0"/>
          <w:bCs/>
          <w:spacing w:val="-3"/>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0A5AD929" w:rsidR="004C5767" w:rsidRPr="00D27533" w:rsidRDefault="004C5767" w:rsidP="00D27533">
      <w:pPr>
        <w:pStyle w:val="tbody"/>
        <w:rPr>
          <w:b w:val="0"/>
          <w:bCs/>
          <w:spacing w:val="-3"/>
        </w:rPr>
      </w:pPr>
      <w:r w:rsidRPr="00C02553">
        <w:t xml:space="preserve">Criteria Status: </w:t>
      </w:r>
      <w:r w:rsidR="00566BE4" w:rsidRPr="001F2366">
        <w:rPr>
          <w:b w:val="0"/>
          <w:bCs/>
          <w:spacing w:val="-3"/>
        </w:rPr>
        <w:t>Existing</w:t>
      </w:r>
      <w:r w:rsidR="00566BE4">
        <w:rPr>
          <w:b w:val="0"/>
          <w:bCs/>
          <w:spacing w:val="-3"/>
        </w:rPr>
        <w:t xml:space="preserve">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77777777" w:rsidR="00D47996" w:rsidRDefault="00D47996" w:rsidP="00696E3A">
      <w:r w:rsidRPr="00D47996">
        <w:t xml:space="preserve">The MO HealthNet Pharmacy Program will implement a state-specific preferred drug list.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6E141EA0" w14:textId="44001EEA" w:rsidR="003F69A8" w:rsidRPr="003F69A8" w:rsidRDefault="003F69A8" w:rsidP="003F69A8">
      <w:pPr>
        <w:rPr>
          <w:rFonts w:cs="Arial"/>
          <w:szCs w:val="20"/>
        </w:rPr>
      </w:pPr>
      <w:r w:rsidRPr="003F69A8">
        <w:rPr>
          <w:rFonts w:cs="Arial"/>
          <w:szCs w:val="20"/>
        </w:rPr>
        <w:t>There are multiple FDA approved agents for the treatment of acute repetitive seizures or clusters.  Diazepam rectal is indicated for the management of select, refractory participants 2 years of age or older with epilepsy on stable regimens of antiepileptic drugs, who require intermittent use of diazepam to control episodes of increased seizure activity.  Diazepam intranasal (</w:t>
      </w:r>
      <w:proofErr w:type="spellStart"/>
      <w:r w:rsidRPr="003F69A8">
        <w:rPr>
          <w:rFonts w:cs="Arial"/>
          <w:szCs w:val="20"/>
        </w:rPr>
        <w:t>Valtoco</w:t>
      </w:r>
      <w:proofErr w:type="spellEnd"/>
      <w:r w:rsidRPr="003F69A8">
        <w:rPr>
          <w:rFonts w:cs="Arial"/>
          <w:szCs w:val="20"/>
        </w:rPr>
        <w:t>) is indicated for the acute treatment of intermittent, stereotypic episodes of frequent seizure activity (i.e., seizure clusters, acute repetitive seizures) that are distinct from usual seizure pattern in epilepsy participants 2 years of age or older. Midazolam intranasal (</w:t>
      </w:r>
      <w:proofErr w:type="spellStart"/>
      <w:r w:rsidRPr="003F69A8">
        <w:rPr>
          <w:rFonts w:cs="Arial"/>
          <w:szCs w:val="20"/>
        </w:rPr>
        <w:t>Nayzilam</w:t>
      </w:r>
      <w:proofErr w:type="spellEnd"/>
      <w:r w:rsidRPr="003F69A8">
        <w:rPr>
          <w:rFonts w:cs="Arial"/>
          <w:szCs w:val="20"/>
        </w:rPr>
        <w:t>) is indicated for acute treatment of intermittent, stereotypic episodes of frequent seizure activity (i.e., seizure clusters, acute repetitive seizures) that are distinct from usual seizure pattern in epilepsy participants 12 years of age or older. Lastly, Diazepam buccal film (</w:t>
      </w:r>
      <w:proofErr w:type="spellStart"/>
      <w:r w:rsidRPr="003F69A8">
        <w:rPr>
          <w:rFonts w:cs="Arial"/>
          <w:szCs w:val="20"/>
        </w:rPr>
        <w:t>Libervant</w:t>
      </w:r>
      <w:proofErr w:type="spellEnd"/>
      <w:r w:rsidRPr="003F69A8">
        <w:rPr>
          <w:rFonts w:cs="Arial"/>
          <w:szCs w:val="20"/>
        </w:rPr>
        <w:t>) is indicated for the acute treatment of intermittent, stereotypic episodes of frequent seizure that are distinct from a patient’s usual seizure pattern in patients with epilepsy 2 to 5 years of age.</w:t>
      </w:r>
    </w:p>
    <w:p w14:paraId="14E7C488" w14:textId="77777777" w:rsidR="003F69A8" w:rsidRPr="003F69A8" w:rsidRDefault="003F69A8" w:rsidP="003F69A8">
      <w:pPr>
        <w:rPr>
          <w:rFonts w:cs="Arial"/>
          <w:szCs w:val="20"/>
        </w:rPr>
      </w:pPr>
    </w:p>
    <w:p w14:paraId="1850C56C" w14:textId="1A6B582C" w:rsidR="000949D7" w:rsidRDefault="003F69A8" w:rsidP="003F69A8">
      <w:r w:rsidRPr="003F69A8">
        <w:rPr>
          <w:rFonts w:cs="Arial"/>
          <w:szCs w:val="20"/>
        </w:rPr>
        <w:t>All agents carry the same contraindication of acute narrow-angle glaucoma.  Clinical guidelines from both the American Epilepsy Society and Neurocritical Care Society recommend diazepam rectal and midazolam intranasal when parenteral benzodiazepines are not available.</w:t>
      </w:r>
    </w:p>
    <w:p w14:paraId="28C91F1C" w14:textId="548F95B5" w:rsidR="00E354AA" w:rsidRDefault="009A0FB1" w:rsidP="009A0FB1">
      <w:r>
        <w:t>Total program savings for the PDL classes will be regularly reviewed.</w:t>
      </w:r>
    </w:p>
    <w:p w14:paraId="05964CF2" w14:textId="77777777" w:rsidR="007A3034" w:rsidRPr="002C2C41" w:rsidRDefault="007A3034" w:rsidP="009A0FB1">
      <w:pPr>
        <w:rPr>
          <w:rFonts w:cs="Arial"/>
          <w:szCs w:val="20"/>
        </w:rPr>
      </w:pPr>
    </w:p>
    <w:p w14:paraId="6CBEE541" w14:textId="3A362043" w:rsidR="00E90D11" w:rsidRDefault="009A0FB1" w:rsidP="00696E3A">
      <w:pPr>
        <w:rPr>
          <w:b/>
          <w:bCs/>
        </w:rPr>
      </w:pPr>
      <w:r>
        <w:rPr>
          <w:b/>
          <w:bCs/>
        </w:rPr>
        <w:t>Preferred Agents:</w:t>
      </w:r>
    </w:p>
    <w:p w14:paraId="6E7E96D3" w14:textId="77777777" w:rsidR="00E45A51" w:rsidRPr="00E45A51" w:rsidRDefault="00E45A51" w:rsidP="00E45A51">
      <w:pPr>
        <w:pStyle w:val="Heading6"/>
        <w:numPr>
          <w:ilvl w:val="0"/>
          <w:numId w:val="15"/>
        </w:numPr>
        <w:jc w:val="left"/>
        <w:rPr>
          <w:rFonts w:cs="Arial"/>
          <w:b w:val="0"/>
          <w:bCs w:val="0"/>
          <w:sz w:val="20"/>
        </w:rPr>
      </w:pPr>
      <w:r w:rsidRPr="00E45A51">
        <w:rPr>
          <w:rFonts w:cs="Arial"/>
          <w:b w:val="0"/>
          <w:bCs w:val="0"/>
          <w:sz w:val="20"/>
        </w:rPr>
        <w:t>Diazepam Rectal</w:t>
      </w:r>
    </w:p>
    <w:p w14:paraId="58026705" w14:textId="238A92DF" w:rsidR="00E45A51" w:rsidRPr="00E45A51" w:rsidRDefault="00E45A51" w:rsidP="00E45A51">
      <w:pPr>
        <w:pStyle w:val="Heading6"/>
        <w:numPr>
          <w:ilvl w:val="0"/>
          <w:numId w:val="15"/>
        </w:numPr>
        <w:jc w:val="left"/>
        <w:rPr>
          <w:rFonts w:cs="Arial"/>
          <w:b w:val="0"/>
          <w:bCs w:val="0"/>
          <w:sz w:val="20"/>
        </w:rPr>
      </w:pPr>
      <w:proofErr w:type="spellStart"/>
      <w:r w:rsidRPr="00E45A51">
        <w:rPr>
          <w:rFonts w:cs="Arial"/>
          <w:b w:val="0"/>
          <w:bCs w:val="0"/>
          <w:sz w:val="20"/>
        </w:rPr>
        <w:t>Nayzilam</w:t>
      </w:r>
      <w:proofErr w:type="spellEnd"/>
    </w:p>
    <w:p w14:paraId="34CB319E" w14:textId="16312797" w:rsidR="00FC7F4F" w:rsidRPr="00E45A51" w:rsidRDefault="00E45A51" w:rsidP="00E45A51">
      <w:pPr>
        <w:pStyle w:val="Heading6"/>
        <w:numPr>
          <w:ilvl w:val="0"/>
          <w:numId w:val="15"/>
        </w:numPr>
        <w:jc w:val="left"/>
        <w:rPr>
          <w:rFonts w:cs="Arial"/>
          <w:b w:val="0"/>
          <w:bCs w:val="0"/>
          <w:sz w:val="20"/>
        </w:rPr>
      </w:pPr>
      <w:proofErr w:type="spellStart"/>
      <w:r w:rsidRPr="0045277F">
        <w:rPr>
          <w:rFonts w:cs="Arial"/>
          <w:b w:val="0"/>
          <w:bCs w:val="0"/>
          <w:sz w:val="20"/>
        </w:rPr>
        <w:t>Valtoco</w:t>
      </w:r>
      <w:proofErr w:type="spellEnd"/>
    </w:p>
    <w:p w14:paraId="52535C2A" w14:textId="77777777" w:rsidR="00E45A51" w:rsidRPr="00E45A51" w:rsidRDefault="00E45A51" w:rsidP="00E45A51">
      <w:pPr>
        <w:ind w:left="360" w:hanging="360"/>
        <w:rPr>
          <w:rFonts w:cs="Arial"/>
          <w:bCs/>
          <w:szCs w:val="20"/>
        </w:rPr>
      </w:pPr>
    </w:p>
    <w:p w14:paraId="56404718" w14:textId="252714AD" w:rsidR="00846FA4" w:rsidRDefault="00846FA4" w:rsidP="00846FA4">
      <w:pPr>
        <w:rPr>
          <w:b/>
          <w:bCs/>
        </w:rPr>
      </w:pPr>
      <w:r>
        <w:rPr>
          <w:b/>
          <w:bCs/>
        </w:rPr>
        <w:t>Non-Preferred Agents:</w:t>
      </w:r>
    </w:p>
    <w:p w14:paraId="2252FCD9" w14:textId="76C896A2" w:rsidR="009A4CC4" w:rsidRPr="00D15B8C" w:rsidRDefault="009A4CC4" w:rsidP="009A4CC4">
      <w:pPr>
        <w:pStyle w:val="ListParagraph"/>
        <w:numPr>
          <w:ilvl w:val="0"/>
          <w:numId w:val="27"/>
        </w:numPr>
      </w:pPr>
      <w:proofErr w:type="spellStart"/>
      <w:r w:rsidRPr="00A569A8">
        <w:rPr>
          <w:rFonts w:cs="Arial"/>
        </w:rPr>
        <w:t>Libervant</w:t>
      </w:r>
      <w:proofErr w:type="spellEnd"/>
    </w:p>
    <w:p w14:paraId="7DE7DCAE" w14:textId="77777777" w:rsidR="00BC448D" w:rsidRPr="00D15B8C" w:rsidRDefault="00BC448D" w:rsidP="00D15B8C">
      <w:pPr>
        <w:pStyle w:val="ListParagraph"/>
        <w:numPr>
          <w:ilvl w:val="0"/>
          <w:numId w:val="0"/>
        </w:numPr>
        <w:ind w:left="360"/>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55FAA751" w:rsidR="0097028A" w:rsidRPr="0079438F" w:rsidRDefault="0097028A" w:rsidP="00696E3A">
      <w:pPr>
        <w:rPr>
          <w:b/>
        </w:rPr>
      </w:pPr>
      <w:r w:rsidRPr="00696E3A">
        <w:rPr>
          <w:b/>
          <w:bCs/>
        </w:rPr>
        <w:t>Drug class for review:</w:t>
      </w:r>
      <w:r w:rsidRPr="00C02553">
        <w:t xml:space="preserve"> </w:t>
      </w:r>
      <w:r w:rsidR="006D4578" w:rsidRPr="006D4578">
        <w:rPr>
          <w:rFonts w:cs="Arial"/>
          <w:szCs w:val="20"/>
        </w:rPr>
        <w:t>Anticonvulsants, Rescue Agents</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01EE97F5" w14:textId="77777777" w:rsidR="00297946" w:rsidRDefault="00297946" w:rsidP="00297946">
      <w:pPr>
        <w:pStyle w:val="ListParagraph"/>
        <w:numPr>
          <w:ilvl w:val="0"/>
          <w:numId w:val="28"/>
        </w:numPr>
        <w:rPr>
          <w:rFonts w:cs="Arial"/>
          <w:bCs/>
          <w:szCs w:val="20"/>
        </w:rPr>
      </w:pPr>
      <w:r w:rsidRPr="001E3F87">
        <w:rPr>
          <w:rFonts w:cs="Arial"/>
          <w:bCs/>
          <w:szCs w:val="20"/>
        </w:rPr>
        <w:t>Must meet all of the following:</w:t>
      </w:r>
    </w:p>
    <w:p w14:paraId="3948543E" w14:textId="77777777" w:rsidR="00297946" w:rsidRDefault="00297946" w:rsidP="00297946">
      <w:pPr>
        <w:pStyle w:val="ListParagraph"/>
        <w:numPr>
          <w:ilvl w:val="1"/>
          <w:numId w:val="29"/>
        </w:numPr>
        <w:ind w:left="720"/>
        <w:rPr>
          <w:rFonts w:cs="Arial"/>
          <w:bCs/>
          <w:szCs w:val="20"/>
        </w:rPr>
      </w:pPr>
      <w:r w:rsidRPr="001E3F87">
        <w:rPr>
          <w:rFonts w:cs="Arial"/>
          <w:bCs/>
          <w:szCs w:val="20"/>
        </w:rPr>
        <w:t>Documented diagnosis of seizure disorder</w:t>
      </w:r>
      <w:r>
        <w:rPr>
          <w:rFonts w:cs="Arial"/>
          <w:bCs/>
          <w:szCs w:val="20"/>
        </w:rPr>
        <w:t xml:space="preserve">; </w:t>
      </w:r>
      <w:r w:rsidRPr="000F386B">
        <w:rPr>
          <w:rFonts w:cs="Arial"/>
          <w:b/>
          <w:szCs w:val="20"/>
        </w:rPr>
        <w:t>AND</w:t>
      </w:r>
    </w:p>
    <w:p w14:paraId="26D497E2" w14:textId="77777777" w:rsidR="00297946" w:rsidRDefault="00297946" w:rsidP="00297946">
      <w:pPr>
        <w:pStyle w:val="ListParagraph"/>
        <w:numPr>
          <w:ilvl w:val="1"/>
          <w:numId w:val="29"/>
        </w:numPr>
        <w:ind w:left="720"/>
        <w:rPr>
          <w:rFonts w:cs="Arial"/>
          <w:bCs/>
          <w:szCs w:val="20"/>
        </w:rPr>
      </w:pPr>
      <w:r>
        <w:rPr>
          <w:rFonts w:cs="Arial"/>
          <w:bCs/>
          <w:szCs w:val="20"/>
        </w:rPr>
        <w:lastRenderedPageBreak/>
        <w:t>Must meet one of the following:</w:t>
      </w:r>
    </w:p>
    <w:p w14:paraId="44D37CE9" w14:textId="77777777" w:rsidR="00297946" w:rsidRDefault="00297946" w:rsidP="00297946">
      <w:pPr>
        <w:pStyle w:val="ListParagraph"/>
        <w:numPr>
          <w:ilvl w:val="2"/>
          <w:numId w:val="28"/>
        </w:numPr>
        <w:rPr>
          <w:rFonts w:cs="Arial"/>
          <w:bCs/>
          <w:szCs w:val="20"/>
        </w:rPr>
      </w:pPr>
      <w:r>
        <w:rPr>
          <w:rFonts w:cs="Arial"/>
          <w:bCs/>
          <w:szCs w:val="20"/>
        </w:rPr>
        <w:t xml:space="preserve">Claim is for a preferred agent; </w:t>
      </w:r>
      <w:r w:rsidRPr="000F386B">
        <w:rPr>
          <w:rFonts w:cs="Arial"/>
          <w:b/>
          <w:szCs w:val="20"/>
        </w:rPr>
        <w:t>OR</w:t>
      </w:r>
    </w:p>
    <w:p w14:paraId="006BDF40" w14:textId="77777777" w:rsidR="00297946" w:rsidRPr="00A569A8" w:rsidRDefault="00297946" w:rsidP="00297946">
      <w:pPr>
        <w:pStyle w:val="ListParagraph"/>
        <w:numPr>
          <w:ilvl w:val="2"/>
          <w:numId w:val="28"/>
        </w:numPr>
        <w:rPr>
          <w:rFonts w:cs="Arial"/>
          <w:bCs/>
          <w:szCs w:val="20"/>
        </w:rPr>
      </w:pPr>
      <w:r w:rsidRPr="00A569A8">
        <w:rPr>
          <w:rFonts w:cs="Arial"/>
          <w:bCs/>
          <w:szCs w:val="20"/>
        </w:rPr>
        <w:t>Reason of medical necessity as to why a preferred agent cannot be utilized.</w:t>
      </w:r>
    </w:p>
    <w:p w14:paraId="45603D3E" w14:textId="77777777" w:rsidR="00297946" w:rsidRPr="00A569A8" w:rsidRDefault="00297946" w:rsidP="00297946">
      <w:pPr>
        <w:pStyle w:val="ListParagraph"/>
        <w:numPr>
          <w:ilvl w:val="1"/>
          <w:numId w:val="28"/>
        </w:numPr>
        <w:ind w:left="360"/>
        <w:rPr>
          <w:rFonts w:cs="Arial"/>
          <w:bCs/>
          <w:szCs w:val="20"/>
        </w:rPr>
      </w:pPr>
      <w:r w:rsidRPr="00A569A8">
        <w:rPr>
          <w:rFonts w:cs="Arial"/>
          <w:bCs/>
          <w:szCs w:val="20"/>
        </w:rPr>
        <w:t xml:space="preserve">Additional approval criteria for </w:t>
      </w:r>
      <w:proofErr w:type="spellStart"/>
      <w:r w:rsidRPr="00A569A8">
        <w:rPr>
          <w:rFonts w:cs="Arial"/>
          <w:bCs/>
          <w:szCs w:val="20"/>
        </w:rPr>
        <w:t>Libervant</w:t>
      </w:r>
      <w:proofErr w:type="spellEnd"/>
      <w:r w:rsidRPr="00A569A8">
        <w:rPr>
          <w:rFonts w:cs="Arial"/>
          <w:bCs/>
          <w:szCs w:val="20"/>
        </w:rPr>
        <w:t>:</w:t>
      </w:r>
    </w:p>
    <w:p w14:paraId="181A46B3" w14:textId="77777777" w:rsidR="00297946" w:rsidRDefault="00297946" w:rsidP="00297946">
      <w:pPr>
        <w:pStyle w:val="ListParagraph"/>
        <w:numPr>
          <w:ilvl w:val="2"/>
          <w:numId w:val="28"/>
        </w:numPr>
        <w:rPr>
          <w:rFonts w:cs="Arial"/>
          <w:b/>
          <w:szCs w:val="20"/>
        </w:rPr>
      </w:pPr>
      <w:r w:rsidRPr="00A569A8">
        <w:rPr>
          <w:rFonts w:cs="Arial"/>
          <w:bCs/>
          <w:szCs w:val="20"/>
        </w:rPr>
        <w:t>Participant is 2 to 5 years of age</w:t>
      </w:r>
      <w:r w:rsidRPr="00A569A8">
        <w:rPr>
          <w:rFonts w:cs="Arial"/>
          <w:b/>
          <w:szCs w:val="20"/>
        </w:rPr>
        <w:t>.</w:t>
      </w:r>
    </w:p>
    <w:p w14:paraId="5A149E23" w14:textId="77777777" w:rsidR="00297946" w:rsidRPr="00A569A8" w:rsidRDefault="00297946" w:rsidP="00297946">
      <w:pPr>
        <w:pStyle w:val="ListParagraph"/>
        <w:numPr>
          <w:ilvl w:val="0"/>
          <w:numId w:val="0"/>
        </w:numPr>
        <w:ind w:left="1080"/>
        <w:rPr>
          <w:rFonts w:cs="Arial"/>
          <w:b/>
          <w:szCs w:val="20"/>
        </w:rPr>
      </w:pPr>
    </w:p>
    <w:p w14:paraId="6413C03A" w14:textId="77777777" w:rsidR="00AE77DB" w:rsidRPr="00C02553" w:rsidRDefault="00AE77DB" w:rsidP="005A2F1E">
      <w:pPr>
        <w:pStyle w:val="Heading1"/>
        <w:rPr>
          <w:lang w:val="en-US"/>
        </w:rPr>
      </w:pPr>
      <w:r w:rsidRPr="00C02553">
        <w:rPr>
          <w:lang w:val="en-US"/>
        </w:rPr>
        <w:t>Denial Criteria</w:t>
      </w:r>
    </w:p>
    <w:p w14:paraId="5FAF89E4" w14:textId="77777777" w:rsidR="005D7E54" w:rsidRDefault="005D7E54" w:rsidP="005D7E54">
      <w:pPr>
        <w:pStyle w:val="ListParagraph"/>
        <w:numPr>
          <w:ilvl w:val="0"/>
          <w:numId w:val="18"/>
        </w:numPr>
        <w:rPr>
          <w:rFonts w:cs="Arial"/>
          <w:noProof/>
          <w:szCs w:val="20"/>
        </w:rPr>
      </w:pPr>
      <w:bookmarkStart w:id="1" w:name="_Hlk34120952"/>
      <w:r w:rsidRPr="002A02B9">
        <w:rPr>
          <w:rFonts w:cs="Arial"/>
          <w:noProof/>
          <w:szCs w:val="20"/>
        </w:rPr>
        <w:t xml:space="preserve">Therapy will </w:t>
      </w:r>
      <w:r>
        <w:rPr>
          <w:rFonts w:cs="Arial"/>
          <w:noProof/>
          <w:szCs w:val="20"/>
        </w:rPr>
        <w:t>deny with presence of one of the following:</w:t>
      </w:r>
    </w:p>
    <w:p w14:paraId="6C49EAB5" w14:textId="77777777" w:rsidR="005D7E54" w:rsidRDefault="005D7E54" w:rsidP="005D7E54">
      <w:pPr>
        <w:pStyle w:val="ListParagraph"/>
        <w:numPr>
          <w:ilvl w:val="1"/>
          <w:numId w:val="18"/>
        </w:numPr>
        <w:ind w:left="720"/>
        <w:rPr>
          <w:rFonts w:cs="Arial"/>
          <w:noProof/>
          <w:szCs w:val="20"/>
        </w:rPr>
      </w:pPr>
      <w:r>
        <w:rPr>
          <w:rFonts w:cs="Arial"/>
          <w:noProof/>
          <w:szCs w:val="20"/>
        </w:rPr>
        <w:t xml:space="preserve">Any approval criteria are not met; </w:t>
      </w:r>
      <w:r w:rsidRPr="00875E47">
        <w:rPr>
          <w:rFonts w:cs="Arial"/>
          <w:b/>
          <w:bCs/>
          <w:noProof/>
          <w:szCs w:val="20"/>
        </w:rPr>
        <w:t>OR</w:t>
      </w:r>
    </w:p>
    <w:p w14:paraId="6ABE1DC2" w14:textId="77777777" w:rsidR="005D7E54" w:rsidRPr="001C60E3" w:rsidRDefault="005D7E54" w:rsidP="7D948191">
      <w:pPr>
        <w:pStyle w:val="ListParagraph"/>
        <w:ind w:left="720"/>
        <w:rPr>
          <w:rFonts w:cs="Arial"/>
          <w:noProof/>
          <w:szCs w:val="20"/>
        </w:rPr>
      </w:pPr>
      <w:r w:rsidRPr="7D948191">
        <w:rPr>
          <w:rFonts w:cs="Arial"/>
          <w:noProof/>
        </w:rPr>
        <w:t>Claim exceeds maximum dosing limitation for the following:</w:t>
      </w:r>
    </w:p>
    <w:tbl>
      <w:tblPr>
        <w:tblStyle w:val="TableGrid"/>
        <w:tblW w:w="7740" w:type="dxa"/>
        <w:tblInd w:w="715" w:type="dxa"/>
        <w:tblLook w:val="04A0" w:firstRow="1" w:lastRow="0" w:firstColumn="1" w:lastColumn="0" w:noHBand="0" w:noVBand="1"/>
      </w:tblPr>
      <w:tblGrid>
        <w:gridCol w:w="5130"/>
        <w:gridCol w:w="2610"/>
      </w:tblGrid>
      <w:tr w:rsidR="004A31C0" w:rsidRPr="001C60E3" w14:paraId="0674CE43" w14:textId="77777777" w:rsidTr="00D15B8C">
        <w:tc>
          <w:tcPr>
            <w:tcW w:w="5130" w:type="dxa"/>
            <w:shd w:val="clear" w:color="auto" w:fill="FABF8F" w:themeFill="accent6" w:themeFillTint="99"/>
            <w:vAlign w:val="center"/>
          </w:tcPr>
          <w:p w14:paraId="1A888CFF" w14:textId="77777777" w:rsidR="004A31C0" w:rsidRPr="001C60E3" w:rsidRDefault="004A31C0" w:rsidP="004B42CC">
            <w:pPr>
              <w:rPr>
                <w:rFonts w:cs="Arial"/>
                <w:b/>
                <w:bCs/>
                <w:szCs w:val="20"/>
              </w:rPr>
            </w:pPr>
            <w:r w:rsidRPr="001C60E3">
              <w:rPr>
                <w:rFonts w:cs="Arial"/>
                <w:b/>
                <w:bCs/>
                <w:szCs w:val="20"/>
              </w:rPr>
              <w:t>DRUG DESCRIPTION</w:t>
            </w:r>
          </w:p>
        </w:tc>
        <w:tc>
          <w:tcPr>
            <w:tcW w:w="2610" w:type="dxa"/>
            <w:shd w:val="clear" w:color="auto" w:fill="FABF8F" w:themeFill="accent6" w:themeFillTint="99"/>
            <w:vAlign w:val="center"/>
          </w:tcPr>
          <w:p w14:paraId="24EF2BEC" w14:textId="77777777" w:rsidR="004A31C0" w:rsidRPr="001C60E3" w:rsidRDefault="004A31C0" w:rsidP="004B42CC">
            <w:pPr>
              <w:jc w:val="center"/>
              <w:rPr>
                <w:rFonts w:cs="Arial"/>
                <w:b/>
                <w:bCs/>
                <w:szCs w:val="20"/>
              </w:rPr>
            </w:pPr>
            <w:r w:rsidRPr="001C60E3">
              <w:rPr>
                <w:rFonts w:cs="Arial"/>
                <w:b/>
                <w:bCs/>
                <w:szCs w:val="20"/>
              </w:rPr>
              <w:t>Cumulative Quantity Limit per Year</w:t>
            </w:r>
          </w:p>
        </w:tc>
      </w:tr>
      <w:tr w:rsidR="00A23446" w:rsidRPr="001C60E3" w14:paraId="6C2F3FC0" w14:textId="77777777" w:rsidTr="00D15B8C">
        <w:trPr>
          <w:trHeight w:val="165"/>
        </w:trPr>
        <w:tc>
          <w:tcPr>
            <w:tcW w:w="5130" w:type="dxa"/>
            <w:vAlign w:val="center"/>
          </w:tcPr>
          <w:p w14:paraId="26BAB7B9" w14:textId="77777777" w:rsidR="00A23446" w:rsidRDefault="00A23446" w:rsidP="00A23446">
            <w:r w:rsidRPr="00D15B8C">
              <w:rPr>
                <w:rFonts w:cs="Arial"/>
                <w:szCs w:val="20"/>
              </w:rPr>
              <w:t>DIASTAT ACUDIAL 5-7.5-10 MG KT</w:t>
            </w:r>
            <w:r>
              <w:rPr>
                <w:rFonts w:cs="Arial"/>
                <w:szCs w:val="20"/>
              </w:rPr>
              <w:t xml:space="preserve"> </w:t>
            </w:r>
            <w:r>
              <w:t>(DIAZEPAM)</w:t>
            </w:r>
          </w:p>
          <w:p w14:paraId="2EE78E85" w14:textId="77777777" w:rsidR="00A23446" w:rsidRDefault="00A23446" w:rsidP="00A23446">
            <w:r w:rsidRPr="00D15B8C">
              <w:rPr>
                <w:rFonts w:cs="Arial"/>
                <w:szCs w:val="20"/>
              </w:rPr>
              <w:t>DIASTAT ACUDIAL 5-7.5-10 MG KT</w:t>
            </w:r>
            <w:r>
              <w:rPr>
                <w:rFonts w:cs="Arial"/>
                <w:szCs w:val="20"/>
              </w:rPr>
              <w:t xml:space="preserve"> </w:t>
            </w:r>
            <w:r>
              <w:t>(DIAZEPAM)</w:t>
            </w:r>
          </w:p>
          <w:p w14:paraId="4A19856E" w14:textId="716123D0" w:rsidR="00A23446" w:rsidRPr="00D15B8C" w:rsidRDefault="00A23446" w:rsidP="00A23446">
            <w:pPr>
              <w:rPr>
                <w:rFonts w:cs="Arial"/>
                <w:szCs w:val="20"/>
              </w:rPr>
            </w:pPr>
            <w:r w:rsidRPr="00A23446">
              <w:rPr>
                <w:rFonts w:cs="Arial"/>
                <w:szCs w:val="20"/>
              </w:rPr>
              <w:t>DIASTAT ACUDIAL 12.5-15-20 MG (DIAZEPAM)</w:t>
            </w:r>
          </w:p>
        </w:tc>
        <w:tc>
          <w:tcPr>
            <w:tcW w:w="2610" w:type="dxa"/>
            <w:vAlign w:val="center"/>
          </w:tcPr>
          <w:p w14:paraId="0F2A7DF8" w14:textId="77777777" w:rsidR="00A23446" w:rsidRPr="001C60E3" w:rsidRDefault="00A23446" w:rsidP="00A23446">
            <w:pPr>
              <w:jc w:val="center"/>
              <w:rPr>
                <w:rFonts w:cs="Arial"/>
                <w:szCs w:val="20"/>
              </w:rPr>
            </w:pPr>
            <w:r w:rsidRPr="001C60E3">
              <w:rPr>
                <w:rFonts w:cs="Arial"/>
                <w:szCs w:val="20"/>
              </w:rPr>
              <w:t>12 units per year</w:t>
            </w:r>
          </w:p>
        </w:tc>
      </w:tr>
      <w:tr w:rsidR="00A23446" w:rsidRPr="001C60E3" w14:paraId="1D25B43E" w14:textId="77777777" w:rsidTr="00D15B8C">
        <w:trPr>
          <w:trHeight w:val="165"/>
        </w:trPr>
        <w:tc>
          <w:tcPr>
            <w:tcW w:w="5130" w:type="dxa"/>
          </w:tcPr>
          <w:p w14:paraId="68DA8B34" w14:textId="77777777" w:rsidR="004F0597" w:rsidRDefault="004F0597" w:rsidP="004F0597">
            <w:r>
              <w:t>LIBERVANT 5 MG FILM (DIAZEPAM)</w:t>
            </w:r>
          </w:p>
          <w:p w14:paraId="231B46F3" w14:textId="77777777" w:rsidR="004F0597" w:rsidRDefault="004F0597" w:rsidP="004F0597">
            <w:r>
              <w:t>LIBERVANT 7.5 MG FILM (DIAZEPAM)</w:t>
            </w:r>
          </w:p>
          <w:p w14:paraId="687D91D2" w14:textId="77777777" w:rsidR="004F0597" w:rsidRDefault="004F0597" w:rsidP="004F0597">
            <w:r>
              <w:t>LIBERVANT 10 MG FILM (DIAZEPAM)</w:t>
            </w:r>
          </w:p>
          <w:p w14:paraId="34501250" w14:textId="77777777" w:rsidR="004F0597" w:rsidRDefault="004F0597" w:rsidP="004F0597">
            <w:r>
              <w:t>LIBERVANT 12.5 MG FILM (DIAZEPAM)</w:t>
            </w:r>
          </w:p>
          <w:p w14:paraId="7EDB458D" w14:textId="77777777" w:rsidR="004F0597" w:rsidRDefault="004F0597" w:rsidP="004F0597">
            <w:r>
              <w:t>LIBERVANT 15 MG FILM (DIAZEPAM)</w:t>
            </w:r>
          </w:p>
          <w:p w14:paraId="3D081ECB" w14:textId="77777777" w:rsidR="004F0597" w:rsidRDefault="004F0597" w:rsidP="004F0597">
            <w:r>
              <w:t>NAYZILAM 5 MG NASAL SPRAY (MIDAZOLAM)</w:t>
            </w:r>
          </w:p>
          <w:p w14:paraId="7B923339" w14:textId="77777777" w:rsidR="004F0597" w:rsidRDefault="004F0597" w:rsidP="004F0597">
            <w:r>
              <w:t>VALTOCO 5 MG NASAL SPRAY (DIAZEPAM)</w:t>
            </w:r>
          </w:p>
          <w:p w14:paraId="32C41DF9" w14:textId="77777777" w:rsidR="004F0597" w:rsidRDefault="004F0597" w:rsidP="004F0597">
            <w:r>
              <w:t>VALTOCO 10 MG NASAL SPRAY (DIAZEPAM)</w:t>
            </w:r>
          </w:p>
          <w:p w14:paraId="28BEB47F" w14:textId="77777777" w:rsidR="004F0597" w:rsidRDefault="004F0597" w:rsidP="004F0597">
            <w:r>
              <w:t>VALTOCO 15 MG NASAL SPRAY (DIAZEPAM)</w:t>
            </w:r>
          </w:p>
          <w:p w14:paraId="488FE494" w14:textId="37D684E9" w:rsidR="00A23446" w:rsidRPr="004A31C0" w:rsidRDefault="004F0597" w:rsidP="00A23446">
            <w:r>
              <w:t>VALTOCO 20 MG NASAL SPRAY (DIAZEPAM)</w:t>
            </w:r>
          </w:p>
        </w:tc>
        <w:tc>
          <w:tcPr>
            <w:tcW w:w="2610" w:type="dxa"/>
            <w:vAlign w:val="center"/>
          </w:tcPr>
          <w:p w14:paraId="78CE4B25" w14:textId="77777777" w:rsidR="00A23446" w:rsidRPr="001C60E3" w:rsidRDefault="00A23446" w:rsidP="00A23446">
            <w:pPr>
              <w:jc w:val="center"/>
              <w:rPr>
                <w:rFonts w:cs="Arial"/>
                <w:szCs w:val="20"/>
              </w:rPr>
            </w:pPr>
            <w:r w:rsidRPr="001C60E3">
              <w:rPr>
                <w:rFonts w:cs="Arial"/>
                <w:szCs w:val="20"/>
              </w:rPr>
              <w:t>24 units per year</w:t>
            </w:r>
          </w:p>
        </w:tc>
      </w:tr>
    </w:tbl>
    <w:p w14:paraId="38F76AE6" w14:textId="77777777" w:rsidR="0043575F" w:rsidRPr="0043575F" w:rsidRDefault="0043575F" w:rsidP="00D15B8C"/>
    <w:p w14:paraId="050492C1" w14:textId="59E9DE93" w:rsidR="00BC5635" w:rsidRPr="00C02553" w:rsidRDefault="00BC5635" w:rsidP="00343D6B">
      <w:pPr>
        <w:pStyle w:val="Heading1"/>
        <w:rPr>
          <w:lang w:val="en-US"/>
        </w:rPr>
      </w:pPr>
      <w:r w:rsidRPr="00C02553">
        <w:rPr>
          <w:lang w:val="en-US"/>
        </w:rPr>
        <w:t>Disposition of Edit</w:t>
      </w: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C02553" w:rsidRDefault="00C26001" w:rsidP="00696E3A">
      <w:r w:rsidRPr="00696E3A">
        <w:rPr>
          <w:b/>
          <w:bCs/>
        </w:rPr>
        <w:t>Rule Type:</w:t>
      </w:r>
      <w:r w:rsidR="00074464" w:rsidRPr="00C02553">
        <w:t xml:space="preserve"> </w:t>
      </w:r>
      <w:r w:rsidR="00126B60">
        <w:t>PDL</w:t>
      </w:r>
    </w:p>
    <w:p w14:paraId="5D43D3D3" w14:textId="4ADA14E0" w:rsidR="00343D6B" w:rsidRDefault="00343D6B" w:rsidP="00696E3A">
      <w:r w:rsidRPr="00696E3A">
        <w:rPr>
          <w:b/>
          <w:bCs/>
        </w:rPr>
        <w:t>Default Approval Period:</w:t>
      </w:r>
      <w:r w:rsidR="00973BD6">
        <w:t xml:space="preserve"> </w:t>
      </w:r>
      <w:r w:rsidR="005D7E54">
        <w:t>1 year</w:t>
      </w:r>
      <w:r w:rsidR="0057338B">
        <w:t xml:space="preserve"> </w:t>
      </w:r>
    </w:p>
    <w:p w14:paraId="0ADC17CF" w14:textId="77777777" w:rsidR="004A31C0" w:rsidRDefault="004A31C0" w:rsidP="00696E3A"/>
    <w:bookmarkEnd w:id="1"/>
    <w:p w14:paraId="6413C0CF" w14:textId="530C1EC9" w:rsidR="00AE77DB" w:rsidRPr="00C02553" w:rsidRDefault="00AE77DB" w:rsidP="00343D6B">
      <w:pPr>
        <w:pStyle w:val="Heading1"/>
        <w:rPr>
          <w:lang w:val="en-US"/>
        </w:rPr>
      </w:pPr>
      <w:r w:rsidRPr="00C02553">
        <w:rPr>
          <w:lang w:val="en-US"/>
        </w:rPr>
        <w:t>References</w:t>
      </w:r>
    </w:p>
    <w:p w14:paraId="16576DAE" w14:textId="0FD27800" w:rsidR="00A8245F" w:rsidRPr="000E1A43" w:rsidRDefault="00A8245F" w:rsidP="00A8245F">
      <w:pPr>
        <w:numPr>
          <w:ilvl w:val="0"/>
          <w:numId w:val="30"/>
        </w:numPr>
        <w:rPr>
          <w:rFonts w:cs="Arial"/>
        </w:rPr>
      </w:pPr>
      <w:r w:rsidRPr="000E1A43">
        <w:rPr>
          <w:rFonts w:cs="Arial"/>
        </w:rPr>
        <w:t xml:space="preserve">Evidence-Based Medicine Analysis: “Anticonvulsant Rescue Medications”, UMKC-DIC; </w:t>
      </w:r>
      <w:r w:rsidR="00286E7D">
        <w:rPr>
          <w:rFonts w:cs="Arial"/>
        </w:rPr>
        <w:t>August</w:t>
      </w:r>
      <w:r>
        <w:rPr>
          <w:rFonts w:cs="Arial"/>
        </w:rPr>
        <w:t xml:space="preserve"> 202</w:t>
      </w:r>
      <w:r w:rsidR="00286E7D">
        <w:rPr>
          <w:rFonts w:cs="Arial"/>
        </w:rPr>
        <w:t>6</w:t>
      </w:r>
      <w:r w:rsidRPr="000E1A43">
        <w:rPr>
          <w:rFonts w:cs="Arial"/>
        </w:rPr>
        <w:t>.</w:t>
      </w:r>
    </w:p>
    <w:p w14:paraId="33175C17" w14:textId="057CC84D" w:rsidR="00A8245F" w:rsidRPr="003F68DA" w:rsidRDefault="00A8245F" w:rsidP="00A8245F">
      <w:pPr>
        <w:numPr>
          <w:ilvl w:val="0"/>
          <w:numId w:val="30"/>
        </w:numPr>
        <w:rPr>
          <w:rFonts w:cs="Arial"/>
        </w:rPr>
      </w:pPr>
      <w:r w:rsidRPr="003F68DA">
        <w:rPr>
          <w:rFonts w:cs="Arial"/>
        </w:rPr>
        <w:t xml:space="preserve">Evidence-Based Medicine and Fiscal Analysis: “Anticonvulsants: Rescue Agents Therapeutic Class Review”, </w:t>
      </w:r>
      <w:r>
        <w:rPr>
          <w:rFonts w:cs="Arial"/>
        </w:rPr>
        <w:t>Gainwell Technologies; last updated August 4, 2025</w:t>
      </w:r>
    </w:p>
    <w:p w14:paraId="2234BAD2" w14:textId="77777777" w:rsidR="00A8245F" w:rsidRPr="003F68DA" w:rsidRDefault="00A8245F" w:rsidP="00A8245F">
      <w:pPr>
        <w:numPr>
          <w:ilvl w:val="0"/>
          <w:numId w:val="30"/>
        </w:numPr>
        <w:rPr>
          <w:rFonts w:cs="Arial"/>
          <w:szCs w:val="20"/>
        </w:rPr>
      </w:pPr>
      <w:bookmarkStart w:id="2" w:name="_Hlk45607827"/>
      <w:r w:rsidRPr="003F68DA">
        <w:rPr>
          <w:rFonts w:cs="Arial"/>
          <w:szCs w:val="20"/>
        </w:rPr>
        <w:t xml:space="preserve">Brophy GM, Bell R, Claassen J; Neurocritical Care Society Status Epilepticus Guideline Writing Committee. Guidelines for the evaluation and management of status epilepticus. </w:t>
      </w:r>
      <w:proofErr w:type="spellStart"/>
      <w:r w:rsidRPr="003F68DA">
        <w:rPr>
          <w:rFonts w:cs="Arial"/>
          <w:szCs w:val="20"/>
        </w:rPr>
        <w:t>Neurocrit</w:t>
      </w:r>
      <w:proofErr w:type="spellEnd"/>
      <w:r w:rsidRPr="003F68DA">
        <w:rPr>
          <w:rFonts w:cs="Arial"/>
          <w:szCs w:val="20"/>
        </w:rPr>
        <w:t xml:space="preserve"> Care. 2012;17(1):3-23. </w:t>
      </w:r>
      <w:proofErr w:type="spellStart"/>
      <w:r w:rsidRPr="003F68DA">
        <w:rPr>
          <w:rFonts w:cs="Arial"/>
          <w:szCs w:val="20"/>
        </w:rPr>
        <w:t>doi</w:t>
      </w:r>
      <w:proofErr w:type="spellEnd"/>
      <w:r w:rsidRPr="003F68DA">
        <w:rPr>
          <w:rFonts w:cs="Arial"/>
          <w:szCs w:val="20"/>
        </w:rPr>
        <w:t>: 10.1007/s12028-012-9695-z</w:t>
      </w:r>
      <w:r>
        <w:rPr>
          <w:rFonts w:cs="Arial"/>
          <w:szCs w:val="20"/>
        </w:rPr>
        <w:t>.</w:t>
      </w:r>
    </w:p>
    <w:p w14:paraId="5BEFC34F" w14:textId="77777777" w:rsidR="00A8245F" w:rsidRPr="003F68DA" w:rsidRDefault="00A8245F" w:rsidP="00A8245F">
      <w:pPr>
        <w:numPr>
          <w:ilvl w:val="0"/>
          <w:numId w:val="30"/>
        </w:numPr>
        <w:rPr>
          <w:rFonts w:cs="Arial"/>
          <w:szCs w:val="20"/>
        </w:rPr>
      </w:pPr>
      <w:r w:rsidRPr="003F68DA">
        <w:rPr>
          <w:rFonts w:cs="Arial"/>
          <w:szCs w:val="20"/>
        </w:rPr>
        <w:t xml:space="preserve">Glauser T, </w:t>
      </w:r>
      <w:proofErr w:type="spellStart"/>
      <w:r w:rsidRPr="003F68DA">
        <w:rPr>
          <w:rFonts w:cs="Arial"/>
          <w:szCs w:val="20"/>
        </w:rPr>
        <w:t>Shinnar</w:t>
      </w:r>
      <w:proofErr w:type="spellEnd"/>
      <w:r w:rsidRPr="003F68DA">
        <w:rPr>
          <w:rFonts w:cs="Arial"/>
          <w:szCs w:val="20"/>
        </w:rPr>
        <w:t xml:space="preserve"> S, Gloss D, et al. Evidence-based guideline: treatment of convulsive status epilepticus in children and adults: report of the Guideline Committee of the American Epilepsy Society. Epilepsy Curr. 2016;16(1):48-61. </w:t>
      </w:r>
      <w:proofErr w:type="spellStart"/>
      <w:r w:rsidRPr="003F68DA">
        <w:rPr>
          <w:rFonts w:cs="Arial"/>
          <w:szCs w:val="20"/>
        </w:rPr>
        <w:t>doi</w:t>
      </w:r>
      <w:proofErr w:type="spellEnd"/>
      <w:r w:rsidRPr="003F68DA">
        <w:rPr>
          <w:rFonts w:cs="Arial"/>
          <w:szCs w:val="20"/>
        </w:rPr>
        <w:t>: 10.5698/1535-7597-16.1.48</w:t>
      </w:r>
    </w:p>
    <w:p w14:paraId="1824904F" w14:textId="77777777" w:rsidR="00A8245F" w:rsidRPr="003F68DA" w:rsidRDefault="00A8245F" w:rsidP="00A8245F">
      <w:pPr>
        <w:numPr>
          <w:ilvl w:val="0"/>
          <w:numId w:val="30"/>
        </w:numPr>
        <w:rPr>
          <w:rFonts w:cs="Arial"/>
          <w:szCs w:val="20"/>
        </w:rPr>
      </w:pPr>
      <w:proofErr w:type="spellStart"/>
      <w:r w:rsidRPr="003F68DA">
        <w:rPr>
          <w:rFonts w:cs="Arial"/>
          <w:szCs w:val="20"/>
        </w:rPr>
        <w:t>Holsti</w:t>
      </w:r>
      <w:proofErr w:type="spellEnd"/>
      <w:r w:rsidRPr="003F68DA">
        <w:rPr>
          <w:rFonts w:cs="Arial"/>
          <w:szCs w:val="20"/>
        </w:rPr>
        <w:t xml:space="preserve"> M, Dudley N, Schunk J, et al. Intranasal midazolam vs rectal diazepam for the home treatment of acute seizures in pediatric patients with epilepsy. Arch </w:t>
      </w:r>
      <w:proofErr w:type="spellStart"/>
      <w:r w:rsidRPr="003F68DA">
        <w:rPr>
          <w:rFonts w:cs="Arial"/>
          <w:szCs w:val="20"/>
        </w:rPr>
        <w:t>Pediatr</w:t>
      </w:r>
      <w:proofErr w:type="spellEnd"/>
      <w:r w:rsidRPr="003F68DA">
        <w:rPr>
          <w:rFonts w:cs="Arial"/>
          <w:szCs w:val="20"/>
        </w:rPr>
        <w:t xml:space="preserve"> </w:t>
      </w:r>
      <w:proofErr w:type="spellStart"/>
      <w:r w:rsidRPr="003F68DA">
        <w:rPr>
          <w:rFonts w:cs="Arial"/>
          <w:szCs w:val="20"/>
        </w:rPr>
        <w:t>Adolesc</w:t>
      </w:r>
      <w:proofErr w:type="spellEnd"/>
      <w:r w:rsidRPr="003F68DA">
        <w:rPr>
          <w:rFonts w:cs="Arial"/>
          <w:szCs w:val="20"/>
        </w:rPr>
        <w:t xml:space="preserve"> Med. 2010;164(8):747-756. </w:t>
      </w:r>
      <w:proofErr w:type="spellStart"/>
      <w:r w:rsidRPr="003F68DA">
        <w:rPr>
          <w:rFonts w:cs="Arial"/>
          <w:szCs w:val="20"/>
        </w:rPr>
        <w:t>doi</w:t>
      </w:r>
      <w:proofErr w:type="spellEnd"/>
      <w:r w:rsidRPr="003F68DA">
        <w:rPr>
          <w:rFonts w:cs="Arial"/>
          <w:szCs w:val="20"/>
        </w:rPr>
        <w:t>: 10.1001/archpediatrics.2010.130</w:t>
      </w:r>
    </w:p>
    <w:p w14:paraId="4DC0DBAC" w14:textId="77777777" w:rsidR="00A8245F" w:rsidRPr="003F68DA" w:rsidRDefault="00A8245F" w:rsidP="00A8245F">
      <w:pPr>
        <w:numPr>
          <w:ilvl w:val="0"/>
          <w:numId w:val="30"/>
        </w:numPr>
        <w:rPr>
          <w:rFonts w:cs="Arial"/>
          <w:szCs w:val="20"/>
        </w:rPr>
      </w:pPr>
      <w:r w:rsidRPr="003F68DA">
        <w:rPr>
          <w:rFonts w:cs="Arial"/>
          <w:szCs w:val="20"/>
        </w:rPr>
        <w:t xml:space="preserve">Bhattacharyya M, Kalra V, Gulati S. Intranasal midazolam vs rectal diazepam in acute childhood seizures. </w:t>
      </w:r>
      <w:proofErr w:type="spellStart"/>
      <w:r w:rsidRPr="003F68DA">
        <w:rPr>
          <w:rFonts w:cs="Arial"/>
          <w:szCs w:val="20"/>
        </w:rPr>
        <w:t>Pediatr</w:t>
      </w:r>
      <w:proofErr w:type="spellEnd"/>
      <w:r w:rsidRPr="003F68DA">
        <w:rPr>
          <w:rFonts w:cs="Arial"/>
          <w:szCs w:val="20"/>
        </w:rPr>
        <w:t xml:space="preserve"> Neurol. 2006;34(5):355-359. </w:t>
      </w:r>
      <w:proofErr w:type="spellStart"/>
      <w:r w:rsidRPr="003F68DA">
        <w:rPr>
          <w:rFonts w:cs="Arial"/>
          <w:szCs w:val="20"/>
        </w:rPr>
        <w:t>doi</w:t>
      </w:r>
      <w:proofErr w:type="spellEnd"/>
      <w:r w:rsidRPr="003F68DA">
        <w:rPr>
          <w:rFonts w:cs="Arial"/>
          <w:szCs w:val="20"/>
        </w:rPr>
        <w:t>: 10.1016/j.pediatrneurol.2005.09.006</w:t>
      </w:r>
    </w:p>
    <w:p w14:paraId="7AB83F6E" w14:textId="77777777" w:rsidR="00A8245F" w:rsidRDefault="00A8245F" w:rsidP="00A8245F">
      <w:pPr>
        <w:numPr>
          <w:ilvl w:val="0"/>
          <w:numId w:val="30"/>
        </w:numPr>
        <w:rPr>
          <w:rFonts w:cs="Arial"/>
          <w:szCs w:val="20"/>
        </w:rPr>
      </w:pPr>
      <w:proofErr w:type="spellStart"/>
      <w:r w:rsidRPr="003F68DA">
        <w:rPr>
          <w:rFonts w:cs="Arial"/>
          <w:szCs w:val="20"/>
        </w:rPr>
        <w:t>Fişgin</w:t>
      </w:r>
      <w:proofErr w:type="spellEnd"/>
      <w:r w:rsidRPr="003F68DA">
        <w:rPr>
          <w:rFonts w:cs="Arial"/>
          <w:szCs w:val="20"/>
        </w:rPr>
        <w:t xml:space="preserve"> T, </w:t>
      </w:r>
      <w:proofErr w:type="spellStart"/>
      <w:r w:rsidRPr="003F68DA">
        <w:rPr>
          <w:rFonts w:cs="Arial"/>
          <w:szCs w:val="20"/>
        </w:rPr>
        <w:t>Gurer</w:t>
      </w:r>
      <w:proofErr w:type="spellEnd"/>
      <w:r w:rsidRPr="003F68DA">
        <w:rPr>
          <w:rFonts w:cs="Arial"/>
          <w:szCs w:val="20"/>
        </w:rPr>
        <w:t xml:space="preserve"> Y, </w:t>
      </w:r>
      <w:proofErr w:type="spellStart"/>
      <w:r w:rsidRPr="003F68DA">
        <w:rPr>
          <w:rFonts w:cs="Arial"/>
          <w:szCs w:val="20"/>
        </w:rPr>
        <w:t>Teziç</w:t>
      </w:r>
      <w:proofErr w:type="spellEnd"/>
      <w:r w:rsidRPr="003F68DA">
        <w:rPr>
          <w:rFonts w:cs="Arial"/>
          <w:szCs w:val="20"/>
        </w:rPr>
        <w:t xml:space="preserve"> T, et al. Effects of intranasal midazolam and rectal diazepam on acute convulsions in children: prospective randomized study. J Child Neurol. 2002;17(2):123-126. </w:t>
      </w:r>
      <w:proofErr w:type="spellStart"/>
      <w:r w:rsidRPr="003F68DA">
        <w:rPr>
          <w:rFonts w:cs="Arial"/>
          <w:szCs w:val="20"/>
        </w:rPr>
        <w:t>doi</w:t>
      </w:r>
      <w:proofErr w:type="spellEnd"/>
      <w:r w:rsidRPr="003F68DA">
        <w:rPr>
          <w:rFonts w:cs="Arial"/>
          <w:szCs w:val="20"/>
        </w:rPr>
        <w:t>: 10.1177/08830738020170020</w:t>
      </w:r>
    </w:p>
    <w:p w14:paraId="3739FE0B" w14:textId="5574E244" w:rsidR="00C35A97" w:rsidRPr="00C35A97" w:rsidRDefault="00C35A97" w:rsidP="00C35A97">
      <w:pPr>
        <w:numPr>
          <w:ilvl w:val="0"/>
          <w:numId w:val="30"/>
        </w:numPr>
        <w:rPr>
          <w:rFonts w:cs="Arial"/>
          <w:szCs w:val="20"/>
        </w:rPr>
      </w:pPr>
      <w:r w:rsidRPr="003F68DA">
        <w:rPr>
          <w:rFonts w:cs="Arial"/>
          <w:szCs w:val="20"/>
        </w:rPr>
        <w:t>USPDI, Micromedex; 202</w:t>
      </w:r>
      <w:r>
        <w:rPr>
          <w:rFonts w:cs="Arial"/>
          <w:szCs w:val="20"/>
        </w:rPr>
        <w:t>6</w:t>
      </w:r>
      <w:r w:rsidRPr="003F68DA">
        <w:rPr>
          <w:rFonts w:cs="Arial"/>
          <w:szCs w:val="20"/>
        </w:rPr>
        <w:t xml:space="preserve">. </w:t>
      </w:r>
    </w:p>
    <w:p w14:paraId="3FA1E7DB" w14:textId="5847BEC7" w:rsidR="00777CA4" w:rsidRPr="008917F3" w:rsidRDefault="00A8245F" w:rsidP="00D15B8C">
      <w:pPr>
        <w:numPr>
          <w:ilvl w:val="0"/>
          <w:numId w:val="30"/>
        </w:numPr>
        <w:rPr>
          <w:rFonts w:cs="Arial"/>
          <w:szCs w:val="20"/>
        </w:rPr>
      </w:pPr>
      <w:bookmarkStart w:id="3" w:name="_Hlk34121003"/>
      <w:r w:rsidRPr="003F68DA">
        <w:rPr>
          <w:rFonts w:cs="Arial"/>
          <w:szCs w:val="20"/>
        </w:rPr>
        <w:lastRenderedPageBreak/>
        <w:t xml:space="preserve">Facts and Comparisons </w:t>
      </w:r>
      <w:proofErr w:type="spellStart"/>
      <w:r w:rsidRPr="003F68DA">
        <w:rPr>
          <w:rFonts w:cs="Arial"/>
          <w:szCs w:val="20"/>
        </w:rPr>
        <w:t>eAnswers</w:t>
      </w:r>
      <w:proofErr w:type="spellEnd"/>
      <w:r w:rsidRPr="003F68DA">
        <w:rPr>
          <w:rFonts w:cs="Arial"/>
          <w:szCs w:val="20"/>
        </w:rPr>
        <w:t xml:space="preserve"> (online); 202</w:t>
      </w:r>
      <w:r w:rsidR="00B5195A">
        <w:rPr>
          <w:rFonts w:cs="Arial"/>
          <w:szCs w:val="20"/>
        </w:rPr>
        <w:t>6</w:t>
      </w:r>
      <w:r w:rsidRPr="003F68DA">
        <w:rPr>
          <w:rFonts w:cs="Arial"/>
          <w:szCs w:val="20"/>
        </w:rPr>
        <w:t xml:space="preserve"> Clinical Drug Information, LLC. </w:t>
      </w:r>
      <w:bookmarkEnd w:id="2"/>
      <w:bookmarkEnd w:id="3"/>
    </w:p>
    <w:sectPr w:rsidR="00777CA4" w:rsidRPr="008917F3"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9BC54" w14:textId="77777777" w:rsidR="001B39A1" w:rsidRPr="00C02553" w:rsidRDefault="001B39A1" w:rsidP="00AE77DB">
      <w:r w:rsidRPr="00C02553">
        <w:separator/>
      </w:r>
    </w:p>
  </w:endnote>
  <w:endnote w:type="continuationSeparator" w:id="0">
    <w:p w14:paraId="55336890" w14:textId="77777777" w:rsidR="001B39A1" w:rsidRPr="00C02553" w:rsidRDefault="001B39A1" w:rsidP="00AE77DB">
      <w:r w:rsidRPr="00C02553">
        <w:continuationSeparator/>
      </w:r>
    </w:p>
  </w:endnote>
  <w:endnote w:type="continuationNotice" w:id="1">
    <w:p w14:paraId="047A82EE" w14:textId="77777777" w:rsidR="001B39A1" w:rsidRPr="00C02553" w:rsidRDefault="001B39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0A768A7C" w:rsidR="00811A70" w:rsidRPr="00C02553" w:rsidRDefault="00811A70" w:rsidP="00811A70">
    <w:pPr>
      <w:rPr>
        <w:rFonts w:cs="Arial"/>
        <w:sz w:val="16"/>
        <w:szCs w:val="16"/>
      </w:rPr>
    </w:pPr>
    <w:r w:rsidRPr="00C02553">
      <w:rPr>
        <w:rFonts w:cs="Arial"/>
        <w:sz w:val="16"/>
        <w:szCs w:val="16"/>
      </w:rPr>
      <w:t>© 202</w:t>
    </w:r>
    <w:r w:rsidR="002C3E19">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5F8AD1BA" w:rsidR="005058CB" w:rsidRPr="00C02553" w:rsidRDefault="005058CB" w:rsidP="005058CB">
    <w:pPr>
      <w:jc w:val="both"/>
      <w:rPr>
        <w:rFonts w:cs="Arial"/>
        <w:sz w:val="16"/>
        <w:szCs w:val="16"/>
      </w:rPr>
    </w:pPr>
    <w:r w:rsidRPr="00C02553">
      <w:rPr>
        <w:rFonts w:cs="Arial"/>
        <w:sz w:val="16"/>
        <w:szCs w:val="16"/>
      </w:rPr>
      <w:t>© 202</w:t>
    </w:r>
    <w:r w:rsidR="006E7FBE">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A487D" w14:textId="77777777" w:rsidR="001B39A1" w:rsidRPr="00C02553" w:rsidRDefault="001B39A1" w:rsidP="00AE77DB">
      <w:r w:rsidRPr="00C02553">
        <w:separator/>
      </w:r>
    </w:p>
  </w:footnote>
  <w:footnote w:type="continuationSeparator" w:id="0">
    <w:p w14:paraId="26CEA0D0" w14:textId="77777777" w:rsidR="001B39A1" w:rsidRPr="00C02553" w:rsidRDefault="001B39A1" w:rsidP="00AE77DB">
      <w:r w:rsidRPr="00C02553">
        <w:continuationSeparator/>
      </w:r>
    </w:p>
  </w:footnote>
  <w:footnote w:type="continuationNotice" w:id="1">
    <w:p w14:paraId="646AD229" w14:textId="77777777" w:rsidR="001B39A1" w:rsidRPr="00C02553" w:rsidRDefault="001B39A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1943D8E3" w:rsidR="00006A61" w:rsidRPr="00C02553" w:rsidRDefault="00A55F2B">
    <w:pPr>
      <w:pStyle w:val="Header"/>
      <w:framePr w:wrap="around" w:vAnchor="text" w:hAnchor="margin" w:xAlign="right" w:y="1"/>
      <w:rPr>
        <w:rStyle w:val="PageNumber"/>
        <w:rFonts w:ascii="Times New Roman" w:hAnsi="Times New Roman"/>
      </w:rPr>
    </w:pPr>
    <w:r>
      <w:rPr>
        <w:noProof/>
      </w:rPr>
      <w:pict w14:anchorId="7E62397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336579" o:spid="_x0000_s1026" type="#_x0000_t136" style="position:absolute;margin-left:0;margin-top:0;width:471.3pt;height:188.5pt;rotation:315;z-index:-251654144;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2DC036E1" w:rsidR="00596936" w:rsidRDefault="00A55F2B">
    <w:pPr>
      <w:pStyle w:val="Header"/>
    </w:pPr>
    <w:r>
      <w:rPr>
        <w:noProof/>
      </w:rPr>
      <w:pict w14:anchorId="37009E2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336580" o:spid="_x0000_s1027" type="#_x0000_t136" style="position:absolute;margin-left:0;margin-top:0;width:471.3pt;height:188.5pt;rotation:315;z-index:-251652096;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198B3E86" w:rsidR="00006A61" w:rsidRPr="00C02553" w:rsidRDefault="00A55F2B">
    <w:pPr>
      <w:pStyle w:val="Header"/>
      <w:rPr>
        <w:rFonts w:ascii="Times New Roman" w:hAnsi="Times New Roman"/>
      </w:rPr>
    </w:pPr>
    <w:r>
      <w:rPr>
        <w:noProof/>
      </w:rPr>
      <w:pict w14:anchorId="4AD99D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336578" o:spid="_x0000_s1025" type="#_x0000_t136" style="position:absolute;margin-left:0;margin-top:0;width:471.3pt;height:188.5pt;rotation:315;z-index:-251656192;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AB0B9F" w:rsidRPr="00C02553">
      <w:rPr>
        <w:noProof/>
      </w:rPr>
      <w:drawing>
        <wp:anchor distT="0" distB="0" distL="114300" distR="114300" simplePos="0" relativeHeight="251666432"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adec="http://schemas.microsoft.com/office/drawing/2017/decorativ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079339A8"/>
    <w:multiLevelType w:val="hybridMultilevel"/>
    <w:tmpl w:val="16341F7C"/>
    <w:lvl w:ilvl="0" w:tplc="FFFFFFFF">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11076F58"/>
    <w:multiLevelType w:val="hybridMultilevel"/>
    <w:tmpl w:val="8F16D5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33E6CA6"/>
    <w:multiLevelType w:val="hybridMultilevel"/>
    <w:tmpl w:val="C8446154"/>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8" w15:restartNumberingAfterBreak="0">
    <w:nsid w:val="15B43FEB"/>
    <w:multiLevelType w:val="hybridMultilevel"/>
    <w:tmpl w:val="B1221AF8"/>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170964B2"/>
    <w:multiLevelType w:val="hybridMultilevel"/>
    <w:tmpl w:val="05584456"/>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0"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4447605"/>
    <w:multiLevelType w:val="hybridMultilevel"/>
    <w:tmpl w:val="A042A48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B57081"/>
    <w:multiLevelType w:val="hybridMultilevel"/>
    <w:tmpl w:val="277655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B806A5B"/>
    <w:multiLevelType w:val="hybridMultilevel"/>
    <w:tmpl w:val="CB4A61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37350BF"/>
    <w:multiLevelType w:val="hybridMultilevel"/>
    <w:tmpl w:val="09D6A502"/>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9"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5130AC1"/>
    <w:multiLevelType w:val="hybridMultilevel"/>
    <w:tmpl w:val="52D65B9E"/>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1" w15:restartNumberingAfterBreak="0">
    <w:nsid w:val="593F7F8B"/>
    <w:multiLevelType w:val="hybridMultilevel"/>
    <w:tmpl w:val="A02658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F587415"/>
    <w:multiLevelType w:val="hybridMultilevel"/>
    <w:tmpl w:val="306871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4"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A8707BF"/>
    <w:multiLevelType w:val="hybridMultilevel"/>
    <w:tmpl w:val="E702BBEA"/>
    <w:lvl w:ilvl="0" w:tplc="B58678FE">
      <w:start w:val="1"/>
      <w:numFmt w:val="bullet"/>
      <w:lvlText w:val=""/>
      <w:lvlJc w:val="left"/>
      <w:pPr>
        <w:ind w:left="360" w:hanging="360"/>
      </w:pPr>
      <w:rPr>
        <w:rFonts w:ascii="Symbol" w:hAnsi="Symbol" w:hint="default"/>
        <w:color w:val="auto"/>
      </w:rPr>
    </w:lvl>
    <w:lvl w:ilvl="1" w:tplc="05C0E992">
      <w:start w:val="1"/>
      <w:numFmt w:val="bullet"/>
      <w:lvlText w:val="o"/>
      <w:lvlJc w:val="left"/>
      <w:pPr>
        <w:ind w:left="1080" w:hanging="360"/>
      </w:pPr>
      <w:rPr>
        <w:rFonts w:ascii="Courier New" w:hAnsi="Courier New" w:cs="Courier New" w:hint="default"/>
        <w:color w:val="auto"/>
      </w:rPr>
    </w:lvl>
    <w:lvl w:ilvl="2" w:tplc="0B646762">
      <w:start w:val="1"/>
      <w:numFmt w:val="bullet"/>
      <w:lvlText w:val=""/>
      <w:lvlJc w:val="left"/>
      <w:pPr>
        <w:ind w:left="1800" w:hanging="360"/>
      </w:pPr>
      <w:rPr>
        <w:rFonts w:ascii="Wingdings" w:hAnsi="Wingdings" w:hint="default"/>
        <w:color w:val="auto"/>
      </w:rPr>
    </w:lvl>
    <w:lvl w:ilvl="3" w:tplc="F76684F4">
      <w:start w:val="1"/>
      <w:numFmt w:val="bullet"/>
      <w:lvlText w:val=""/>
      <w:lvlJc w:val="left"/>
      <w:pPr>
        <w:ind w:left="2520" w:hanging="360"/>
      </w:pPr>
      <w:rPr>
        <w:rFonts w:ascii="Symbol" w:hAnsi="Symbol" w:hint="default"/>
        <w:color w:val="auto"/>
      </w:rPr>
    </w:lvl>
    <w:lvl w:ilvl="4" w:tplc="B344EF3A">
      <w:start w:val="1"/>
      <w:numFmt w:val="bullet"/>
      <w:lvlText w:val="o"/>
      <w:lvlJc w:val="left"/>
      <w:pPr>
        <w:ind w:left="3240" w:hanging="360"/>
      </w:pPr>
      <w:rPr>
        <w:rFonts w:ascii="Courier New" w:hAnsi="Courier New" w:cs="Courier New" w:hint="default"/>
        <w:color w:val="auto"/>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B364D7F"/>
    <w:multiLevelType w:val="hybridMultilevel"/>
    <w:tmpl w:val="C3C6F76C"/>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7" w15:restartNumberingAfterBreak="0">
    <w:nsid w:val="6C431C13"/>
    <w:multiLevelType w:val="hybridMultilevel"/>
    <w:tmpl w:val="52AA9E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9" w15:restartNumberingAfterBreak="0">
    <w:nsid w:val="79F048E4"/>
    <w:multiLevelType w:val="hybridMultilevel"/>
    <w:tmpl w:val="4E965B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28"/>
  </w:num>
  <w:num w:numId="3" w16cid:durableId="1729067566">
    <w:abstractNumId w:val="4"/>
  </w:num>
  <w:num w:numId="4" w16cid:durableId="320159068">
    <w:abstractNumId w:val="13"/>
  </w:num>
  <w:num w:numId="5" w16cid:durableId="1769498754">
    <w:abstractNumId w:val="3"/>
  </w:num>
  <w:num w:numId="6" w16cid:durableId="1094596320">
    <w:abstractNumId w:val="23"/>
  </w:num>
  <w:num w:numId="7" w16cid:durableId="2110008555">
    <w:abstractNumId w:val="2"/>
  </w:num>
  <w:num w:numId="8" w16cid:durableId="489712751">
    <w:abstractNumId w:val="11"/>
  </w:num>
  <w:num w:numId="9" w16cid:durableId="1085147965">
    <w:abstractNumId w:val="17"/>
  </w:num>
  <w:num w:numId="10" w16cid:durableId="917518096">
    <w:abstractNumId w:val="14"/>
  </w:num>
  <w:num w:numId="11" w16cid:durableId="1894998475">
    <w:abstractNumId w:val="1"/>
  </w:num>
  <w:num w:numId="12" w16cid:durableId="1418215296">
    <w:abstractNumId w:val="24"/>
  </w:num>
  <w:num w:numId="13" w16cid:durableId="604729665">
    <w:abstractNumId w:val="10"/>
  </w:num>
  <w:num w:numId="14" w16cid:durableId="1805081292">
    <w:abstractNumId w:val="19"/>
  </w:num>
  <w:num w:numId="15" w16cid:durableId="723600171">
    <w:abstractNumId w:val="15"/>
  </w:num>
  <w:num w:numId="16" w16cid:durableId="1801653055">
    <w:abstractNumId w:val="6"/>
  </w:num>
  <w:num w:numId="17" w16cid:durableId="2063867432">
    <w:abstractNumId w:val="25"/>
  </w:num>
  <w:num w:numId="18" w16cid:durableId="198008564">
    <w:abstractNumId w:val="22"/>
  </w:num>
  <w:num w:numId="19" w16cid:durableId="31423068">
    <w:abstractNumId w:val="26"/>
  </w:num>
  <w:num w:numId="20" w16cid:durableId="2111313785">
    <w:abstractNumId w:val="16"/>
  </w:num>
  <w:num w:numId="21" w16cid:durableId="1834494073">
    <w:abstractNumId w:val="21"/>
  </w:num>
  <w:num w:numId="22" w16cid:durableId="1593589468">
    <w:abstractNumId w:val="9"/>
  </w:num>
  <w:num w:numId="23" w16cid:durableId="1710179139">
    <w:abstractNumId w:val="8"/>
  </w:num>
  <w:num w:numId="24" w16cid:durableId="2082870341">
    <w:abstractNumId w:val="20"/>
  </w:num>
  <w:num w:numId="25" w16cid:durableId="81685300">
    <w:abstractNumId w:val="27"/>
  </w:num>
  <w:num w:numId="26" w16cid:durableId="1321884535">
    <w:abstractNumId w:val="18"/>
  </w:num>
  <w:num w:numId="27" w16cid:durableId="1320695964">
    <w:abstractNumId w:val="29"/>
  </w:num>
  <w:num w:numId="28" w16cid:durableId="1284072208">
    <w:abstractNumId w:val="12"/>
  </w:num>
  <w:num w:numId="29" w16cid:durableId="847718729">
    <w:abstractNumId w:val="5"/>
  </w:num>
  <w:num w:numId="30" w16cid:durableId="1667005836">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BpmWjZxDmmijz+t3eErh5wj4KBOFU2IltvY0dkpqf3PkdtQp/QOVgdzGNFi9FG2PAtUIjDwXu9T63Jgn4XI2vA==" w:salt="DocuQ/O0s3Kibf7XbxYTrA=="/>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457E"/>
    <w:rsid w:val="00006A61"/>
    <w:rsid w:val="000265E0"/>
    <w:rsid w:val="000276D9"/>
    <w:rsid w:val="00036A3F"/>
    <w:rsid w:val="00040AD3"/>
    <w:rsid w:val="00044D7C"/>
    <w:rsid w:val="000537F9"/>
    <w:rsid w:val="00053807"/>
    <w:rsid w:val="000572E5"/>
    <w:rsid w:val="00061541"/>
    <w:rsid w:val="00064162"/>
    <w:rsid w:val="00065C22"/>
    <w:rsid w:val="00074464"/>
    <w:rsid w:val="00076030"/>
    <w:rsid w:val="00082590"/>
    <w:rsid w:val="000913C3"/>
    <w:rsid w:val="000949D7"/>
    <w:rsid w:val="000953B9"/>
    <w:rsid w:val="000977BD"/>
    <w:rsid w:val="000A413B"/>
    <w:rsid w:val="000A6279"/>
    <w:rsid w:val="000B496B"/>
    <w:rsid w:val="000C3940"/>
    <w:rsid w:val="000C5992"/>
    <w:rsid w:val="000E1479"/>
    <w:rsid w:val="000E231E"/>
    <w:rsid w:val="000E247D"/>
    <w:rsid w:val="000E6B14"/>
    <w:rsid w:val="000E70D8"/>
    <w:rsid w:val="001054D9"/>
    <w:rsid w:val="001062F6"/>
    <w:rsid w:val="00112FC7"/>
    <w:rsid w:val="00125F5F"/>
    <w:rsid w:val="00126951"/>
    <w:rsid w:val="00126B60"/>
    <w:rsid w:val="00127EF6"/>
    <w:rsid w:val="001310AD"/>
    <w:rsid w:val="001314A5"/>
    <w:rsid w:val="00132C7F"/>
    <w:rsid w:val="00144DBE"/>
    <w:rsid w:val="00152C8B"/>
    <w:rsid w:val="001550E4"/>
    <w:rsid w:val="0015636A"/>
    <w:rsid w:val="00172053"/>
    <w:rsid w:val="00177A80"/>
    <w:rsid w:val="00184DD1"/>
    <w:rsid w:val="001A0F11"/>
    <w:rsid w:val="001A50CB"/>
    <w:rsid w:val="001A74B7"/>
    <w:rsid w:val="001B2D47"/>
    <w:rsid w:val="001B2E44"/>
    <w:rsid w:val="001B39A1"/>
    <w:rsid w:val="001C0250"/>
    <w:rsid w:val="001C6DA4"/>
    <w:rsid w:val="001C73B1"/>
    <w:rsid w:val="001D1E7D"/>
    <w:rsid w:val="001D49C9"/>
    <w:rsid w:val="001D6567"/>
    <w:rsid w:val="001E2CCB"/>
    <w:rsid w:val="001E4CBA"/>
    <w:rsid w:val="001E523C"/>
    <w:rsid w:val="001E61DF"/>
    <w:rsid w:val="001F2366"/>
    <w:rsid w:val="001F2B9F"/>
    <w:rsid w:val="001F5954"/>
    <w:rsid w:val="00202DD3"/>
    <w:rsid w:val="002056EB"/>
    <w:rsid w:val="00206E7D"/>
    <w:rsid w:val="00212010"/>
    <w:rsid w:val="00217E14"/>
    <w:rsid w:val="00217EFD"/>
    <w:rsid w:val="00222134"/>
    <w:rsid w:val="0022233F"/>
    <w:rsid w:val="00226275"/>
    <w:rsid w:val="00246564"/>
    <w:rsid w:val="00246A3B"/>
    <w:rsid w:val="00255404"/>
    <w:rsid w:val="0025594F"/>
    <w:rsid w:val="00270C5E"/>
    <w:rsid w:val="00286E7D"/>
    <w:rsid w:val="00290A03"/>
    <w:rsid w:val="0029159A"/>
    <w:rsid w:val="00291600"/>
    <w:rsid w:val="00297946"/>
    <w:rsid w:val="002A02F4"/>
    <w:rsid w:val="002C2C41"/>
    <w:rsid w:val="002C3E19"/>
    <w:rsid w:val="002C4153"/>
    <w:rsid w:val="002C62E7"/>
    <w:rsid w:val="002D0360"/>
    <w:rsid w:val="002E05E2"/>
    <w:rsid w:val="002E2DD6"/>
    <w:rsid w:val="002E3F28"/>
    <w:rsid w:val="002F0E52"/>
    <w:rsid w:val="002F2274"/>
    <w:rsid w:val="002F2405"/>
    <w:rsid w:val="002F690F"/>
    <w:rsid w:val="0030301F"/>
    <w:rsid w:val="00303B21"/>
    <w:rsid w:val="00313701"/>
    <w:rsid w:val="00314430"/>
    <w:rsid w:val="00316188"/>
    <w:rsid w:val="003171AF"/>
    <w:rsid w:val="00317469"/>
    <w:rsid w:val="0032215C"/>
    <w:rsid w:val="0032616B"/>
    <w:rsid w:val="00326687"/>
    <w:rsid w:val="003275F9"/>
    <w:rsid w:val="003355AC"/>
    <w:rsid w:val="00343D6B"/>
    <w:rsid w:val="00347FB5"/>
    <w:rsid w:val="00355515"/>
    <w:rsid w:val="00356D02"/>
    <w:rsid w:val="003608B5"/>
    <w:rsid w:val="003613AF"/>
    <w:rsid w:val="003878C1"/>
    <w:rsid w:val="00396C0B"/>
    <w:rsid w:val="003A630F"/>
    <w:rsid w:val="003B3958"/>
    <w:rsid w:val="003B4820"/>
    <w:rsid w:val="003B5F4B"/>
    <w:rsid w:val="003B682F"/>
    <w:rsid w:val="003B7AD5"/>
    <w:rsid w:val="003C53FC"/>
    <w:rsid w:val="003C7013"/>
    <w:rsid w:val="003D641B"/>
    <w:rsid w:val="003F227C"/>
    <w:rsid w:val="003F6981"/>
    <w:rsid w:val="003F69A8"/>
    <w:rsid w:val="004023CC"/>
    <w:rsid w:val="00407564"/>
    <w:rsid w:val="00411152"/>
    <w:rsid w:val="004156AA"/>
    <w:rsid w:val="004253A1"/>
    <w:rsid w:val="004313B6"/>
    <w:rsid w:val="00433339"/>
    <w:rsid w:val="0043575F"/>
    <w:rsid w:val="00446581"/>
    <w:rsid w:val="00446BBC"/>
    <w:rsid w:val="00446E21"/>
    <w:rsid w:val="004472C0"/>
    <w:rsid w:val="00450705"/>
    <w:rsid w:val="00451928"/>
    <w:rsid w:val="0045277F"/>
    <w:rsid w:val="00454D4C"/>
    <w:rsid w:val="0046618B"/>
    <w:rsid w:val="00472D34"/>
    <w:rsid w:val="0048608C"/>
    <w:rsid w:val="00496E57"/>
    <w:rsid w:val="004A31C0"/>
    <w:rsid w:val="004B3E10"/>
    <w:rsid w:val="004B42CC"/>
    <w:rsid w:val="004C0F5D"/>
    <w:rsid w:val="004C375A"/>
    <w:rsid w:val="004C4954"/>
    <w:rsid w:val="004C5767"/>
    <w:rsid w:val="004C6CB1"/>
    <w:rsid w:val="004D5322"/>
    <w:rsid w:val="004D78B0"/>
    <w:rsid w:val="004E02B2"/>
    <w:rsid w:val="004E611F"/>
    <w:rsid w:val="004F0597"/>
    <w:rsid w:val="004F2A79"/>
    <w:rsid w:val="004F4D37"/>
    <w:rsid w:val="00501A14"/>
    <w:rsid w:val="00501DE3"/>
    <w:rsid w:val="005058CB"/>
    <w:rsid w:val="0051044D"/>
    <w:rsid w:val="005139E4"/>
    <w:rsid w:val="00515075"/>
    <w:rsid w:val="00520FE9"/>
    <w:rsid w:val="005233E7"/>
    <w:rsid w:val="0052581B"/>
    <w:rsid w:val="005328B2"/>
    <w:rsid w:val="00535BD5"/>
    <w:rsid w:val="00540977"/>
    <w:rsid w:val="00551668"/>
    <w:rsid w:val="005572D5"/>
    <w:rsid w:val="00566BE4"/>
    <w:rsid w:val="00570D21"/>
    <w:rsid w:val="005714A0"/>
    <w:rsid w:val="0057338B"/>
    <w:rsid w:val="00576113"/>
    <w:rsid w:val="00587A98"/>
    <w:rsid w:val="00590652"/>
    <w:rsid w:val="0059235F"/>
    <w:rsid w:val="00596936"/>
    <w:rsid w:val="005A2F1E"/>
    <w:rsid w:val="005A4232"/>
    <w:rsid w:val="005C3616"/>
    <w:rsid w:val="005D36B2"/>
    <w:rsid w:val="005D52E7"/>
    <w:rsid w:val="005D78B5"/>
    <w:rsid w:val="005D7E54"/>
    <w:rsid w:val="005E3572"/>
    <w:rsid w:val="005E45E4"/>
    <w:rsid w:val="005F0A81"/>
    <w:rsid w:val="005F0FCF"/>
    <w:rsid w:val="005F6D54"/>
    <w:rsid w:val="0060042F"/>
    <w:rsid w:val="006008BC"/>
    <w:rsid w:val="00602CFD"/>
    <w:rsid w:val="00606B55"/>
    <w:rsid w:val="00607D29"/>
    <w:rsid w:val="00612A7B"/>
    <w:rsid w:val="00616E5E"/>
    <w:rsid w:val="006173A4"/>
    <w:rsid w:val="006205AD"/>
    <w:rsid w:val="00625C3A"/>
    <w:rsid w:val="00635DDB"/>
    <w:rsid w:val="0064149A"/>
    <w:rsid w:val="00646DFE"/>
    <w:rsid w:val="00650530"/>
    <w:rsid w:val="00650C96"/>
    <w:rsid w:val="00653165"/>
    <w:rsid w:val="00653788"/>
    <w:rsid w:val="0065477F"/>
    <w:rsid w:val="00656896"/>
    <w:rsid w:val="00661656"/>
    <w:rsid w:val="00677C65"/>
    <w:rsid w:val="00693152"/>
    <w:rsid w:val="00694FAE"/>
    <w:rsid w:val="00696E3A"/>
    <w:rsid w:val="006A0834"/>
    <w:rsid w:val="006A4BBD"/>
    <w:rsid w:val="006A52F1"/>
    <w:rsid w:val="006B561D"/>
    <w:rsid w:val="006B6D5D"/>
    <w:rsid w:val="006D2330"/>
    <w:rsid w:val="006D4578"/>
    <w:rsid w:val="006E0F8B"/>
    <w:rsid w:val="006E12F7"/>
    <w:rsid w:val="006E7FBE"/>
    <w:rsid w:val="006F700D"/>
    <w:rsid w:val="007068A4"/>
    <w:rsid w:val="00706D67"/>
    <w:rsid w:val="00713052"/>
    <w:rsid w:val="00714DBE"/>
    <w:rsid w:val="00721367"/>
    <w:rsid w:val="007231FA"/>
    <w:rsid w:val="00732C67"/>
    <w:rsid w:val="00734418"/>
    <w:rsid w:val="00752861"/>
    <w:rsid w:val="00754FE2"/>
    <w:rsid w:val="00755186"/>
    <w:rsid w:val="00757826"/>
    <w:rsid w:val="007632B7"/>
    <w:rsid w:val="0076382F"/>
    <w:rsid w:val="00765768"/>
    <w:rsid w:val="00765D10"/>
    <w:rsid w:val="00766AC8"/>
    <w:rsid w:val="00767486"/>
    <w:rsid w:val="0077070E"/>
    <w:rsid w:val="0077296A"/>
    <w:rsid w:val="00775286"/>
    <w:rsid w:val="00777CA4"/>
    <w:rsid w:val="00792DF0"/>
    <w:rsid w:val="0079438F"/>
    <w:rsid w:val="00796C6F"/>
    <w:rsid w:val="007A3034"/>
    <w:rsid w:val="007A527E"/>
    <w:rsid w:val="007A53E7"/>
    <w:rsid w:val="007A78F7"/>
    <w:rsid w:val="007B1A74"/>
    <w:rsid w:val="007B3333"/>
    <w:rsid w:val="007B379F"/>
    <w:rsid w:val="007B37D6"/>
    <w:rsid w:val="007B5D30"/>
    <w:rsid w:val="007C4AFB"/>
    <w:rsid w:val="007D26E7"/>
    <w:rsid w:val="007D2920"/>
    <w:rsid w:val="007D42DD"/>
    <w:rsid w:val="007E6A37"/>
    <w:rsid w:val="007F1774"/>
    <w:rsid w:val="00811A70"/>
    <w:rsid w:val="0081406E"/>
    <w:rsid w:val="00821239"/>
    <w:rsid w:val="00832211"/>
    <w:rsid w:val="008325F4"/>
    <w:rsid w:val="00832AC8"/>
    <w:rsid w:val="00843E3D"/>
    <w:rsid w:val="00846FA4"/>
    <w:rsid w:val="008524BA"/>
    <w:rsid w:val="00852B74"/>
    <w:rsid w:val="00856928"/>
    <w:rsid w:val="00862A89"/>
    <w:rsid w:val="00865538"/>
    <w:rsid w:val="00870875"/>
    <w:rsid w:val="008759C3"/>
    <w:rsid w:val="0088225C"/>
    <w:rsid w:val="00884026"/>
    <w:rsid w:val="00884C78"/>
    <w:rsid w:val="008859E1"/>
    <w:rsid w:val="008917F3"/>
    <w:rsid w:val="00892B42"/>
    <w:rsid w:val="00896264"/>
    <w:rsid w:val="008A5D88"/>
    <w:rsid w:val="008B2851"/>
    <w:rsid w:val="008B72DD"/>
    <w:rsid w:val="008C000E"/>
    <w:rsid w:val="008C3F5B"/>
    <w:rsid w:val="008D0F2F"/>
    <w:rsid w:val="008D237F"/>
    <w:rsid w:val="008D6B05"/>
    <w:rsid w:val="008E7D2D"/>
    <w:rsid w:val="008F3FD8"/>
    <w:rsid w:val="008F44C0"/>
    <w:rsid w:val="008F5999"/>
    <w:rsid w:val="00903AD6"/>
    <w:rsid w:val="00904D7A"/>
    <w:rsid w:val="00915332"/>
    <w:rsid w:val="009204BB"/>
    <w:rsid w:val="00935918"/>
    <w:rsid w:val="00935EC3"/>
    <w:rsid w:val="00951097"/>
    <w:rsid w:val="00953C1E"/>
    <w:rsid w:val="0096210F"/>
    <w:rsid w:val="00962633"/>
    <w:rsid w:val="00963187"/>
    <w:rsid w:val="00963ACF"/>
    <w:rsid w:val="00963D1C"/>
    <w:rsid w:val="00964284"/>
    <w:rsid w:val="0097028A"/>
    <w:rsid w:val="00973BD6"/>
    <w:rsid w:val="00984549"/>
    <w:rsid w:val="00985D28"/>
    <w:rsid w:val="00991BF0"/>
    <w:rsid w:val="009A0FB1"/>
    <w:rsid w:val="009A1FAC"/>
    <w:rsid w:val="009A4CC4"/>
    <w:rsid w:val="009B001A"/>
    <w:rsid w:val="009B1A62"/>
    <w:rsid w:val="009C3CC7"/>
    <w:rsid w:val="009D2057"/>
    <w:rsid w:val="009D3D6C"/>
    <w:rsid w:val="009D5551"/>
    <w:rsid w:val="009D62DB"/>
    <w:rsid w:val="009E3B42"/>
    <w:rsid w:val="009F2DAD"/>
    <w:rsid w:val="00A05B60"/>
    <w:rsid w:val="00A10E0B"/>
    <w:rsid w:val="00A13266"/>
    <w:rsid w:val="00A14FA6"/>
    <w:rsid w:val="00A15D64"/>
    <w:rsid w:val="00A2034D"/>
    <w:rsid w:val="00A20575"/>
    <w:rsid w:val="00A23446"/>
    <w:rsid w:val="00A32452"/>
    <w:rsid w:val="00A32BBF"/>
    <w:rsid w:val="00A35F4F"/>
    <w:rsid w:val="00A37444"/>
    <w:rsid w:val="00A4281A"/>
    <w:rsid w:val="00A459CF"/>
    <w:rsid w:val="00A5014D"/>
    <w:rsid w:val="00A53E96"/>
    <w:rsid w:val="00A55F2B"/>
    <w:rsid w:val="00A5641B"/>
    <w:rsid w:val="00A56F18"/>
    <w:rsid w:val="00A60EC4"/>
    <w:rsid w:val="00A62404"/>
    <w:rsid w:val="00A628F8"/>
    <w:rsid w:val="00A62BAA"/>
    <w:rsid w:val="00A649E2"/>
    <w:rsid w:val="00A66172"/>
    <w:rsid w:val="00A744C3"/>
    <w:rsid w:val="00A74A4E"/>
    <w:rsid w:val="00A8245F"/>
    <w:rsid w:val="00A82852"/>
    <w:rsid w:val="00A9528A"/>
    <w:rsid w:val="00AA70AB"/>
    <w:rsid w:val="00AB0B9F"/>
    <w:rsid w:val="00AB1713"/>
    <w:rsid w:val="00AB63BE"/>
    <w:rsid w:val="00AC1EBC"/>
    <w:rsid w:val="00AC2599"/>
    <w:rsid w:val="00AC2DE9"/>
    <w:rsid w:val="00AC72D5"/>
    <w:rsid w:val="00AD2C5F"/>
    <w:rsid w:val="00AE1481"/>
    <w:rsid w:val="00AE27F9"/>
    <w:rsid w:val="00AE3025"/>
    <w:rsid w:val="00AE6ADF"/>
    <w:rsid w:val="00AE6E81"/>
    <w:rsid w:val="00AE77DB"/>
    <w:rsid w:val="00AF7453"/>
    <w:rsid w:val="00B00FFF"/>
    <w:rsid w:val="00B06084"/>
    <w:rsid w:val="00B063FF"/>
    <w:rsid w:val="00B16735"/>
    <w:rsid w:val="00B17EDE"/>
    <w:rsid w:val="00B22585"/>
    <w:rsid w:val="00B33693"/>
    <w:rsid w:val="00B34C53"/>
    <w:rsid w:val="00B507A5"/>
    <w:rsid w:val="00B5195A"/>
    <w:rsid w:val="00B52475"/>
    <w:rsid w:val="00B535DA"/>
    <w:rsid w:val="00B56DCC"/>
    <w:rsid w:val="00B56F54"/>
    <w:rsid w:val="00B638C2"/>
    <w:rsid w:val="00B758AB"/>
    <w:rsid w:val="00B76277"/>
    <w:rsid w:val="00B772AB"/>
    <w:rsid w:val="00B77928"/>
    <w:rsid w:val="00B80395"/>
    <w:rsid w:val="00B80B56"/>
    <w:rsid w:val="00B814FD"/>
    <w:rsid w:val="00B86372"/>
    <w:rsid w:val="00B9753F"/>
    <w:rsid w:val="00BA1C17"/>
    <w:rsid w:val="00BA1D65"/>
    <w:rsid w:val="00BB3B4D"/>
    <w:rsid w:val="00BC351E"/>
    <w:rsid w:val="00BC3F77"/>
    <w:rsid w:val="00BC448D"/>
    <w:rsid w:val="00BC5635"/>
    <w:rsid w:val="00BC5675"/>
    <w:rsid w:val="00BD081C"/>
    <w:rsid w:val="00BD277B"/>
    <w:rsid w:val="00BD47CA"/>
    <w:rsid w:val="00BD62C7"/>
    <w:rsid w:val="00BE020D"/>
    <w:rsid w:val="00BE09D5"/>
    <w:rsid w:val="00BE354A"/>
    <w:rsid w:val="00BF5EEF"/>
    <w:rsid w:val="00C02553"/>
    <w:rsid w:val="00C04EB6"/>
    <w:rsid w:val="00C056F9"/>
    <w:rsid w:val="00C1018C"/>
    <w:rsid w:val="00C1150E"/>
    <w:rsid w:val="00C14D52"/>
    <w:rsid w:val="00C2586C"/>
    <w:rsid w:val="00C26001"/>
    <w:rsid w:val="00C2659D"/>
    <w:rsid w:val="00C34E72"/>
    <w:rsid w:val="00C35A97"/>
    <w:rsid w:val="00C375DF"/>
    <w:rsid w:val="00C52589"/>
    <w:rsid w:val="00C56B1F"/>
    <w:rsid w:val="00C61B52"/>
    <w:rsid w:val="00C62745"/>
    <w:rsid w:val="00C654CA"/>
    <w:rsid w:val="00C763BD"/>
    <w:rsid w:val="00C779A8"/>
    <w:rsid w:val="00C82B85"/>
    <w:rsid w:val="00C82E19"/>
    <w:rsid w:val="00C9465A"/>
    <w:rsid w:val="00C94F12"/>
    <w:rsid w:val="00C96873"/>
    <w:rsid w:val="00CA1735"/>
    <w:rsid w:val="00CA3C4B"/>
    <w:rsid w:val="00CA7252"/>
    <w:rsid w:val="00CB2C5A"/>
    <w:rsid w:val="00CE0C1C"/>
    <w:rsid w:val="00CE34AF"/>
    <w:rsid w:val="00CF00A4"/>
    <w:rsid w:val="00CF25FB"/>
    <w:rsid w:val="00CF385C"/>
    <w:rsid w:val="00CF614C"/>
    <w:rsid w:val="00D02F34"/>
    <w:rsid w:val="00D043E4"/>
    <w:rsid w:val="00D13D87"/>
    <w:rsid w:val="00D15B8C"/>
    <w:rsid w:val="00D16590"/>
    <w:rsid w:val="00D20720"/>
    <w:rsid w:val="00D250D9"/>
    <w:rsid w:val="00D27533"/>
    <w:rsid w:val="00D42DA3"/>
    <w:rsid w:val="00D4546D"/>
    <w:rsid w:val="00D4641A"/>
    <w:rsid w:val="00D47996"/>
    <w:rsid w:val="00D529C4"/>
    <w:rsid w:val="00D552C8"/>
    <w:rsid w:val="00D61118"/>
    <w:rsid w:val="00D614F1"/>
    <w:rsid w:val="00D70D50"/>
    <w:rsid w:val="00D71917"/>
    <w:rsid w:val="00D86702"/>
    <w:rsid w:val="00D97395"/>
    <w:rsid w:val="00DA3A0F"/>
    <w:rsid w:val="00DA4E62"/>
    <w:rsid w:val="00DA6990"/>
    <w:rsid w:val="00DB27BA"/>
    <w:rsid w:val="00DB337A"/>
    <w:rsid w:val="00DC51CB"/>
    <w:rsid w:val="00DC5B79"/>
    <w:rsid w:val="00DD4819"/>
    <w:rsid w:val="00DD4B8A"/>
    <w:rsid w:val="00DD5403"/>
    <w:rsid w:val="00DE1388"/>
    <w:rsid w:val="00DE4DC8"/>
    <w:rsid w:val="00DE7501"/>
    <w:rsid w:val="00DE7C84"/>
    <w:rsid w:val="00DF2E64"/>
    <w:rsid w:val="00DF3146"/>
    <w:rsid w:val="00DF57C3"/>
    <w:rsid w:val="00E008D9"/>
    <w:rsid w:val="00E02FE0"/>
    <w:rsid w:val="00E07ABE"/>
    <w:rsid w:val="00E113EC"/>
    <w:rsid w:val="00E11A3F"/>
    <w:rsid w:val="00E1386E"/>
    <w:rsid w:val="00E148BD"/>
    <w:rsid w:val="00E2369B"/>
    <w:rsid w:val="00E23EC0"/>
    <w:rsid w:val="00E24C04"/>
    <w:rsid w:val="00E354AA"/>
    <w:rsid w:val="00E367D4"/>
    <w:rsid w:val="00E43D54"/>
    <w:rsid w:val="00E442FB"/>
    <w:rsid w:val="00E45A51"/>
    <w:rsid w:val="00E512D6"/>
    <w:rsid w:val="00E529DB"/>
    <w:rsid w:val="00E53A5E"/>
    <w:rsid w:val="00E57D52"/>
    <w:rsid w:val="00E6466A"/>
    <w:rsid w:val="00E67B01"/>
    <w:rsid w:val="00E72221"/>
    <w:rsid w:val="00E83428"/>
    <w:rsid w:val="00E84C58"/>
    <w:rsid w:val="00E873A5"/>
    <w:rsid w:val="00E90D11"/>
    <w:rsid w:val="00E915E5"/>
    <w:rsid w:val="00EB0367"/>
    <w:rsid w:val="00EB4FB9"/>
    <w:rsid w:val="00EB5BC8"/>
    <w:rsid w:val="00EC2738"/>
    <w:rsid w:val="00ED7B42"/>
    <w:rsid w:val="00EE3EA5"/>
    <w:rsid w:val="00EE613F"/>
    <w:rsid w:val="00EE6BD1"/>
    <w:rsid w:val="00EF0262"/>
    <w:rsid w:val="00EF0828"/>
    <w:rsid w:val="00EF6F8B"/>
    <w:rsid w:val="00F034A1"/>
    <w:rsid w:val="00F03898"/>
    <w:rsid w:val="00F1527A"/>
    <w:rsid w:val="00F2696B"/>
    <w:rsid w:val="00F27821"/>
    <w:rsid w:val="00F4092A"/>
    <w:rsid w:val="00F41F69"/>
    <w:rsid w:val="00F43E41"/>
    <w:rsid w:val="00F4790C"/>
    <w:rsid w:val="00F50C4B"/>
    <w:rsid w:val="00F54C08"/>
    <w:rsid w:val="00F553A2"/>
    <w:rsid w:val="00F6068C"/>
    <w:rsid w:val="00F62F33"/>
    <w:rsid w:val="00F63A52"/>
    <w:rsid w:val="00F730BA"/>
    <w:rsid w:val="00F903BE"/>
    <w:rsid w:val="00F95D04"/>
    <w:rsid w:val="00FA16EC"/>
    <w:rsid w:val="00FA2811"/>
    <w:rsid w:val="00FA4837"/>
    <w:rsid w:val="00FA55F8"/>
    <w:rsid w:val="00FB1D33"/>
    <w:rsid w:val="00FB5E96"/>
    <w:rsid w:val="00FC05A0"/>
    <w:rsid w:val="00FC26B5"/>
    <w:rsid w:val="00FC6758"/>
    <w:rsid w:val="00FC7F4F"/>
    <w:rsid w:val="00FD34EA"/>
    <w:rsid w:val="00FE3F3E"/>
    <w:rsid w:val="00FE4D52"/>
    <w:rsid w:val="00FE5AEE"/>
    <w:rsid w:val="00FF106B"/>
    <w:rsid w:val="00FF4C24"/>
    <w:rsid w:val="7D94819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1F93D08-99FC-475C-9A3A-A7114D699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paragraph" w:styleId="Revision">
    <w:name w:val="Revision"/>
    <w:hidden/>
    <w:uiPriority w:val="99"/>
    <w:semiHidden/>
    <w:rsid w:val="00714DBE"/>
    <w:rPr>
      <w:rFonts w:ascii="Arial" w:hAnsi="Arial"/>
      <w:szCs w:val="24"/>
    </w:rPr>
  </w:style>
  <w:style w:type="character" w:styleId="CommentReference">
    <w:name w:val="annotation reference"/>
    <w:basedOn w:val="DefaultParagraphFont"/>
    <w:uiPriority w:val="99"/>
    <w:semiHidden/>
    <w:unhideWhenUsed/>
    <w:rsid w:val="00DC5B79"/>
    <w:rPr>
      <w:sz w:val="16"/>
      <w:szCs w:val="16"/>
    </w:rPr>
  </w:style>
  <w:style w:type="paragraph" w:styleId="CommentSubject">
    <w:name w:val="annotation subject"/>
    <w:basedOn w:val="CommentText"/>
    <w:next w:val="CommentText"/>
    <w:link w:val="CommentSubjectChar"/>
    <w:uiPriority w:val="99"/>
    <w:semiHidden/>
    <w:unhideWhenUsed/>
    <w:rsid w:val="00DC5B79"/>
    <w:rPr>
      <w:b/>
      <w:bCs/>
    </w:rPr>
  </w:style>
  <w:style w:type="character" w:customStyle="1" w:styleId="CommentTextChar">
    <w:name w:val="Comment Text Char"/>
    <w:basedOn w:val="DefaultParagraphFont"/>
    <w:link w:val="CommentText"/>
    <w:semiHidden/>
    <w:rsid w:val="00DC5B79"/>
    <w:rPr>
      <w:rFonts w:ascii="Arial" w:hAnsi="Arial"/>
    </w:rPr>
  </w:style>
  <w:style w:type="character" w:customStyle="1" w:styleId="CommentSubjectChar">
    <w:name w:val="Comment Subject Char"/>
    <w:basedOn w:val="CommentTextChar"/>
    <w:link w:val="CommentSubject"/>
    <w:uiPriority w:val="99"/>
    <w:semiHidden/>
    <w:rsid w:val="00DC5B79"/>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9992BC-7C11-4A83-A97F-D2E41AE80BFC}">
  <ds:schemaRefs>
    <ds:schemaRef ds:uri="http://www.w3.org/XML/1998/namespace"/>
    <ds:schemaRef ds:uri="http://schemas.openxmlformats.org/package/2006/metadata/core-properties"/>
    <ds:schemaRef ds:uri="f5eefb00-5952-4f7e-8cf8-96f81cfadd01"/>
    <ds:schemaRef ds:uri="http://schemas.microsoft.com/office/2006/documentManagement/types"/>
    <ds:schemaRef ds:uri="http://schemas.microsoft.com/sharepoint/v3"/>
    <ds:schemaRef ds:uri="http://purl.org/dc/dcmitype/"/>
    <ds:schemaRef ds:uri="http://schemas.microsoft.com/office/2006/metadata/properties"/>
    <ds:schemaRef ds:uri="http://purl.org/dc/terms/"/>
    <ds:schemaRef ds:uri="http://schemas.microsoft.com/office/infopath/2007/PartnerControls"/>
    <ds:schemaRef ds:uri="aba01ddc-ae9a-4c9e-819c-7140b4239cde"/>
    <ds:schemaRef ds:uri="http://purl.org/dc/elements/1.1/"/>
  </ds:schemaRefs>
</ds:datastoreItem>
</file>

<file path=customXml/itemProps2.xml><?xml version="1.0" encoding="utf-8"?>
<ds:datastoreItem xmlns:ds="http://schemas.openxmlformats.org/officeDocument/2006/customXml" ds:itemID="{B424AD60-81C2-498F-9C87-AA43932706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4.xml><?xml version="1.0" encoding="utf-8"?>
<ds:datastoreItem xmlns:ds="http://schemas.openxmlformats.org/officeDocument/2006/customXml" ds:itemID="{20443CD0-BAC0-4286-8661-ED5329119F53}">
  <ds:schemaRefs>
    <ds:schemaRef ds:uri="http://schemas.microsoft.com/sharepoint/v3/contenttype/forms"/>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716</Words>
  <Characters>4083</Characters>
  <Application>Microsoft Office Word</Application>
  <DocSecurity>10</DocSecurity>
  <Lines>34</Lines>
  <Paragraphs>9</Paragraphs>
  <ScaleCrop>false</ScaleCrop>
  <HeadingPairs>
    <vt:vector size="2" baseType="variant">
      <vt:variant>
        <vt:lpstr>Title</vt:lpstr>
      </vt:variant>
      <vt:variant>
        <vt:i4>1</vt:i4>
      </vt:variant>
    </vt:vector>
  </HeadingPairs>
  <TitlesOfParts>
    <vt:vector size="1" baseType="lpstr">
      <vt:lpstr>Anticonvulsants, Rescue Agents PDL Edit</vt:lpstr>
    </vt:vector>
  </TitlesOfParts>
  <Company>DSS</Company>
  <LinksUpToDate>false</LinksUpToDate>
  <CharactersWithSpaces>4790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Anticonvulsants, Rescue Agents PDL Edit</dc:title>
  <dc:subject/>
  <dc:creator>DMS</dc:creator>
  <cp:keywords/>
  <cp:lastModifiedBy>Herzing, Jamie</cp:lastModifiedBy>
  <cp:revision>39</cp:revision>
  <cp:lastPrinted>2018-10-31T17:17:00Z</cp:lastPrinted>
  <dcterms:created xsi:type="dcterms:W3CDTF">2025-11-06T15:12:00Z</dcterms:created>
  <dcterms:modified xsi:type="dcterms:W3CDTF">2026-10-09T20:21:00Z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49ce9aed8d27614b971c030dbd490b2ddff3d67c508f12eb117e9c40e777f44e</vt:lpwstr>
  </property>
</Properties>
</file>