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983CA4D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CF27C0" w:rsidRPr="00E917D0">
        <w:rPr>
          <w:b w:val="0"/>
          <w:bCs/>
        </w:rPr>
        <w:t xml:space="preserve">Beta Adrenergic Blockers and </w:t>
      </w:r>
      <w:r w:rsidR="00341115" w:rsidRPr="00E917D0">
        <w:rPr>
          <w:b w:val="0"/>
          <w:bCs/>
        </w:rPr>
        <w:t>Beta</w:t>
      </w:r>
      <w:r w:rsidR="00341115">
        <w:rPr>
          <w:b w:val="0"/>
          <w:bCs/>
        </w:rPr>
        <w:t xml:space="preserve"> </w:t>
      </w:r>
      <w:r w:rsidR="00341115" w:rsidRPr="00E917D0">
        <w:rPr>
          <w:b w:val="0"/>
          <w:bCs/>
        </w:rPr>
        <w:t>Adrenergic</w:t>
      </w:r>
      <w:r w:rsidR="00CF27C0" w:rsidRPr="00E917D0">
        <w:rPr>
          <w:b w:val="0"/>
          <w:bCs/>
        </w:rPr>
        <w:t xml:space="preserve"> Blockers/Diuretic Combinations PDL Edit</w:t>
      </w:r>
    </w:p>
    <w:p w14:paraId="7AD7FFCE" w14:textId="7FF178F1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92570B" w:rsidRPr="00D44C28">
        <w:rPr>
          <w:b w:val="0"/>
          <w:bCs/>
        </w:rPr>
        <w:t>July 19, 2004</w:t>
      </w:r>
    </w:p>
    <w:p w14:paraId="4B7D760D" w14:textId="2ECD3CF2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92570B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2A8D5B97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F74E15" w:rsidRPr="00F74E15">
        <w:rPr>
          <w:b w:val="0"/>
          <w:bCs/>
        </w:rPr>
        <w:t xml:space="preserve">Revision of </w:t>
      </w:r>
      <w:r w:rsidR="00566BE4" w:rsidRPr="00F74E15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454CCFB" w14:textId="7226CB15" w:rsidR="00817B0A" w:rsidRPr="00124D07" w:rsidRDefault="00817B0A" w:rsidP="00817B0A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pacing w:val="-3"/>
          <w:sz w:val="20"/>
        </w:rPr>
      </w:pPr>
      <w:r w:rsidRPr="00AD042F">
        <w:rPr>
          <w:rFonts w:cs="Arial"/>
          <w:spacing w:val="-3"/>
          <w:sz w:val="20"/>
        </w:rPr>
        <w:t xml:space="preserve">Beta-adrenergic blockers inhibit the chronotropic, inotropic and vasodilator responses to adrenaline by blocking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1</w:t>
      </w:r>
      <w:r w:rsidRPr="00AD042F">
        <w:rPr>
          <w:rFonts w:cs="Arial"/>
          <w:spacing w:val="-3"/>
          <w:sz w:val="20"/>
        </w:rPr>
        <w:t xml:space="preserve"> and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2</w:t>
      </w:r>
      <w:r w:rsidRPr="00AD042F">
        <w:rPr>
          <w:rFonts w:cs="Arial"/>
          <w:spacing w:val="-3"/>
          <w:sz w:val="20"/>
        </w:rPr>
        <w:t xml:space="preserve"> receptor sites throughout the body. Several characteristics of </w:t>
      </w:r>
      <w:r w:rsidRPr="00AD042F">
        <w:rPr>
          <w:rFonts w:cs="Arial"/>
          <w:noProof/>
          <w:spacing w:val="-3"/>
          <w:sz w:val="20"/>
        </w:rPr>
        <w:t>beta-blockers</w:t>
      </w:r>
      <w:r w:rsidRPr="00AD042F">
        <w:rPr>
          <w:rFonts w:cs="Arial"/>
          <w:spacing w:val="-3"/>
          <w:sz w:val="20"/>
        </w:rPr>
        <w:t xml:space="preserve"> may be related to their clinical effectiveness.  Beta blockers can be classified by cardioselectivity and intrinsic sympathomimetic activity (ISA). Cardioselective </w:t>
      </w:r>
      <w:r w:rsidRPr="00AD042F">
        <w:rPr>
          <w:rFonts w:cs="Arial"/>
          <w:noProof/>
          <w:spacing w:val="-3"/>
          <w:sz w:val="20"/>
        </w:rPr>
        <w:t>beta-blockers</w:t>
      </w:r>
      <w:r w:rsidRPr="00AD042F">
        <w:rPr>
          <w:rFonts w:cs="Arial"/>
          <w:spacing w:val="-3"/>
          <w:sz w:val="20"/>
        </w:rPr>
        <w:t xml:space="preserve"> preferentially inhibit only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1</w:t>
      </w:r>
      <w:r w:rsidRPr="00AD042F">
        <w:rPr>
          <w:rFonts w:cs="Arial"/>
          <w:spacing w:val="-3"/>
          <w:sz w:val="20"/>
        </w:rPr>
        <w:t xml:space="preserve"> </w:t>
      </w:r>
      <w:r w:rsidRPr="00AD042F">
        <w:rPr>
          <w:rFonts w:cs="Arial"/>
          <w:noProof/>
          <w:spacing w:val="-3"/>
          <w:sz w:val="20"/>
        </w:rPr>
        <w:t>receptors</w:t>
      </w:r>
      <w:r w:rsidRPr="00AD042F">
        <w:rPr>
          <w:rFonts w:cs="Arial"/>
          <w:spacing w:val="-3"/>
          <w:sz w:val="20"/>
        </w:rPr>
        <w:t xml:space="preserve"> that are principally found in the myocardium</w:t>
      </w:r>
      <w:r>
        <w:rPr>
          <w:rFonts w:cs="Arial"/>
          <w:spacing w:val="-3"/>
          <w:sz w:val="20"/>
        </w:rPr>
        <w:t xml:space="preserve"> while n</w:t>
      </w:r>
      <w:r w:rsidRPr="00AD042F">
        <w:rPr>
          <w:rFonts w:cs="Arial"/>
          <w:spacing w:val="-3"/>
          <w:sz w:val="20"/>
        </w:rPr>
        <w:t xml:space="preserve">on-cardioselective beta blockers inhibit both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1</w:t>
      </w:r>
      <w:r w:rsidRPr="00AD042F">
        <w:rPr>
          <w:rFonts w:cs="Arial"/>
          <w:spacing w:val="-3"/>
          <w:sz w:val="20"/>
        </w:rPr>
        <w:t xml:space="preserve"> and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2</w:t>
      </w:r>
      <w:r w:rsidRPr="00AD042F">
        <w:rPr>
          <w:rFonts w:cs="Arial"/>
          <w:spacing w:val="-3"/>
          <w:sz w:val="20"/>
        </w:rPr>
        <w:t xml:space="preserve"> receptor sites.  </w:t>
      </w:r>
      <w:r>
        <w:rPr>
          <w:rFonts w:cs="Arial"/>
          <w:spacing w:val="-3"/>
          <w:sz w:val="20"/>
        </w:rPr>
        <w:t xml:space="preserve">As a result of the being 20 times more potent at blocking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 w:rsidRPr="00AD042F">
        <w:rPr>
          <w:rFonts w:cs="Arial"/>
          <w:spacing w:val="-3"/>
          <w:sz w:val="20"/>
          <w:vertAlign w:val="subscript"/>
        </w:rPr>
        <w:t>1</w:t>
      </w:r>
      <w:r>
        <w:rPr>
          <w:rFonts w:cs="Arial"/>
          <w:spacing w:val="-3"/>
          <w:sz w:val="20"/>
          <w:vertAlign w:val="subscript"/>
        </w:rPr>
        <w:t xml:space="preserve"> </w:t>
      </w:r>
      <w:r w:rsidRPr="00537AB2">
        <w:rPr>
          <w:rFonts w:cs="Arial"/>
          <w:spacing w:val="-3"/>
          <w:sz w:val="20"/>
        </w:rPr>
        <w:t>vs</w:t>
      </w:r>
      <w:r>
        <w:rPr>
          <w:rFonts w:cs="Arial"/>
          <w:spacing w:val="-3"/>
          <w:sz w:val="20"/>
          <w:vertAlign w:val="subscript"/>
        </w:rPr>
        <w:t xml:space="preserve">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>
        <w:rPr>
          <w:rFonts w:cs="Arial"/>
          <w:spacing w:val="-3"/>
          <w:sz w:val="20"/>
          <w:vertAlign w:val="subscript"/>
        </w:rPr>
        <w:t>2</w:t>
      </w:r>
      <w:r>
        <w:rPr>
          <w:rFonts w:cs="Arial"/>
          <w:spacing w:val="-3"/>
          <w:sz w:val="20"/>
        </w:rPr>
        <w:t xml:space="preserve"> receptors, the cardioselective agents are less likely to result in bronchoconstriction. Products with ISA are weak agonists of one or more </w:t>
      </w:r>
      <w:r w:rsidRPr="00AD042F">
        <w:rPr>
          <w:rFonts w:ascii="Symbol" w:eastAsia="Symbol" w:hAnsi="Symbol" w:cs="Symbol"/>
          <w:spacing w:val="-3"/>
          <w:sz w:val="20"/>
        </w:rPr>
        <w:t>b</w:t>
      </w:r>
      <w:r>
        <w:rPr>
          <w:rFonts w:cs="Arial"/>
          <w:spacing w:val="-3"/>
          <w:sz w:val="20"/>
        </w:rPr>
        <w:t xml:space="preserve">-adrenoceptor subtypes and were developed to reduce side effects and improve product tolerability. </w:t>
      </w:r>
    </w:p>
    <w:p w14:paraId="04489D84" w14:textId="77777777" w:rsidR="00817B0A" w:rsidRDefault="00817B0A" w:rsidP="00817B0A"/>
    <w:p w14:paraId="70CF8CBE" w14:textId="77777777" w:rsidR="00817B0A" w:rsidRDefault="00817B0A" w:rsidP="00817B0A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33844D29" w14:textId="77777777" w:rsidR="00773BB8" w:rsidRPr="00AE25BA" w:rsidRDefault="00773BB8" w:rsidP="00773BB8">
      <w:pPr>
        <w:numPr>
          <w:ilvl w:val="0"/>
          <w:numId w:val="16"/>
        </w:numPr>
        <w:rPr>
          <w:lang w:val="fr-FR"/>
        </w:rPr>
      </w:pPr>
      <w:r w:rsidRPr="00AE25BA">
        <w:rPr>
          <w:lang w:val="fr-FR"/>
        </w:rPr>
        <w:t>Acebutolol</w:t>
      </w:r>
    </w:p>
    <w:p w14:paraId="7590F15D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Atenolol</w:t>
      </w:r>
    </w:p>
    <w:p w14:paraId="548863F6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Atenolol/Chlorthalidone</w:t>
      </w:r>
    </w:p>
    <w:p w14:paraId="0F6FB2DB" w14:textId="77777777" w:rsidR="00773BB8" w:rsidRPr="00721296" w:rsidRDefault="00773BB8" w:rsidP="00773BB8">
      <w:pPr>
        <w:numPr>
          <w:ilvl w:val="0"/>
          <w:numId w:val="16"/>
        </w:numPr>
        <w:rPr>
          <w:lang w:val="fr-FR"/>
        </w:rPr>
      </w:pPr>
      <w:r w:rsidRPr="00721296">
        <w:rPr>
          <w:lang w:val="fr-FR"/>
        </w:rPr>
        <w:t>Bisoprolol 5 mg, 10 mg</w:t>
      </w:r>
    </w:p>
    <w:p w14:paraId="4B2D30E8" w14:textId="77777777" w:rsidR="00773BB8" w:rsidRPr="00721296" w:rsidRDefault="00773BB8" w:rsidP="00773BB8">
      <w:pPr>
        <w:numPr>
          <w:ilvl w:val="0"/>
          <w:numId w:val="16"/>
        </w:numPr>
        <w:rPr>
          <w:lang w:val="fr-FR"/>
        </w:rPr>
      </w:pPr>
      <w:r w:rsidRPr="00721296">
        <w:rPr>
          <w:lang w:val="fr-FR"/>
        </w:rPr>
        <w:t>Bisoprolol/HCTZ</w:t>
      </w:r>
    </w:p>
    <w:p w14:paraId="1FBA1AB6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rPr>
          <w:lang w:val="fr-FR"/>
        </w:rPr>
        <w:t>Carvedilol</w:t>
      </w:r>
    </w:p>
    <w:p w14:paraId="1DAD03D9" w14:textId="77777777" w:rsidR="00773BB8" w:rsidRPr="00721296" w:rsidRDefault="00773BB8" w:rsidP="00773BB8">
      <w:pPr>
        <w:numPr>
          <w:ilvl w:val="0"/>
          <w:numId w:val="16"/>
        </w:numPr>
        <w:rPr>
          <w:lang w:val="fr-FR"/>
        </w:rPr>
      </w:pPr>
      <w:r w:rsidRPr="00721296">
        <w:rPr>
          <w:lang w:val="fr-FR"/>
        </w:rPr>
        <w:t>Labetalol 100 mg, 200 mg, 300 mg Tabs</w:t>
      </w:r>
    </w:p>
    <w:p w14:paraId="11795C46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Metoprolol Succinate</w:t>
      </w:r>
    </w:p>
    <w:p w14:paraId="77D5A4FF" w14:textId="1AB393D2" w:rsidR="00773BB8" w:rsidRPr="0091580D" w:rsidRDefault="00773BB8" w:rsidP="00773BB8">
      <w:pPr>
        <w:numPr>
          <w:ilvl w:val="0"/>
          <w:numId w:val="16"/>
        </w:numPr>
      </w:pPr>
      <w:r>
        <w:t>Metoprolol Tartrate</w:t>
      </w:r>
      <w:r w:rsidR="00575AFF">
        <w:t xml:space="preserve"> 25</w:t>
      </w:r>
      <w:r w:rsidR="00721296">
        <w:t xml:space="preserve"> </w:t>
      </w:r>
      <w:r w:rsidR="00575AFF">
        <w:t>mg, 37.5</w:t>
      </w:r>
      <w:r w:rsidR="00721296">
        <w:t xml:space="preserve"> </w:t>
      </w:r>
      <w:r w:rsidR="00575AFF">
        <w:t>mg, 50</w:t>
      </w:r>
      <w:r w:rsidR="00721296">
        <w:t xml:space="preserve"> </w:t>
      </w:r>
      <w:r w:rsidR="00575AFF">
        <w:t>mg, 75</w:t>
      </w:r>
      <w:r w:rsidR="00721296">
        <w:t xml:space="preserve"> </w:t>
      </w:r>
      <w:r w:rsidR="00575AFF">
        <w:t>mg, and 100</w:t>
      </w:r>
      <w:r w:rsidR="00721296">
        <w:t xml:space="preserve"> </w:t>
      </w:r>
      <w:r w:rsidR="00575AFF">
        <w:t>mg</w:t>
      </w:r>
      <w:r w:rsidR="4D52D964">
        <w:t xml:space="preserve"> Tabs</w:t>
      </w:r>
    </w:p>
    <w:p w14:paraId="5A27B3FC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Metoprolol/HCTZ</w:t>
      </w:r>
    </w:p>
    <w:p w14:paraId="4030B35F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Nadolol</w:t>
      </w:r>
    </w:p>
    <w:p w14:paraId="275E21C6" w14:textId="77777777" w:rsidR="00773BB8" w:rsidRPr="00721296" w:rsidRDefault="00773BB8" w:rsidP="00773BB8">
      <w:pPr>
        <w:numPr>
          <w:ilvl w:val="0"/>
          <w:numId w:val="16"/>
        </w:numPr>
        <w:rPr>
          <w:color w:val="1F497D" w:themeColor="text2"/>
        </w:rPr>
      </w:pPr>
      <w:r w:rsidRPr="00721296">
        <w:rPr>
          <w:iCs/>
          <w:color w:val="000000" w:themeColor="text1"/>
        </w:rPr>
        <w:t>Nebivolol</w:t>
      </w:r>
    </w:p>
    <w:p w14:paraId="61426FBC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Propranolol Soln/Tabs</w:t>
      </w:r>
    </w:p>
    <w:p w14:paraId="4CC57216" w14:textId="77777777" w:rsidR="00773BB8" w:rsidRPr="00721296" w:rsidRDefault="00773BB8" w:rsidP="00773BB8">
      <w:pPr>
        <w:numPr>
          <w:ilvl w:val="0"/>
          <w:numId w:val="16"/>
        </w:numPr>
      </w:pPr>
      <w:r w:rsidRPr="00721296">
        <w:t>Propranolol/HCTZ</w:t>
      </w:r>
    </w:p>
    <w:p w14:paraId="4DB69A52" w14:textId="170F2A15" w:rsidR="00773BB8" w:rsidRPr="00AE25BA" w:rsidRDefault="00773BB8" w:rsidP="00773BB8">
      <w:pPr>
        <w:numPr>
          <w:ilvl w:val="0"/>
          <w:numId w:val="16"/>
        </w:numPr>
      </w:pPr>
      <w:r w:rsidRPr="00AE25BA">
        <w:rPr>
          <w:lang w:val="fr-FR"/>
        </w:rPr>
        <w:t>Sorine</w:t>
      </w:r>
    </w:p>
    <w:p w14:paraId="714B1DF1" w14:textId="77777777" w:rsidR="00773BB8" w:rsidRPr="00ED1D1A" w:rsidRDefault="00773BB8" w:rsidP="00773BB8">
      <w:pPr>
        <w:numPr>
          <w:ilvl w:val="0"/>
          <w:numId w:val="16"/>
        </w:numPr>
      </w:pPr>
      <w:r w:rsidRPr="00AE25BA">
        <w:rPr>
          <w:lang w:val="fr-FR"/>
        </w:rPr>
        <w:t>Sotalol</w:t>
      </w:r>
    </w:p>
    <w:p w14:paraId="69C8A4CD" w14:textId="77777777" w:rsidR="00773BB8" w:rsidRPr="00ED1D1A" w:rsidRDefault="00773BB8" w:rsidP="00773BB8">
      <w:pPr>
        <w:numPr>
          <w:ilvl w:val="0"/>
          <w:numId w:val="16"/>
        </w:numPr>
      </w:pPr>
      <w:r w:rsidRPr="00ED1D1A">
        <w:rPr>
          <w:lang w:val="fr-FR"/>
        </w:rPr>
        <w:t>Sotalol AF</w:t>
      </w:r>
    </w:p>
    <w:p w14:paraId="3E6BE5C7" w14:textId="77777777" w:rsidR="00341771" w:rsidRDefault="00341771" w:rsidP="009053EA">
      <w:pPr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68D69652" w14:textId="07DB5EE0" w:rsidR="00341771" w:rsidRPr="00DB14AD" w:rsidRDefault="00341771" w:rsidP="00341771">
      <w:pPr>
        <w:numPr>
          <w:ilvl w:val="0"/>
          <w:numId w:val="17"/>
        </w:numPr>
        <w:rPr>
          <w:i/>
          <w:iCs/>
        </w:rPr>
      </w:pPr>
      <w:r w:rsidRPr="00DB14AD">
        <w:t>Betapace</w:t>
      </w:r>
    </w:p>
    <w:p w14:paraId="0B51BD94" w14:textId="05D3792A" w:rsidR="00341771" w:rsidRPr="00DB14AD" w:rsidRDefault="00341771" w:rsidP="00341771">
      <w:pPr>
        <w:numPr>
          <w:ilvl w:val="0"/>
          <w:numId w:val="17"/>
        </w:numPr>
        <w:rPr>
          <w:i/>
          <w:iCs/>
        </w:rPr>
      </w:pPr>
      <w:r w:rsidRPr="00DB14AD">
        <w:lastRenderedPageBreak/>
        <w:t>Betapace AF</w:t>
      </w:r>
    </w:p>
    <w:p w14:paraId="59E29EEC" w14:textId="77777777" w:rsidR="00341771" w:rsidRPr="00DB14AD" w:rsidRDefault="00341771" w:rsidP="00341771">
      <w:pPr>
        <w:numPr>
          <w:ilvl w:val="0"/>
          <w:numId w:val="17"/>
        </w:numPr>
        <w:rPr>
          <w:iCs/>
        </w:rPr>
      </w:pPr>
      <w:r w:rsidRPr="00DB14AD">
        <w:t xml:space="preserve">Betaxolol </w:t>
      </w:r>
    </w:p>
    <w:p w14:paraId="65F79A80" w14:textId="77777777" w:rsidR="00341771" w:rsidRPr="00BB79C2" w:rsidRDefault="00341771" w:rsidP="00341771">
      <w:pPr>
        <w:numPr>
          <w:ilvl w:val="0"/>
          <w:numId w:val="17"/>
        </w:numPr>
        <w:rPr>
          <w:color w:val="000000" w:themeColor="text1"/>
        </w:rPr>
      </w:pPr>
      <w:r w:rsidRPr="00BB79C2">
        <w:rPr>
          <w:iCs/>
          <w:color w:val="000000" w:themeColor="text1"/>
        </w:rPr>
        <w:t>Bisoprolol 2.5 mg</w:t>
      </w:r>
    </w:p>
    <w:p w14:paraId="66EF0760" w14:textId="1CDC062B" w:rsidR="00341771" w:rsidRPr="00DB14AD" w:rsidRDefault="00341771" w:rsidP="00341771">
      <w:pPr>
        <w:numPr>
          <w:ilvl w:val="0"/>
          <w:numId w:val="17"/>
        </w:numPr>
      </w:pPr>
      <w:r w:rsidRPr="00DB14AD">
        <w:rPr>
          <w:iCs/>
        </w:rPr>
        <w:t>Bystolic</w:t>
      </w:r>
    </w:p>
    <w:p w14:paraId="7AFAD6C5" w14:textId="77777777" w:rsidR="00341771" w:rsidRDefault="00341771" w:rsidP="00341771">
      <w:pPr>
        <w:numPr>
          <w:ilvl w:val="0"/>
          <w:numId w:val="17"/>
        </w:numPr>
      </w:pPr>
      <w:r w:rsidRPr="00DB14AD">
        <w:t>Carvedilol ER</w:t>
      </w:r>
    </w:p>
    <w:p w14:paraId="6C4EE622" w14:textId="2E7E6E3B" w:rsidR="000A33D5" w:rsidRPr="000A33D5" w:rsidRDefault="000A33D5" w:rsidP="000A33D5">
      <w:pPr>
        <w:pStyle w:val="ListParagraph"/>
        <w:numPr>
          <w:ilvl w:val="0"/>
          <w:numId w:val="17"/>
        </w:numPr>
        <w:rPr>
          <w:b/>
          <w:bCs/>
          <w:color w:val="1F497D" w:themeColor="text2"/>
        </w:rPr>
      </w:pPr>
      <w:r w:rsidRPr="000A33D5">
        <w:rPr>
          <w:b/>
          <w:bCs/>
          <w:color w:val="1F497D" w:themeColor="text2"/>
        </w:rPr>
        <w:t xml:space="preserve">Hemangeol </w:t>
      </w:r>
    </w:p>
    <w:p w14:paraId="040E4F29" w14:textId="3FE56528" w:rsidR="00341771" w:rsidRPr="00DB14AD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DB14AD">
        <w:t>Inderal LA</w:t>
      </w:r>
    </w:p>
    <w:p w14:paraId="33FF9AA8" w14:textId="5E667896" w:rsidR="00341771" w:rsidRPr="00DB14AD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DB14AD">
        <w:t>Inderal XL</w:t>
      </w:r>
    </w:p>
    <w:p w14:paraId="6FDCF2CC" w14:textId="1C2CF028" w:rsidR="00341771" w:rsidRPr="00DB14AD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DB14AD">
        <w:t>InnoPran XL</w:t>
      </w:r>
    </w:p>
    <w:p w14:paraId="0A5B7F2A" w14:textId="0305E3F6" w:rsidR="00341771" w:rsidRPr="00DB14AD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DB14AD">
        <w:t>Kapspargo Sprinkle Caps</w:t>
      </w:r>
    </w:p>
    <w:p w14:paraId="732A15E4" w14:textId="77777777" w:rsidR="00341771" w:rsidRPr="00BB79C2" w:rsidRDefault="00341771" w:rsidP="00341771">
      <w:pPr>
        <w:numPr>
          <w:ilvl w:val="0"/>
          <w:numId w:val="17"/>
        </w:numPr>
        <w:rPr>
          <w:i/>
          <w:iCs/>
          <w:color w:val="000000" w:themeColor="text1"/>
          <w:lang w:val="fr-FR"/>
        </w:rPr>
      </w:pPr>
      <w:r w:rsidRPr="00BB79C2">
        <w:rPr>
          <w:iCs/>
          <w:color w:val="000000" w:themeColor="text1"/>
          <w:lang w:val="fr-FR"/>
        </w:rPr>
        <w:t>Labetalol 400 mg Tabs</w:t>
      </w:r>
    </w:p>
    <w:p w14:paraId="3096CF67" w14:textId="1406F50A" w:rsidR="00341771" w:rsidRPr="00334816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DB14AD">
        <w:rPr>
          <w:iCs/>
          <w:lang w:val="fr-FR"/>
        </w:rPr>
        <w:t>Lopressor</w:t>
      </w:r>
    </w:p>
    <w:p w14:paraId="249F7AC3" w14:textId="18336AF6" w:rsidR="00341771" w:rsidRPr="00771326" w:rsidRDefault="00341771" w:rsidP="04F5CF2E">
      <w:pPr>
        <w:numPr>
          <w:ilvl w:val="0"/>
          <w:numId w:val="17"/>
        </w:numPr>
        <w:rPr>
          <w:lang w:val="fr-FR"/>
        </w:rPr>
      </w:pPr>
      <w:r w:rsidRPr="04F5CF2E">
        <w:rPr>
          <w:lang w:val="fr-FR"/>
        </w:rPr>
        <w:t>Lopressor HCT</w:t>
      </w:r>
    </w:p>
    <w:p w14:paraId="217D8C27" w14:textId="464C8058" w:rsidR="00BE727E" w:rsidRPr="00771326" w:rsidRDefault="00BE727E" w:rsidP="00BE727E">
      <w:pPr>
        <w:pStyle w:val="ListParagraph"/>
        <w:numPr>
          <w:ilvl w:val="0"/>
          <w:numId w:val="17"/>
        </w:numPr>
        <w:rPr>
          <w:b/>
          <w:bCs/>
          <w:color w:val="1F497D" w:themeColor="text2"/>
        </w:rPr>
      </w:pPr>
      <w:r w:rsidRPr="00771326">
        <w:rPr>
          <w:b/>
          <w:bCs/>
          <w:color w:val="1F497D" w:themeColor="text2"/>
        </w:rPr>
        <w:t xml:space="preserve">Metoprolol Tartrate 12.5mg </w:t>
      </w:r>
    </w:p>
    <w:p w14:paraId="1535443D" w14:textId="77777777" w:rsidR="00341771" w:rsidRPr="00771326" w:rsidRDefault="00341771" w:rsidP="00341771">
      <w:pPr>
        <w:numPr>
          <w:ilvl w:val="0"/>
          <w:numId w:val="17"/>
        </w:numPr>
        <w:rPr>
          <w:iCs/>
        </w:rPr>
      </w:pPr>
      <w:r w:rsidRPr="00771326">
        <w:rPr>
          <w:iCs/>
        </w:rPr>
        <w:t>Nadolol/Bendroflumethiazide</w:t>
      </w:r>
    </w:p>
    <w:p w14:paraId="378790E2" w14:textId="77777777" w:rsidR="00341771" w:rsidRPr="00771326" w:rsidRDefault="00341771" w:rsidP="00341771">
      <w:pPr>
        <w:numPr>
          <w:ilvl w:val="0"/>
          <w:numId w:val="17"/>
        </w:numPr>
        <w:rPr>
          <w:iCs/>
        </w:rPr>
      </w:pPr>
      <w:r w:rsidRPr="00771326">
        <w:rPr>
          <w:iCs/>
        </w:rPr>
        <w:t>Pindolol</w:t>
      </w:r>
    </w:p>
    <w:p w14:paraId="66CDF4D5" w14:textId="77777777" w:rsidR="00341771" w:rsidRPr="00771326" w:rsidRDefault="00341771" w:rsidP="00341771">
      <w:pPr>
        <w:numPr>
          <w:ilvl w:val="0"/>
          <w:numId w:val="17"/>
        </w:numPr>
      </w:pPr>
      <w:r w:rsidRPr="00771326">
        <w:t>Propranolol LA</w:t>
      </w:r>
    </w:p>
    <w:p w14:paraId="06367B34" w14:textId="334271EA" w:rsidR="00341771" w:rsidRPr="00771326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771326">
        <w:t>Sotylize</w:t>
      </w:r>
    </w:p>
    <w:p w14:paraId="73213BF9" w14:textId="1718F839" w:rsidR="00341771" w:rsidRPr="00771326" w:rsidRDefault="00341771" w:rsidP="00341771">
      <w:pPr>
        <w:numPr>
          <w:ilvl w:val="0"/>
          <w:numId w:val="17"/>
        </w:numPr>
      </w:pPr>
      <w:r w:rsidRPr="00771326">
        <w:t>Tenoretic</w:t>
      </w:r>
    </w:p>
    <w:p w14:paraId="5D06C79A" w14:textId="33F770DC" w:rsidR="00341771" w:rsidRPr="00771326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771326">
        <w:t>Tenormin</w:t>
      </w:r>
    </w:p>
    <w:p w14:paraId="68243A6E" w14:textId="77777777" w:rsidR="00341771" w:rsidRPr="00771326" w:rsidRDefault="00341771" w:rsidP="00341771">
      <w:pPr>
        <w:numPr>
          <w:ilvl w:val="0"/>
          <w:numId w:val="17"/>
        </w:numPr>
        <w:rPr>
          <w:iCs/>
        </w:rPr>
      </w:pPr>
      <w:r w:rsidRPr="00771326">
        <w:t>Timolol Maleate</w:t>
      </w:r>
    </w:p>
    <w:p w14:paraId="50E285D8" w14:textId="36B16CB5" w:rsidR="00341771" w:rsidRPr="00771326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771326">
        <w:rPr>
          <w:iCs/>
        </w:rPr>
        <w:t>Toprol XL</w:t>
      </w:r>
    </w:p>
    <w:p w14:paraId="1D35A14A" w14:textId="4FA42BDA" w:rsidR="00341771" w:rsidRPr="00771326" w:rsidRDefault="00341771" w:rsidP="00341771">
      <w:pPr>
        <w:numPr>
          <w:ilvl w:val="0"/>
          <w:numId w:val="17"/>
        </w:numPr>
        <w:rPr>
          <w:i/>
          <w:iCs/>
          <w:lang w:val="fr-FR"/>
        </w:rPr>
      </w:pPr>
      <w:r w:rsidRPr="00771326">
        <w:t>Ziac</w:t>
      </w:r>
    </w:p>
    <w:p w14:paraId="57DA32AA" w14:textId="77777777" w:rsidR="00341771" w:rsidRDefault="00341771" w:rsidP="009053EA">
      <w:pPr>
        <w:rPr>
          <w:b/>
          <w:bCs/>
        </w:rPr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36E6A3D3" w14:textId="1ECFFCD8" w:rsidR="00CF1B7D" w:rsidRPr="0079438F" w:rsidRDefault="00CF1B7D" w:rsidP="00CF1B7D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Pr="00041FEE">
        <w:t>Beta Adrenergic Blockers and Beta-Adrenergic Blockers/Diuretic Combinations</w:t>
      </w:r>
    </w:p>
    <w:p w14:paraId="49279DA8" w14:textId="77777777" w:rsidR="00CF1B7D" w:rsidRDefault="00CF1B7D" w:rsidP="00CF1B7D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55537A27" w14:textId="77777777" w:rsidR="008D0A71" w:rsidRDefault="008D0A71" w:rsidP="008D0A71">
      <w:pPr>
        <w:pStyle w:val="ListParagraph"/>
        <w:numPr>
          <w:ilvl w:val="0"/>
          <w:numId w:val="19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one of the following:</w:t>
      </w:r>
    </w:p>
    <w:p w14:paraId="7E81FC5C" w14:textId="77777777" w:rsidR="008D0A71" w:rsidRDefault="008D0A71" w:rsidP="008D0A71">
      <w:pPr>
        <w:pStyle w:val="ListParagraph"/>
        <w:numPr>
          <w:ilvl w:val="1"/>
          <w:numId w:val="19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Claim is for a preferred agent; </w:t>
      </w:r>
    </w:p>
    <w:p w14:paraId="7716EAF4" w14:textId="77777777" w:rsidR="008D0A71" w:rsidRPr="00263769" w:rsidRDefault="008D0A71" w:rsidP="008D0A71">
      <w:pPr>
        <w:pStyle w:val="ListParagraph"/>
        <w:numPr>
          <w:ilvl w:val="1"/>
          <w:numId w:val="19"/>
        </w:numPr>
        <w:rPr>
          <w:rFonts w:cs="Arial"/>
          <w:bCs/>
          <w:szCs w:val="20"/>
        </w:rPr>
      </w:pPr>
      <w:r>
        <w:rPr>
          <w:rFonts w:cs="Arial"/>
          <w:szCs w:val="20"/>
        </w:rPr>
        <w:t xml:space="preserve">Claim is for </w:t>
      </w:r>
      <w:r w:rsidRPr="005B7551">
        <w:rPr>
          <w:rFonts w:cs="Arial"/>
          <w:szCs w:val="20"/>
        </w:rPr>
        <w:t xml:space="preserve">carvedilol </w:t>
      </w:r>
      <w:r>
        <w:rPr>
          <w:rFonts w:cs="Arial"/>
          <w:szCs w:val="20"/>
        </w:rPr>
        <w:t>ER</w:t>
      </w:r>
      <w:r w:rsidRPr="005B755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– must meet all of the following:</w:t>
      </w:r>
    </w:p>
    <w:p w14:paraId="454092B1" w14:textId="77777777" w:rsidR="008D0A71" w:rsidRDefault="008D0A71" w:rsidP="008D0A71">
      <w:pPr>
        <w:numPr>
          <w:ilvl w:val="2"/>
          <w:numId w:val="19"/>
        </w:numPr>
        <w:tabs>
          <w:tab w:val="left" w:pos="1260"/>
        </w:tabs>
        <w:rPr>
          <w:rFonts w:cs="Arial"/>
          <w:szCs w:val="20"/>
        </w:rPr>
      </w:pPr>
      <w:r>
        <w:rPr>
          <w:rFonts w:cs="Arial"/>
          <w:szCs w:val="20"/>
        </w:rPr>
        <w:t xml:space="preserve">Documented diagnosis of heart failure; </w:t>
      </w:r>
      <w:r w:rsidRPr="002732A3">
        <w:rPr>
          <w:rFonts w:cs="Arial"/>
          <w:b/>
          <w:szCs w:val="20"/>
        </w:rPr>
        <w:t>AND</w:t>
      </w:r>
    </w:p>
    <w:p w14:paraId="59487A79" w14:textId="77777777" w:rsidR="008D0A71" w:rsidRDefault="008D0A71" w:rsidP="008D0A71">
      <w:pPr>
        <w:numPr>
          <w:ilvl w:val="2"/>
          <w:numId w:val="19"/>
        </w:numPr>
        <w:tabs>
          <w:tab w:val="left" w:pos="1260"/>
        </w:tabs>
        <w:rPr>
          <w:rFonts w:cs="Arial"/>
          <w:szCs w:val="20"/>
        </w:rPr>
      </w:pPr>
      <w:r w:rsidRPr="002732A3">
        <w:rPr>
          <w:rFonts w:cs="Arial"/>
          <w:szCs w:val="20"/>
        </w:rPr>
        <w:t xml:space="preserve">Adequate </w:t>
      </w:r>
      <w:r>
        <w:rPr>
          <w:rFonts w:cs="Arial"/>
          <w:szCs w:val="20"/>
        </w:rPr>
        <w:t xml:space="preserve">therapeutic </w:t>
      </w:r>
      <w:r w:rsidRPr="002732A3">
        <w:rPr>
          <w:rFonts w:cs="Arial"/>
          <w:szCs w:val="20"/>
        </w:rPr>
        <w:t xml:space="preserve">trial on carvedilol </w:t>
      </w:r>
      <w:r>
        <w:rPr>
          <w:rFonts w:cs="Arial"/>
          <w:szCs w:val="20"/>
        </w:rPr>
        <w:t xml:space="preserve">IR </w:t>
      </w:r>
      <w:r w:rsidRPr="002732A3">
        <w:rPr>
          <w:rFonts w:cs="Arial"/>
          <w:szCs w:val="20"/>
        </w:rPr>
        <w:t>twice daily for 30 days</w:t>
      </w:r>
      <w:r>
        <w:rPr>
          <w:rFonts w:cs="Arial"/>
          <w:szCs w:val="20"/>
        </w:rPr>
        <w:t>;</w:t>
      </w:r>
    </w:p>
    <w:p w14:paraId="4C8F5C8E" w14:textId="77777777" w:rsidR="008D0A71" w:rsidRPr="00263769" w:rsidRDefault="008D0A71" w:rsidP="008D0A71">
      <w:pPr>
        <w:numPr>
          <w:ilvl w:val="1"/>
          <w:numId w:val="19"/>
        </w:numPr>
        <w:tabs>
          <w:tab w:val="left" w:pos="1260"/>
        </w:tabs>
        <w:rPr>
          <w:rFonts w:cs="Arial"/>
          <w:szCs w:val="20"/>
        </w:rPr>
      </w:pPr>
      <w:r>
        <w:rPr>
          <w:rFonts w:cs="Arial"/>
          <w:szCs w:val="20"/>
        </w:rPr>
        <w:t xml:space="preserve">Claim is for </w:t>
      </w:r>
      <w:r w:rsidRPr="00AD042F">
        <w:rPr>
          <w:rFonts w:cs="Arial"/>
          <w:iCs/>
          <w:spacing w:val="-3"/>
          <w:szCs w:val="20"/>
        </w:rPr>
        <w:t>Hemangeol</w:t>
      </w:r>
      <w:r>
        <w:rPr>
          <w:rFonts w:cs="Arial"/>
          <w:iCs/>
          <w:spacing w:val="-3"/>
          <w:szCs w:val="20"/>
        </w:rPr>
        <w:t xml:space="preserve"> – must meet all of the following:</w:t>
      </w:r>
    </w:p>
    <w:p w14:paraId="32DEA34E" w14:textId="77777777" w:rsidR="008D0A71" w:rsidRDefault="008D0A71" w:rsidP="008D0A71">
      <w:pPr>
        <w:numPr>
          <w:ilvl w:val="2"/>
          <w:numId w:val="19"/>
        </w:numPr>
        <w:rPr>
          <w:rFonts w:cs="Arial"/>
          <w:iCs/>
          <w:spacing w:val="-3"/>
          <w:szCs w:val="20"/>
        </w:rPr>
      </w:pPr>
      <w:r>
        <w:rPr>
          <w:rFonts w:cs="Arial"/>
          <w:iCs/>
          <w:spacing w:val="-3"/>
          <w:szCs w:val="20"/>
        </w:rPr>
        <w:t>Participant is aged 2 years or younger</w:t>
      </w:r>
      <w:r w:rsidRPr="00E307C8">
        <w:rPr>
          <w:rFonts w:cs="Arial"/>
          <w:bCs/>
          <w:iCs/>
          <w:spacing w:val="-3"/>
          <w:szCs w:val="20"/>
        </w:rPr>
        <w:t>;</w:t>
      </w:r>
    </w:p>
    <w:p w14:paraId="222BBA82" w14:textId="77777777" w:rsidR="008D0A71" w:rsidRDefault="008D0A71" w:rsidP="008D0A71">
      <w:pPr>
        <w:numPr>
          <w:ilvl w:val="2"/>
          <w:numId w:val="19"/>
        </w:numPr>
        <w:rPr>
          <w:rFonts w:cs="Arial"/>
          <w:iCs/>
          <w:spacing w:val="-3"/>
          <w:szCs w:val="20"/>
        </w:rPr>
      </w:pPr>
      <w:r>
        <w:rPr>
          <w:rFonts w:cs="Arial"/>
          <w:iCs/>
          <w:spacing w:val="-3"/>
          <w:szCs w:val="20"/>
        </w:rPr>
        <w:t xml:space="preserve">Documented diagnosis of </w:t>
      </w:r>
      <w:r w:rsidRPr="00AD042F">
        <w:rPr>
          <w:rFonts w:cs="Arial"/>
          <w:iCs/>
          <w:spacing w:val="-3"/>
          <w:szCs w:val="20"/>
        </w:rPr>
        <w:t>infantile hemangioma</w:t>
      </w:r>
      <w:r>
        <w:rPr>
          <w:rFonts w:cs="Arial"/>
          <w:iCs/>
          <w:spacing w:val="-3"/>
          <w:szCs w:val="20"/>
        </w:rPr>
        <w:t xml:space="preserve">; </w:t>
      </w:r>
      <w:r w:rsidRPr="00540616">
        <w:rPr>
          <w:rFonts w:cs="Arial"/>
          <w:b/>
          <w:iCs/>
          <w:spacing w:val="-3"/>
          <w:szCs w:val="20"/>
        </w:rPr>
        <w:t>AND</w:t>
      </w:r>
    </w:p>
    <w:p w14:paraId="029ED889" w14:textId="77777777" w:rsidR="008D0A71" w:rsidRDefault="008D0A71" w:rsidP="008D0A71">
      <w:pPr>
        <w:numPr>
          <w:ilvl w:val="2"/>
          <w:numId w:val="19"/>
        </w:numPr>
        <w:rPr>
          <w:rFonts w:cs="Arial"/>
          <w:iCs/>
          <w:spacing w:val="-3"/>
          <w:szCs w:val="20"/>
        </w:rPr>
      </w:pPr>
      <w:r w:rsidRPr="00AD042F">
        <w:rPr>
          <w:rFonts w:cs="Arial"/>
          <w:iCs/>
          <w:spacing w:val="-3"/>
          <w:szCs w:val="20"/>
        </w:rPr>
        <w:t xml:space="preserve">Maximum treatment </w:t>
      </w:r>
      <w:r>
        <w:rPr>
          <w:rFonts w:cs="Arial"/>
          <w:iCs/>
          <w:spacing w:val="-3"/>
          <w:szCs w:val="20"/>
        </w:rPr>
        <w:t xml:space="preserve">length of </w:t>
      </w:r>
      <w:r w:rsidRPr="00407E7A">
        <w:rPr>
          <w:rFonts w:cs="Arial"/>
          <w:iCs/>
          <w:spacing w:val="-3"/>
          <w:szCs w:val="20"/>
        </w:rPr>
        <w:t>9</w:t>
      </w:r>
      <w:r w:rsidRPr="00AD042F">
        <w:rPr>
          <w:rFonts w:cs="Arial"/>
          <w:iCs/>
          <w:spacing w:val="-3"/>
          <w:szCs w:val="20"/>
        </w:rPr>
        <w:t xml:space="preserve"> months</w:t>
      </w:r>
      <w:r>
        <w:rPr>
          <w:rFonts w:cs="Arial"/>
          <w:iCs/>
          <w:spacing w:val="-3"/>
          <w:szCs w:val="20"/>
        </w:rPr>
        <w:t>; clinical consultant review required</w:t>
      </w:r>
      <w:r w:rsidRPr="00AD042F">
        <w:rPr>
          <w:rFonts w:cs="Arial"/>
          <w:iCs/>
          <w:spacing w:val="-3"/>
          <w:szCs w:val="20"/>
        </w:rPr>
        <w:t xml:space="preserve"> to extended treatment</w:t>
      </w:r>
      <w:r>
        <w:rPr>
          <w:rFonts w:cs="Arial"/>
          <w:iCs/>
          <w:spacing w:val="-3"/>
          <w:szCs w:val="20"/>
        </w:rPr>
        <w:t>;</w:t>
      </w:r>
    </w:p>
    <w:p w14:paraId="22E5A1F0" w14:textId="757EF077" w:rsidR="008D0A71" w:rsidRPr="00407E7A" w:rsidRDefault="008D0A71" w:rsidP="008D0A71">
      <w:pPr>
        <w:numPr>
          <w:ilvl w:val="1"/>
          <w:numId w:val="19"/>
        </w:numPr>
        <w:rPr>
          <w:rFonts w:cs="Arial"/>
          <w:iCs/>
          <w:spacing w:val="-3"/>
          <w:szCs w:val="20"/>
        </w:rPr>
      </w:pPr>
      <w:r w:rsidRPr="00407E7A">
        <w:rPr>
          <w:rFonts w:cs="Arial"/>
          <w:iCs/>
          <w:spacing w:val="-3"/>
          <w:szCs w:val="20"/>
        </w:rPr>
        <w:t xml:space="preserve">Claim is for </w:t>
      </w:r>
      <w:r w:rsidR="003A4C29" w:rsidRPr="003A4C29">
        <w:rPr>
          <w:rFonts w:cs="Arial"/>
          <w:b/>
          <w:bCs/>
          <w:iCs/>
          <w:color w:val="1F497D" w:themeColor="text2"/>
          <w:spacing w:val="-3"/>
          <w:szCs w:val="20"/>
        </w:rPr>
        <w:t xml:space="preserve">Lopressor </w:t>
      </w:r>
      <w:r w:rsidR="009531E4">
        <w:rPr>
          <w:rFonts w:cs="Arial"/>
          <w:b/>
          <w:bCs/>
          <w:iCs/>
          <w:color w:val="1F497D" w:themeColor="text2"/>
          <w:spacing w:val="-3"/>
          <w:szCs w:val="20"/>
        </w:rPr>
        <w:t>S</w:t>
      </w:r>
      <w:r w:rsidR="003A4C29" w:rsidRPr="003A4C29">
        <w:rPr>
          <w:rFonts w:cs="Arial"/>
          <w:b/>
          <w:bCs/>
          <w:iCs/>
          <w:color w:val="1F497D" w:themeColor="text2"/>
          <w:spacing w:val="-3"/>
          <w:szCs w:val="20"/>
        </w:rPr>
        <w:t>olution or</w:t>
      </w:r>
      <w:r w:rsidR="003A4C29" w:rsidRPr="003A4C29">
        <w:rPr>
          <w:rFonts w:cs="Arial"/>
          <w:iCs/>
          <w:color w:val="1F497D" w:themeColor="text2"/>
          <w:spacing w:val="-3"/>
          <w:szCs w:val="20"/>
        </w:rPr>
        <w:t xml:space="preserve"> </w:t>
      </w:r>
      <w:r w:rsidRPr="00407E7A">
        <w:rPr>
          <w:rFonts w:cs="Arial"/>
          <w:iCs/>
          <w:spacing w:val="-3"/>
          <w:szCs w:val="20"/>
        </w:rPr>
        <w:t>Sotylize – must meet all of the following:</w:t>
      </w:r>
    </w:p>
    <w:p w14:paraId="5E82476F" w14:textId="77777777" w:rsidR="008D0A71" w:rsidRPr="00407E7A" w:rsidRDefault="008D0A71" w:rsidP="008D0A71">
      <w:pPr>
        <w:numPr>
          <w:ilvl w:val="2"/>
          <w:numId w:val="19"/>
        </w:numPr>
        <w:rPr>
          <w:rFonts w:cs="Arial"/>
          <w:b/>
          <w:bCs/>
          <w:iCs/>
          <w:spacing w:val="-3"/>
          <w:szCs w:val="20"/>
        </w:rPr>
      </w:pPr>
      <w:r w:rsidRPr="00407E7A">
        <w:rPr>
          <w:rFonts w:cs="Arial"/>
          <w:iCs/>
          <w:spacing w:val="-3"/>
          <w:szCs w:val="20"/>
        </w:rPr>
        <w:t>Participant is less than 10 years of age;</w:t>
      </w:r>
      <w:r w:rsidRPr="00407E7A">
        <w:rPr>
          <w:rFonts w:cs="Arial"/>
          <w:b/>
          <w:bCs/>
          <w:iCs/>
          <w:spacing w:val="-3"/>
          <w:szCs w:val="20"/>
        </w:rPr>
        <w:t xml:space="preserve"> OR </w:t>
      </w:r>
    </w:p>
    <w:p w14:paraId="46FB5699" w14:textId="77777777" w:rsidR="008D0A71" w:rsidRPr="00271977" w:rsidRDefault="008D0A71" w:rsidP="008D0A71">
      <w:pPr>
        <w:numPr>
          <w:ilvl w:val="2"/>
          <w:numId w:val="19"/>
        </w:numPr>
        <w:rPr>
          <w:rFonts w:cs="Arial"/>
          <w:iCs/>
          <w:spacing w:val="-3"/>
          <w:szCs w:val="20"/>
        </w:rPr>
      </w:pPr>
      <w:r w:rsidRPr="00271977">
        <w:rPr>
          <w:rFonts w:cs="Arial"/>
          <w:iCs/>
          <w:spacing w:val="-3"/>
          <w:szCs w:val="20"/>
        </w:rPr>
        <w:t xml:space="preserve">Clinical consultant review for reason why liquid formulation is required; </w:t>
      </w:r>
      <w:r w:rsidRPr="00271977">
        <w:rPr>
          <w:rFonts w:cs="Arial"/>
          <w:b/>
          <w:bCs/>
          <w:iCs/>
          <w:spacing w:val="-3"/>
          <w:szCs w:val="20"/>
        </w:rPr>
        <w:t>OR</w:t>
      </w:r>
    </w:p>
    <w:p w14:paraId="33360D4A" w14:textId="77777777" w:rsidR="008D0A71" w:rsidRPr="0082384E" w:rsidRDefault="008D0A71" w:rsidP="008D0A71">
      <w:pPr>
        <w:pStyle w:val="ListParagraph"/>
        <w:numPr>
          <w:ilvl w:val="1"/>
          <w:numId w:val="19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Failure to achieve desired therapeutic outcomes with tria</w:t>
      </w:r>
      <w:r>
        <w:rPr>
          <w:rFonts w:cs="Arial"/>
          <w:bCs/>
          <w:szCs w:val="20"/>
        </w:rPr>
        <w:t>l on 3 or more preferred agents;</w:t>
      </w:r>
    </w:p>
    <w:p w14:paraId="3BA8A454" w14:textId="77777777" w:rsidR="008D0A71" w:rsidRPr="0082384E" w:rsidRDefault="008D0A71" w:rsidP="008D0A71">
      <w:pPr>
        <w:pStyle w:val="ListParagraph"/>
        <w:numPr>
          <w:ilvl w:val="2"/>
          <w:numId w:val="19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trial period for preferred agents</w:t>
      </w:r>
      <w:r>
        <w:rPr>
          <w:rFonts w:cs="Arial"/>
          <w:bCs/>
          <w:szCs w:val="20"/>
        </w:rPr>
        <w:t xml:space="preserve">; </w:t>
      </w:r>
      <w:r w:rsidRPr="0082384E">
        <w:rPr>
          <w:rFonts w:cs="Arial"/>
          <w:b/>
          <w:bCs/>
          <w:szCs w:val="20"/>
        </w:rPr>
        <w:t>OR</w:t>
      </w:r>
    </w:p>
    <w:p w14:paraId="4FB4F931" w14:textId="77777777" w:rsidR="008D0A71" w:rsidRDefault="008D0A71" w:rsidP="008D0A71">
      <w:pPr>
        <w:pStyle w:val="ListParagraph"/>
        <w:numPr>
          <w:ilvl w:val="2"/>
          <w:numId w:val="19"/>
        </w:numPr>
        <w:rPr>
          <w:rFonts w:cs="Arial"/>
          <w:bCs/>
          <w:szCs w:val="20"/>
        </w:rPr>
      </w:pPr>
      <w:r w:rsidRPr="0082384E">
        <w:rPr>
          <w:rFonts w:cs="Arial"/>
          <w:bCs/>
          <w:szCs w:val="20"/>
        </w:rPr>
        <w:t>Documented ADE/ADR to preferred agent</w:t>
      </w:r>
      <w:r>
        <w:rPr>
          <w:rFonts w:cs="Arial"/>
          <w:bCs/>
          <w:szCs w:val="20"/>
        </w:rPr>
        <w:t xml:space="preserve">s. </w:t>
      </w:r>
    </w:p>
    <w:p w14:paraId="6CC89BFF" w14:textId="77777777" w:rsidR="008D0A71" w:rsidRPr="001822B6" w:rsidRDefault="008D0A71" w:rsidP="008D0A71">
      <w:pPr>
        <w:numPr>
          <w:ilvl w:val="0"/>
          <w:numId w:val="18"/>
        </w:numPr>
        <w:rPr>
          <w:rFonts w:cs="Arial"/>
          <w:bCs/>
          <w:iCs/>
          <w:spacing w:val="-3"/>
          <w:szCs w:val="20"/>
        </w:rPr>
      </w:pPr>
      <w:r w:rsidRPr="007739FA">
        <w:rPr>
          <w:rFonts w:cs="Arial"/>
          <w:bCs/>
          <w:szCs w:val="20"/>
        </w:rPr>
        <w:t>Additional approval criteria for Kapspargo Sprinkle</w:t>
      </w:r>
      <w:r w:rsidRPr="001822B6">
        <w:rPr>
          <w:rFonts w:cs="Arial"/>
          <w:bCs/>
          <w:szCs w:val="20"/>
        </w:rPr>
        <w:t xml:space="preserve"> – must meet one of the following: </w:t>
      </w:r>
    </w:p>
    <w:p w14:paraId="6715859D" w14:textId="77777777" w:rsidR="008D0A71" w:rsidRPr="00873862" w:rsidRDefault="008D0A71" w:rsidP="008D0A71">
      <w:pPr>
        <w:numPr>
          <w:ilvl w:val="1"/>
          <w:numId w:val="18"/>
        </w:numPr>
        <w:tabs>
          <w:tab w:val="clear" w:pos="1170"/>
          <w:tab w:val="num" w:pos="720"/>
        </w:tabs>
        <w:ind w:left="720"/>
        <w:rPr>
          <w:rFonts w:cs="Arial"/>
          <w:bCs/>
          <w:iCs/>
          <w:spacing w:val="-3"/>
          <w:szCs w:val="20"/>
        </w:rPr>
      </w:pPr>
      <w:r w:rsidRPr="00873862">
        <w:rPr>
          <w:rFonts w:cs="Arial"/>
          <w:bCs/>
          <w:iCs/>
          <w:spacing w:val="-3"/>
          <w:szCs w:val="20"/>
        </w:rPr>
        <w:t xml:space="preserve">Participant is less than 10 years of age; </w:t>
      </w:r>
      <w:r w:rsidRPr="00873862">
        <w:rPr>
          <w:rFonts w:cs="Arial"/>
          <w:b/>
          <w:iCs/>
          <w:spacing w:val="-3"/>
          <w:szCs w:val="20"/>
        </w:rPr>
        <w:t>OR</w:t>
      </w:r>
    </w:p>
    <w:p w14:paraId="3FB3BB2A" w14:textId="77777777" w:rsidR="008D0A71" w:rsidRPr="00DB0E51" w:rsidRDefault="008D0A71" w:rsidP="008D0A71">
      <w:pPr>
        <w:numPr>
          <w:ilvl w:val="1"/>
          <w:numId w:val="18"/>
        </w:numPr>
        <w:tabs>
          <w:tab w:val="clear" w:pos="1170"/>
          <w:tab w:val="num" w:pos="720"/>
        </w:tabs>
        <w:ind w:left="720"/>
        <w:rPr>
          <w:rFonts w:cs="Arial"/>
          <w:b/>
          <w:iCs/>
          <w:spacing w:val="-3"/>
          <w:szCs w:val="20"/>
        </w:rPr>
      </w:pPr>
      <w:r w:rsidRPr="00873862">
        <w:rPr>
          <w:rFonts w:cs="Arial"/>
          <w:bCs/>
          <w:szCs w:val="20"/>
        </w:rPr>
        <w:t xml:space="preserve">Clinical consultant review for reason of medical necessity why sprinkle capsule is required </w:t>
      </w:r>
    </w:p>
    <w:p w14:paraId="6D202002" w14:textId="77777777" w:rsidR="008D0A71" w:rsidRPr="008D0A71" w:rsidRDefault="008D0A71" w:rsidP="008D0A71">
      <w:pPr>
        <w:numPr>
          <w:ilvl w:val="0"/>
          <w:numId w:val="18"/>
        </w:numPr>
        <w:rPr>
          <w:rFonts w:cs="Arial"/>
          <w:bCs/>
          <w:iCs/>
          <w:spacing w:val="-3"/>
          <w:szCs w:val="20"/>
        </w:rPr>
      </w:pPr>
      <w:r w:rsidRPr="008D0A71">
        <w:rPr>
          <w:rFonts w:cs="Arial"/>
          <w:bCs/>
          <w:szCs w:val="20"/>
        </w:rPr>
        <w:t xml:space="preserve">Additional approval criteria for Bisoprolol 2.5 mg: Clinical consultant review for reason of medical necessity why one-half of a bisoprolol 5 mg tablet cannot be utilized </w:t>
      </w:r>
    </w:p>
    <w:p w14:paraId="0478E032" w14:textId="77777777" w:rsidR="008D0A71" w:rsidRPr="00393A63" w:rsidRDefault="008D0A71" w:rsidP="008D0A71">
      <w:pPr>
        <w:numPr>
          <w:ilvl w:val="0"/>
          <w:numId w:val="18"/>
        </w:numPr>
        <w:rPr>
          <w:rFonts w:cs="Arial"/>
          <w:bCs/>
          <w:iCs/>
          <w:spacing w:val="-3"/>
          <w:szCs w:val="20"/>
        </w:rPr>
      </w:pPr>
      <w:r w:rsidRPr="008D0A71">
        <w:rPr>
          <w:rFonts w:cs="Arial"/>
          <w:bCs/>
          <w:szCs w:val="20"/>
        </w:rPr>
        <w:lastRenderedPageBreak/>
        <w:t xml:space="preserve">Additional approval criteria for Labetalol 400 mg: Clinical consultant review for reason of medical necessity why labetalol 200 mg tablets cannot be utilized </w:t>
      </w:r>
    </w:p>
    <w:p w14:paraId="2DF32BF7" w14:textId="5AC41DD8" w:rsidR="00393A63" w:rsidRPr="00A37F20" w:rsidRDefault="00393A63" w:rsidP="008D0A71">
      <w:pPr>
        <w:numPr>
          <w:ilvl w:val="0"/>
          <w:numId w:val="18"/>
        </w:numPr>
        <w:rPr>
          <w:rFonts w:cs="Arial"/>
          <w:b/>
          <w:iCs/>
          <w:color w:val="1F497D" w:themeColor="text2"/>
          <w:spacing w:val="-3"/>
          <w:szCs w:val="20"/>
        </w:rPr>
      </w:pPr>
      <w:r w:rsidRPr="00A37F20">
        <w:rPr>
          <w:rFonts w:cs="Arial"/>
          <w:b/>
          <w:color w:val="1F497D" w:themeColor="text2"/>
          <w:szCs w:val="20"/>
        </w:rPr>
        <w:t>Additional approval criteria for Metoprolol 12.5mg</w:t>
      </w:r>
      <w:r w:rsidR="00CC76D6" w:rsidRPr="00A37F20">
        <w:rPr>
          <w:rFonts w:cs="Arial"/>
          <w:b/>
          <w:color w:val="1F497D" w:themeColor="text2"/>
          <w:szCs w:val="20"/>
        </w:rPr>
        <w:t xml:space="preserve">: </w:t>
      </w:r>
      <w:r w:rsidR="00A37F20" w:rsidRPr="00A37F20">
        <w:rPr>
          <w:rFonts w:cs="Arial"/>
          <w:b/>
          <w:color w:val="1F497D" w:themeColor="text2"/>
          <w:szCs w:val="20"/>
        </w:rPr>
        <w:t>Clinical consultant review for reason of medical necessity to why one-half of a metoprolol 25 mg tablet cannot be utilized.</w:t>
      </w:r>
    </w:p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65C37038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0185B8EC" w14:textId="77777777" w:rsidR="0086582D" w:rsidRPr="00DB0E51" w:rsidRDefault="0086582D" w:rsidP="0086582D">
      <w:pPr>
        <w:pStyle w:val="ListParagraph"/>
      </w:pPr>
      <w:r w:rsidRPr="00DB0E51">
        <w:t>Therapy will deny with presence of one of the following:</w:t>
      </w:r>
    </w:p>
    <w:p w14:paraId="0213D92E" w14:textId="77777777" w:rsidR="0086582D" w:rsidRPr="00D058C4" w:rsidRDefault="0086582D" w:rsidP="0086582D">
      <w:pPr>
        <w:pStyle w:val="ListParagraph"/>
        <w:numPr>
          <w:ilvl w:val="1"/>
          <w:numId w:val="6"/>
        </w:numPr>
      </w:pPr>
      <w:r w:rsidRPr="00D058C4">
        <w:t>Any approval criteria are not met.</w:t>
      </w:r>
    </w:p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36A44729" w14:textId="443B0B99" w:rsidR="004E094A" w:rsidRPr="00F74E15" w:rsidRDefault="009053EA" w:rsidP="00F74E15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BEC2449" w14:textId="39930E88" w:rsidR="000E0A41" w:rsidRPr="003F1447" w:rsidRDefault="000E0A41" w:rsidP="000E0A41">
      <w:pPr>
        <w:numPr>
          <w:ilvl w:val="0"/>
          <w:numId w:val="20"/>
        </w:numPr>
        <w:rPr>
          <w:rFonts w:cs="Arial"/>
          <w:szCs w:val="20"/>
        </w:rPr>
      </w:pPr>
      <w:r>
        <w:rPr>
          <w:rFonts w:cs="Arial"/>
        </w:rPr>
        <w:t>Evidence-Based Medicine Analysis: “Beta Adrenergic Blockers and Diuretic Combinations”, UMKC-</w:t>
      </w:r>
      <w:r w:rsidRPr="003F1447">
        <w:rPr>
          <w:rFonts w:cs="Arial"/>
          <w:szCs w:val="20"/>
        </w:rPr>
        <w:t xml:space="preserve">DIC; </w:t>
      </w:r>
      <w:r w:rsidR="00CB1781">
        <w:rPr>
          <w:rFonts w:cs="Arial"/>
          <w:szCs w:val="20"/>
        </w:rPr>
        <w:t>August</w:t>
      </w:r>
      <w:r>
        <w:rPr>
          <w:rFonts w:cs="Arial"/>
          <w:szCs w:val="20"/>
        </w:rPr>
        <w:t xml:space="preserve"> 202</w:t>
      </w:r>
      <w:r w:rsidR="00CB1781">
        <w:rPr>
          <w:rFonts w:cs="Arial"/>
          <w:szCs w:val="20"/>
        </w:rPr>
        <w:t>6</w:t>
      </w:r>
      <w:r>
        <w:rPr>
          <w:rFonts w:cs="Arial"/>
          <w:szCs w:val="20"/>
        </w:rPr>
        <w:t>.</w:t>
      </w:r>
    </w:p>
    <w:p w14:paraId="7D38C39B" w14:textId="77777777" w:rsidR="000E0A41" w:rsidRDefault="000E0A41" w:rsidP="000E0A41">
      <w:pPr>
        <w:pStyle w:val="List2"/>
        <w:numPr>
          <w:ilvl w:val="0"/>
          <w:numId w:val="20"/>
        </w:numPr>
        <w:rPr>
          <w:rFonts w:cs="Arial"/>
        </w:rPr>
      </w:pPr>
      <w:r w:rsidRPr="00A646C8">
        <w:rPr>
          <w:rFonts w:cs="Arial"/>
        </w:rPr>
        <w:t>Evidence-Based Medicine and Fiscal Analysis: “Beta Adrenergic Blockers and Diuretic Combination Agents – Therapeutic Class Review”, Conduent Business Services, L.L.C., Richmond, VA; July 2021.</w:t>
      </w:r>
    </w:p>
    <w:p w14:paraId="05B50F44" w14:textId="7CCACED0" w:rsidR="000E0A41" w:rsidRPr="00A646C8" w:rsidRDefault="000E0A41" w:rsidP="000E0A41">
      <w:pPr>
        <w:pStyle w:val="List2"/>
        <w:numPr>
          <w:ilvl w:val="0"/>
          <w:numId w:val="20"/>
        </w:numPr>
        <w:rPr>
          <w:rFonts w:cs="Arial"/>
        </w:rPr>
      </w:pPr>
      <w:r>
        <w:rPr>
          <w:rStyle w:val="normaltextrun"/>
          <w:rFonts w:cs="Arial"/>
          <w:color w:val="000000"/>
          <w:szCs w:val="20"/>
          <w:bdr w:val="none" w:sz="0" w:space="0" w:color="auto" w:frame="1"/>
        </w:rPr>
        <w:t>USPDI, Micromedex; 202</w:t>
      </w:r>
      <w:r w:rsidR="006C2E55">
        <w:rPr>
          <w:rStyle w:val="normaltextrun"/>
          <w:rFonts w:cs="Arial"/>
          <w:color w:val="000000"/>
          <w:szCs w:val="20"/>
          <w:bdr w:val="none" w:sz="0" w:space="0" w:color="auto" w:frame="1"/>
        </w:rPr>
        <w:t>6</w:t>
      </w:r>
      <w:r>
        <w:rPr>
          <w:rStyle w:val="normaltextrun"/>
          <w:rFonts w:cs="Arial"/>
          <w:color w:val="000000"/>
          <w:szCs w:val="20"/>
          <w:bdr w:val="none" w:sz="0" w:space="0" w:color="auto" w:frame="1"/>
        </w:rPr>
        <w:t>.</w:t>
      </w:r>
    </w:p>
    <w:p w14:paraId="0E176438" w14:textId="48B7417B" w:rsidR="000E0A41" w:rsidRPr="004C660F" w:rsidRDefault="000E0A41" w:rsidP="000E0A41">
      <w:pPr>
        <w:numPr>
          <w:ilvl w:val="0"/>
          <w:numId w:val="20"/>
        </w:numPr>
        <w:rPr>
          <w:rFonts w:cs="Arial"/>
          <w:szCs w:val="20"/>
        </w:rPr>
      </w:pPr>
      <w:bookmarkStart w:id="1" w:name="_Hlk34121003"/>
      <w:bookmarkStart w:id="2" w:name="_Hlk45607827"/>
      <w:r w:rsidRPr="003F1447">
        <w:rPr>
          <w:rFonts w:cs="Arial"/>
          <w:szCs w:val="20"/>
        </w:rPr>
        <w:t>Facts and Comparisons eAnswers (online); 202</w:t>
      </w:r>
      <w:r w:rsidR="006C2E55">
        <w:rPr>
          <w:rFonts w:cs="Arial"/>
          <w:szCs w:val="20"/>
        </w:rPr>
        <w:t>6</w:t>
      </w:r>
      <w:r w:rsidRPr="003F1447">
        <w:rPr>
          <w:rFonts w:cs="Arial"/>
          <w:szCs w:val="20"/>
        </w:rPr>
        <w:t xml:space="preserve"> Clinical Drug Information, LLC. </w:t>
      </w:r>
      <w:bookmarkEnd w:id="1"/>
      <w:bookmarkEnd w:id="2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702D0" w14:textId="77777777" w:rsidR="00F77A94" w:rsidRPr="00C02553" w:rsidRDefault="00F77A94" w:rsidP="00AE77DB">
      <w:r w:rsidRPr="00C02553">
        <w:separator/>
      </w:r>
    </w:p>
  </w:endnote>
  <w:endnote w:type="continuationSeparator" w:id="0">
    <w:p w14:paraId="4232FB1C" w14:textId="77777777" w:rsidR="00F77A94" w:rsidRPr="00C02553" w:rsidRDefault="00F77A94" w:rsidP="00AE77DB">
      <w:r w:rsidRPr="00C02553">
        <w:continuationSeparator/>
      </w:r>
    </w:p>
  </w:endnote>
  <w:endnote w:type="continuationNotice" w:id="1">
    <w:p w14:paraId="5AFDAC85" w14:textId="77777777" w:rsidR="00F77A94" w:rsidRPr="00C02553" w:rsidRDefault="00F77A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E9EE" w14:textId="77777777" w:rsidR="00F77A94" w:rsidRPr="00C02553" w:rsidRDefault="00F77A94" w:rsidP="00AE77DB">
      <w:r w:rsidRPr="00C02553">
        <w:separator/>
      </w:r>
    </w:p>
  </w:footnote>
  <w:footnote w:type="continuationSeparator" w:id="0">
    <w:p w14:paraId="556C3229" w14:textId="77777777" w:rsidR="00F77A94" w:rsidRPr="00C02553" w:rsidRDefault="00F77A94" w:rsidP="00AE77DB">
      <w:r w:rsidRPr="00C02553">
        <w:continuationSeparator/>
      </w:r>
    </w:p>
  </w:footnote>
  <w:footnote w:type="continuationNotice" w:id="1">
    <w:p w14:paraId="036148D1" w14:textId="77777777" w:rsidR="00F77A94" w:rsidRPr="00C02553" w:rsidRDefault="00F77A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BE38E6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BE38E6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BE38E6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AD4D24"/>
    <w:multiLevelType w:val="hybridMultilevel"/>
    <w:tmpl w:val="5F1419D6"/>
    <w:lvl w:ilvl="0" w:tplc="E91A3D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0FC415EE"/>
    <w:multiLevelType w:val="hybridMultilevel"/>
    <w:tmpl w:val="1D803D24"/>
    <w:lvl w:ilvl="0" w:tplc="E91A3D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D489E"/>
    <w:multiLevelType w:val="hybridMultilevel"/>
    <w:tmpl w:val="1B6EA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C5E2D0F"/>
    <w:multiLevelType w:val="hybridMultilevel"/>
    <w:tmpl w:val="4B4C0598"/>
    <w:lvl w:ilvl="0" w:tplc="FABEFF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ED317D"/>
    <w:multiLevelType w:val="hybridMultilevel"/>
    <w:tmpl w:val="9FE24158"/>
    <w:lvl w:ilvl="0" w:tplc="E91A3D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6"/>
  </w:num>
  <w:num w:numId="7" w16cid:durableId="2110008555">
    <w:abstractNumId w:val="2"/>
  </w:num>
  <w:num w:numId="8" w16cid:durableId="489712751">
    <w:abstractNumId w:val="9"/>
  </w:num>
  <w:num w:numId="9" w16cid:durableId="1085147965">
    <w:abstractNumId w:val="14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17"/>
  </w:num>
  <w:num w:numId="13" w16cid:durableId="604729665">
    <w:abstractNumId w:val="7"/>
  </w:num>
  <w:num w:numId="14" w16cid:durableId="1805081292">
    <w:abstractNumId w:val="15"/>
  </w:num>
  <w:num w:numId="15" w16cid:durableId="1911186802">
    <w:abstractNumId w:val="8"/>
  </w:num>
  <w:num w:numId="16" w16cid:durableId="685714963">
    <w:abstractNumId w:val="13"/>
  </w:num>
  <w:num w:numId="17" w16cid:durableId="1143230496">
    <w:abstractNumId w:val="18"/>
  </w:num>
  <w:num w:numId="18" w16cid:durableId="1891726109">
    <w:abstractNumId w:val="6"/>
  </w:num>
  <w:num w:numId="19" w16cid:durableId="352151826">
    <w:abstractNumId w:val="5"/>
  </w:num>
  <w:num w:numId="20" w16cid:durableId="6406159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6UkeQU5FNSf6zXHUvXTT0bVYhVANLSFknPOfONiqvWu1yR+yc5t1cuP6nU2SzhUXhvl5/ksF9BhZzn/me/08xw==" w:salt="1wY5/sfaOiaU3rDf7O+G/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3C65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33D5"/>
    <w:rsid w:val="000A413B"/>
    <w:rsid w:val="000A6279"/>
    <w:rsid w:val="000B496B"/>
    <w:rsid w:val="000B7B1D"/>
    <w:rsid w:val="000C3940"/>
    <w:rsid w:val="000C5992"/>
    <w:rsid w:val="000E0A41"/>
    <w:rsid w:val="000E1479"/>
    <w:rsid w:val="000E231E"/>
    <w:rsid w:val="000E247D"/>
    <w:rsid w:val="000E6B14"/>
    <w:rsid w:val="000E70D8"/>
    <w:rsid w:val="00100A98"/>
    <w:rsid w:val="001062F6"/>
    <w:rsid w:val="00112FC7"/>
    <w:rsid w:val="001161D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2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4B2"/>
    <w:rsid w:val="0025594F"/>
    <w:rsid w:val="00267571"/>
    <w:rsid w:val="00270C5E"/>
    <w:rsid w:val="00290A03"/>
    <w:rsid w:val="0029159A"/>
    <w:rsid w:val="00291600"/>
    <w:rsid w:val="002A02F4"/>
    <w:rsid w:val="002C2C41"/>
    <w:rsid w:val="002C62E7"/>
    <w:rsid w:val="002D6E77"/>
    <w:rsid w:val="002E05E2"/>
    <w:rsid w:val="002E2DD6"/>
    <w:rsid w:val="002E3F28"/>
    <w:rsid w:val="002F0E52"/>
    <w:rsid w:val="002F2274"/>
    <w:rsid w:val="002F2405"/>
    <w:rsid w:val="002F523B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4816"/>
    <w:rsid w:val="003355AC"/>
    <w:rsid w:val="00341115"/>
    <w:rsid w:val="00341771"/>
    <w:rsid w:val="00343D6B"/>
    <w:rsid w:val="00346090"/>
    <w:rsid w:val="00347FB5"/>
    <w:rsid w:val="00355515"/>
    <w:rsid w:val="003608B5"/>
    <w:rsid w:val="003613AF"/>
    <w:rsid w:val="003878C1"/>
    <w:rsid w:val="00393A63"/>
    <w:rsid w:val="00394E3F"/>
    <w:rsid w:val="00396C0B"/>
    <w:rsid w:val="003A4C29"/>
    <w:rsid w:val="003A630F"/>
    <w:rsid w:val="003B3958"/>
    <w:rsid w:val="003B4820"/>
    <w:rsid w:val="003B5B63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32F6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4F89"/>
    <w:rsid w:val="004B3E10"/>
    <w:rsid w:val="004C0F5D"/>
    <w:rsid w:val="004C375A"/>
    <w:rsid w:val="004C4954"/>
    <w:rsid w:val="004C5767"/>
    <w:rsid w:val="004D0080"/>
    <w:rsid w:val="004D141B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5AFF"/>
    <w:rsid w:val="00576113"/>
    <w:rsid w:val="00590652"/>
    <w:rsid w:val="0059235F"/>
    <w:rsid w:val="00596936"/>
    <w:rsid w:val="005A2F1E"/>
    <w:rsid w:val="005A4232"/>
    <w:rsid w:val="005B1E83"/>
    <w:rsid w:val="005C3616"/>
    <w:rsid w:val="005C6178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0C99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1A46"/>
    <w:rsid w:val="006A4BBD"/>
    <w:rsid w:val="006A52F1"/>
    <w:rsid w:val="006B561D"/>
    <w:rsid w:val="006B6D5D"/>
    <w:rsid w:val="006C2E55"/>
    <w:rsid w:val="006D2330"/>
    <w:rsid w:val="006E0534"/>
    <w:rsid w:val="006E0F8B"/>
    <w:rsid w:val="006E12F7"/>
    <w:rsid w:val="006E29D7"/>
    <w:rsid w:val="007068A4"/>
    <w:rsid w:val="00706D67"/>
    <w:rsid w:val="00706FE2"/>
    <w:rsid w:val="00713052"/>
    <w:rsid w:val="00721296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1326"/>
    <w:rsid w:val="0077296A"/>
    <w:rsid w:val="00773BB8"/>
    <w:rsid w:val="00777CA4"/>
    <w:rsid w:val="00792DF0"/>
    <w:rsid w:val="0079438F"/>
    <w:rsid w:val="007A3034"/>
    <w:rsid w:val="007A308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22E7"/>
    <w:rsid w:val="007E6A37"/>
    <w:rsid w:val="007F1774"/>
    <w:rsid w:val="007F593C"/>
    <w:rsid w:val="00811A70"/>
    <w:rsid w:val="0081406E"/>
    <w:rsid w:val="00817B0A"/>
    <w:rsid w:val="00832211"/>
    <w:rsid w:val="008325F4"/>
    <w:rsid w:val="00832AC8"/>
    <w:rsid w:val="0083343A"/>
    <w:rsid w:val="00846FA4"/>
    <w:rsid w:val="008524BA"/>
    <w:rsid w:val="00852B74"/>
    <w:rsid w:val="00856928"/>
    <w:rsid w:val="00865538"/>
    <w:rsid w:val="0086582D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A71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053EA"/>
    <w:rsid w:val="00915332"/>
    <w:rsid w:val="0091580D"/>
    <w:rsid w:val="009204BB"/>
    <w:rsid w:val="0092570B"/>
    <w:rsid w:val="00935918"/>
    <w:rsid w:val="00935EC3"/>
    <w:rsid w:val="00951097"/>
    <w:rsid w:val="009531E4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37F20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972E5"/>
    <w:rsid w:val="00AA70AB"/>
    <w:rsid w:val="00AB0B9F"/>
    <w:rsid w:val="00AB1713"/>
    <w:rsid w:val="00AB63BE"/>
    <w:rsid w:val="00AC1EBC"/>
    <w:rsid w:val="00AC2599"/>
    <w:rsid w:val="00AC2DE9"/>
    <w:rsid w:val="00AC3CD9"/>
    <w:rsid w:val="00AC6AED"/>
    <w:rsid w:val="00AD2C5F"/>
    <w:rsid w:val="00AE1481"/>
    <w:rsid w:val="00AE23F9"/>
    <w:rsid w:val="00AE27F9"/>
    <w:rsid w:val="00AE3F0D"/>
    <w:rsid w:val="00AE77DB"/>
    <w:rsid w:val="00AF7453"/>
    <w:rsid w:val="00B00FFF"/>
    <w:rsid w:val="00B06084"/>
    <w:rsid w:val="00B16735"/>
    <w:rsid w:val="00B17EDE"/>
    <w:rsid w:val="00B2217E"/>
    <w:rsid w:val="00B22585"/>
    <w:rsid w:val="00B32D93"/>
    <w:rsid w:val="00B33693"/>
    <w:rsid w:val="00B34C53"/>
    <w:rsid w:val="00B36A5C"/>
    <w:rsid w:val="00B41703"/>
    <w:rsid w:val="00B507A5"/>
    <w:rsid w:val="00B512B8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B79C2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E38E6"/>
    <w:rsid w:val="00BE727E"/>
    <w:rsid w:val="00BF4A9E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2628E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1781"/>
    <w:rsid w:val="00CB2C5A"/>
    <w:rsid w:val="00CC76D6"/>
    <w:rsid w:val="00CE0C1C"/>
    <w:rsid w:val="00CE3433"/>
    <w:rsid w:val="00CE34AF"/>
    <w:rsid w:val="00CE4A1B"/>
    <w:rsid w:val="00CF00A4"/>
    <w:rsid w:val="00CF1B7D"/>
    <w:rsid w:val="00CF25FB"/>
    <w:rsid w:val="00CF27C0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194C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E773D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4482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5E5"/>
    <w:rsid w:val="00EA7200"/>
    <w:rsid w:val="00EB0367"/>
    <w:rsid w:val="00EB4FB9"/>
    <w:rsid w:val="00EB5BC8"/>
    <w:rsid w:val="00EC2738"/>
    <w:rsid w:val="00EC416F"/>
    <w:rsid w:val="00ED760F"/>
    <w:rsid w:val="00ED7B42"/>
    <w:rsid w:val="00EE3EA5"/>
    <w:rsid w:val="00EE46A0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74E15"/>
    <w:rsid w:val="00F77A94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0C30"/>
    <w:rsid w:val="00FE3F3E"/>
    <w:rsid w:val="00FE4D52"/>
    <w:rsid w:val="00FE5AEE"/>
    <w:rsid w:val="00FF106B"/>
    <w:rsid w:val="04F5CF2E"/>
    <w:rsid w:val="15EB50BA"/>
    <w:rsid w:val="3EE5225B"/>
    <w:rsid w:val="4D52D964"/>
    <w:rsid w:val="57511CC9"/>
    <w:rsid w:val="5D8F8430"/>
    <w:rsid w:val="60B9B224"/>
    <w:rsid w:val="789E96A7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394E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E3F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394E3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E3F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100A98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DA13D2-F73B-43B2-807B-76D93288C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f5eefb00-5952-4f7e-8cf8-96f81cfadd01"/>
    <ds:schemaRef ds:uri="http://purl.org/dc/terms/"/>
    <ds:schemaRef ds:uri="http://purl.org/dc/elements/1.1/"/>
    <ds:schemaRef ds:uri="aba01ddc-ae9a-4c9e-819c-7140b4239cde"/>
    <ds:schemaRef ds:uri="http://schemas.microsoft.com/sharepoint/v3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3835</Characters>
  <Application>Microsoft Office Word</Application>
  <DocSecurity>10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Beta Adrenergic Blockers and Beta Adrenergic Blockers/Diuretic Combinations PDL Edit</vt:lpstr>
    </vt:vector>
  </TitlesOfParts>
  <Company>DSS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Beta Adrenergic Blockers and Beta Adrenergic Blockers/Diuretic Combinations PDL Edit</dc:title>
  <dc:subject/>
  <dc:creator>DMS</dc:creator>
  <cp:keywords/>
  <cp:lastModifiedBy>Herzing, Jamie</cp:lastModifiedBy>
  <cp:revision>65</cp:revision>
  <cp:lastPrinted>2018-10-31T18:17:00Z</cp:lastPrinted>
  <dcterms:created xsi:type="dcterms:W3CDTF">2025-11-19T15:39:00Z</dcterms:created>
  <dcterms:modified xsi:type="dcterms:W3CDTF">2026-10-09T20:42:00Z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30e332cd33dfc2b7fcbca7b8a7168d736c125bc21118ba4fcd3d2ffb9779b380</vt:lpwstr>
  </property>
</Properties>
</file>