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3F42E314" w:rsidR="004C5767" w:rsidRPr="008859E1" w:rsidRDefault="004C5767" w:rsidP="00D27533">
      <w:pPr>
        <w:pStyle w:val="tbody"/>
        <w:rPr>
          <w:b w:val="0"/>
          <w:bCs/>
        </w:rPr>
      </w:pPr>
      <w:r w:rsidRPr="00C02553">
        <w:t>Drug/Drug Class:</w:t>
      </w:r>
      <w:r w:rsidR="003B4820" w:rsidRPr="00573856">
        <w:rPr>
          <w:b w:val="0"/>
          <w:bCs/>
        </w:rPr>
        <w:t xml:space="preserve"> </w:t>
      </w:r>
      <w:r w:rsidR="006F0C48" w:rsidRPr="006F0C48">
        <w:rPr>
          <w:b w:val="0"/>
          <w:bCs/>
        </w:rPr>
        <w:t>Bleeding Disorder Agents PDL Edit</w:t>
      </w:r>
    </w:p>
    <w:p w14:paraId="7AD7FFCE" w14:textId="403F5FD4" w:rsidR="004C5767" w:rsidRPr="00C02553" w:rsidRDefault="004C5767" w:rsidP="00D27533">
      <w:pPr>
        <w:pStyle w:val="tbody"/>
      </w:pPr>
      <w:r w:rsidRPr="00C02553">
        <w:t>First Implementation Date:</w:t>
      </w:r>
      <w:r w:rsidR="005B0D24" w:rsidRPr="005B0D24">
        <w:t xml:space="preserve"> </w:t>
      </w:r>
      <w:r w:rsidR="005B0D24" w:rsidRPr="005B0D24">
        <w:rPr>
          <w:b w:val="0"/>
          <w:bCs/>
        </w:rPr>
        <w:t>October 5, 2023</w:t>
      </w:r>
    </w:p>
    <w:p w14:paraId="4B7D760D" w14:textId="47FF08D9" w:rsidR="004C5767" w:rsidRPr="00057F84" w:rsidRDefault="005821F5" w:rsidP="70E341D6">
      <w:pPr>
        <w:pStyle w:val="tbody"/>
        <w:rPr>
          <w:b w:val="0"/>
        </w:rPr>
      </w:pPr>
      <w:r>
        <w:t>Proposed</w:t>
      </w:r>
      <w:r w:rsidR="00680A03">
        <w:t xml:space="preserve"> </w:t>
      </w:r>
      <w:r w:rsidR="004C5767">
        <w:t>Date:</w:t>
      </w:r>
      <w:r w:rsidR="00065C22">
        <w:t xml:space="preserve"> </w:t>
      </w:r>
      <w:r w:rsidR="00331E3D">
        <w:rPr>
          <w:b w:val="0"/>
          <w:bCs/>
        </w:rPr>
        <w:t>October</w:t>
      </w:r>
      <w:r w:rsidR="00A47E72" w:rsidRPr="00A47E72">
        <w:rPr>
          <w:b w:val="0"/>
          <w:bCs/>
        </w:rPr>
        <w:t xml:space="preserve"> 20, 2026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1D03674A" w14:textId="3D09BEB6" w:rsidR="00A47E72" w:rsidRPr="00D27533" w:rsidRDefault="004C5767" w:rsidP="00A47E72">
      <w:pPr>
        <w:pStyle w:val="tbody"/>
        <w:rPr>
          <w:b w:val="0"/>
          <w:bCs/>
          <w:spacing w:val="-3"/>
        </w:rPr>
      </w:pPr>
      <w:r w:rsidRPr="00C02553">
        <w:t xml:space="preserve">Criteria Status: </w:t>
      </w:r>
      <w:r w:rsidR="00A47E72" w:rsidRPr="001108E0">
        <w:rPr>
          <w:b w:val="0"/>
          <w:bCs/>
          <w:spacing w:val="-3"/>
        </w:rPr>
        <w:t>Revision of Existing Criteria</w:t>
      </w:r>
    </w:p>
    <w:p w14:paraId="227AEF75" w14:textId="269E35F6" w:rsidR="004C5767" w:rsidRPr="00D27533" w:rsidRDefault="004C5767" w:rsidP="00D27533">
      <w:pPr>
        <w:pStyle w:val="tbody"/>
        <w:rPr>
          <w:b w:val="0"/>
          <w:bCs/>
          <w:spacing w:val="-3"/>
        </w:rPr>
      </w:pP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7F73F424" w14:textId="77777777" w:rsidR="00B74BDD" w:rsidRDefault="00B74BDD" w:rsidP="00696E3A">
      <w:r w:rsidRPr="00B74BDD">
        <w:t xml:space="preserve">The MO HealthNet Pharmacy Program will implement a state-specific preferred drug list.  </w:t>
      </w:r>
    </w:p>
    <w:p w14:paraId="2320C114" w14:textId="5419DE5A"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394543E7" w14:textId="77777777" w:rsidR="009F7443" w:rsidRDefault="009F7443" w:rsidP="009F7443">
      <w:r>
        <w:t>Inherited bleeding disorders are caused by a deficient aspect of normal physiological coagulation. Hemophilia is a rare X-linked congenital bleeding disorder characterized by a deficiency of clotting factor VIII (FVIII), called hemophilia A, or factor IX (FIX), called hemophilia B. Treatment of both types on hemophilia begins with replacement of the deficient factor by utilizing recombinant or plasma-derived agents. There are multiple commercially available clotting factor concentrates (CFCs) for hemophilia treatment and prophylaxis, with notable differences in half-life, manufacturing process, and concentration, amongst other variables. A small percentage of patients will develop antibodies that attack these CFCs, rendering them ineffective. When this occurs, other therapies (called bypass agents) may be utilized. These agents usually contain active clotting factors that are downstream in the clotting cascade of the deficient factor, bypassing the need for true FVIII or FIX replacement.</w:t>
      </w:r>
    </w:p>
    <w:p w14:paraId="314ABA14" w14:textId="77777777" w:rsidR="009F7443" w:rsidRDefault="009F7443" w:rsidP="009F7443"/>
    <w:p w14:paraId="5FC95C4F" w14:textId="27460631" w:rsidR="009B386C" w:rsidRDefault="009F7443" w:rsidP="009B386C">
      <w:r>
        <w:t>Total program savings for the PDL classes will be regularly reviewed.</w:t>
      </w:r>
    </w:p>
    <w:p w14:paraId="71738BF8" w14:textId="77777777" w:rsidR="009F7443" w:rsidRPr="009F7443" w:rsidRDefault="009F7443" w:rsidP="009B386C"/>
    <w:p w14:paraId="1B21829C" w14:textId="7C2E049B" w:rsidR="00846FA4" w:rsidRPr="00A60136" w:rsidRDefault="009A0FB1" w:rsidP="00A60136">
      <w:pPr>
        <w:rPr>
          <w:b/>
          <w:bCs/>
        </w:rPr>
      </w:pPr>
      <w:r>
        <w:rPr>
          <w:b/>
          <w:bCs/>
        </w:rPr>
        <w:t>Preferred Agents:</w:t>
      </w:r>
    </w:p>
    <w:tbl>
      <w:tblPr>
        <w:tblStyle w:val="TableGrid"/>
        <w:tblW w:w="0" w:type="auto"/>
        <w:tblLook w:val="04A0" w:firstRow="1" w:lastRow="0" w:firstColumn="1" w:lastColumn="0" w:noHBand="0" w:noVBand="1"/>
      </w:tblPr>
      <w:tblGrid>
        <w:gridCol w:w="1678"/>
        <w:gridCol w:w="1555"/>
        <w:gridCol w:w="1629"/>
        <w:gridCol w:w="1398"/>
        <w:gridCol w:w="1377"/>
        <w:gridCol w:w="1713"/>
      </w:tblGrid>
      <w:tr w:rsidR="003C7F0A" w14:paraId="6CEF83E1" w14:textId="77777777" w:rsidTr="00D6714A">
        <w:tc>
          <w:tcPr>
            <w:tcW w:w="1778" w:type="dxa"/>
            <w:tcBorders>
              <w:top w:val="single" w:sz="4" w:space="0" w:color="auto"/>
              <w:left w:val="single" w:sz="4" w:space="0" w:color="auto"/>
              <w:bottom w:val="single" w:sz="4" w:space="0" w:color="auto"/>
              <w:right w:val="nil"/>
            </w:tcBorders>
          </w:tcPr>
          <w:p w14:paraId="202A12F7" w14:textId="45F160F4" w:rsidR="003C7F0A" w:rsidRDefault="003C7F0A" w:rsidP="00696E3A">
            <w:pPr>
              <w:rPr>
                <w:rFonts w:cs="Arial"/>
                <w:szCs w:val="20"/>
              </w:rPr>
            </w:pPr>
            <w:r w:rsidRPr="001D750E">
              <w:rPr>
                <w:rFonts w:cs="Arial"/>
                <w:b/>
                <w:spacing w:val="-3"/>
              </w:rPr>
              <w:t>Hemophilia A</w:t>
            </w:r>
          </w:p>
        </w:tc>
        <w:tc>
          <w:tcPr>
            <w:tcW w:w="1581" w:type="dxa"/>
            <w:tcBorders>
              <w:top w:val="single" w:sz="4" w:space="0" w:color="auto"/>
              <w:left w:val="nil"/>
              <w:bottom w:val="single" w:sz="4" w:space="0" w:color="auto"/>
              <w:right w:val="single" w:sz="4" w:space="0" w:color="auto"/>
            </w:tcBorders>
          </w:tcPr>
          <w:p w14:paraId="09264CC0" w14:textId="77777777" w:rsidR="003C7F0A" w:rsidRDefault="003C7F0A" w:rsidP="00696E3A">
            <w:pPr>
              <w:rPr>
                <w:rFonts w:cs="Arial"/>
                <w:szCs w:val="20"/>
              </w:rPr>
            </w:pPr>
          </w:p>
        </w:tc>
        <w:tc>
          <w:tcPr>
            <w:tcW w:w="1714" w:type="dxa"/>
            <w:tcBorders>
              <w:top w:val="single" w:sz="4" w:space="0" w:color="auto"/>
              <w:left w:val="single" w:sz="4" w:space="0" w:color="auto"/>
              <w:bottom w:val="single" w:sz="4" w:space="0" w:color="auto"/>
              <w:right w:val="nil"/>
            </w:tcBorders>
          </w:tcPr>
          <w:p w14:paraId="1D5B1783" w14:textId="41414819" w:rsidR="003C7F0A" w:rsidRPr="001D750E" w:rsidRDefault="003C7F0A" w:rsidP="00696E3A">
            <w:pPr>
              <w:rPr>
                <w:rFonts w:cs="Arial"/>
                <w:b/>
                <w:bCs/>
                <w:szCs w:val="20"/>
              </w:rPr>
            </w:pPr>
            <w:r w:rsidRPr="001D750E">
              <w:rPr>
                <w:rFonts w:cs="Arial"/>
                <w:b/>
                <w:bCs/>
                <w:szCs w:val="20"/>
              </w:rPr>
              <w:t>Hemophilia B</w:t>
            </w:r>
          </w:p>
        </w:tc>
        <w:tc>
          <w:tcPr>
            <w:tcW w:w="1447" w:type="dxa"/>
            <w:tcBorders>
              <w:top w:val="single" w:sz="4" w:space="0" w:color="auto"/>
              <w:left w:val="nil"/>
              <w:bottom w:val="single" w:sz="4" w:space="0" w:color="auto"/>
              <w:right w:val="single" w:sz="4" w:space="0" w:color="auto"/>
            </w:tcBorders>
          </w:tcPr>
          <w:p w14:paraId="4AA1CFCC" w14:textId="77777777" w:rsidR="003C7F0A" w:rsidRDefault="003C7F0A" w:rsidP="00696E3A">
            <w:pPr>
              <w:rPr>
                <w:rFonts w:cs="Arial"/>
                <w:szCs w:val="20"/>
              </w:rPr>
            </w:pPr>
          </w:p>
        </w:tc>
        <w:tc>
          <w:tcPr>
            <w:tcW w:w="1059" w:type="dxa"/>
            <w:tcBorders>
              <w:top w:val="single" w:sz="4" w:space="0" w:color="auto"/>
              <w:left w:val="single" w:sz="4" w:space="0" w:color="auto"/>
              <w:bottom w:val="single" w:sz="4" w:space="0" w:color="auto"/>
              <w:right w:val="nil"/>
            </w:tcBorders>
          </w:tcPr>
          <w:p w14:paraId="400B1AE6" w14:textId="77777777" w:rsidR="003C7F0A" w:rsidRDefault="003C7F0A" w:rsidP="00696E3A">
            <w:pPr>
              <w:rPr>
                <w:rFonts w:cs="Arial"/>
                <w:szCs w:val="20"/>
              </w:rPr>
            </w:pPr>
          </w:p>
        </w:tc>
        <w:tc>
          <w:tcPr>
            <w:tcW w:w="1771" w:type="dxa"/>
            <w:tcBorders>
              <w:top w:val="single" w:sz="4" w:space="0" w:color="auto"/>
              <w:left w:val="nil"/>
              <w:bottom w:val="single" w:sz="4" w:space="0" w:color="auto"/>
              <w:right w:val="single" w:sz="4" w:space="0" w:color="auto"/>
            </w:tcBorders>
          </w:tcPr>
          <w:p w14:paraId="3CADA714" w14:textId="453291AB" w:rsidR="003C7F0A" w:rsidRDefault="003C7F0A" w:rsidP="00696E3A">
            <w:pPr>
              <w:rPr>
                <w:rFonts w:cs="Arial"/>
                <w:szCs w:val="20"/>
              </w:rPr>
            </w:pPr>
          </w:p>
        </w:tc>
      </w:tr>
      <w:tr w:rsidR="003C7F0A" w14:paraId="02834993" w14:textId="77777777" w:rsidTr="00D6714A">
        <w:tc>
          <w:tcPr>
            <w:tcW w:w="1778" w:type="dxa"/>
            <w:tcBorders>
              <w:top w:val="single" w:sz="4" w:space="0" w:color="auto"/>
            </w:tcBorders>
          </w:tcPr>
          <w:p w14:paraId="3BA331DE" w14:textId="7CDAE782" w:rsidR="003C7F0A" w:rsidRDefault="003C7F0A" w:rsidP="00A73441">
            <w:pPr>
              <w:jc w:val="center"/>
              <w:rPr>
                <w:rFonts w:cs="Arial"/>
                <w:szCs w:val="20"/>
              </w:rPr>
            </w:pPr>
            <w:r>
              <w:rPr>
                <w:rFonts w:cs="Arial"/>
                <w:b/>
                <w:spacing w:val="-3"/>
              </w:rPr>
              <w:t>Standard</w:t>
            </w:r>
            <w:r w:rsidRPr="00C7404C">
              <w:rPr>
                <w:rFonts w:cs="Arial"/>
                <w:b/>
                <w:spacing w:val="-3"/>
              </w:rPr>
              <w:t xml:space="preserve"> Half-Life </w:t>
            </w:r>
            <w:r>
              <w:rPr>
                <w:rFonts w:cs="Arial"/>
                <w:b/>
                <w:spacing w:val="-3"/>
              </w:rPr>
              <w:t>Factor VIII</w:t>
            </w:r>
          </w:p>
        </w:tc>
        <w:tc>
          <w:tcPr>
            <w:tcW w:w="1581" w:type="dxa"/>
            <w:tcBorders>
              <w:top w:val="single" w:sz="4" w:space="0" w:color="auto"/>
            </w:tcBorders>
          </w:tcPr>
          <w:p w14:paraId="7EBCF779" w14:textId="5E0D1244" w:rsidR="003C7F0A" w:rsidRDefault="003C7F0A" w:rsidP="00A73441">
            <w:pPr>
              <w:jc w:val="center"/>
              <w:rPr>
                <w:rFonts w:cs="Arial"/>
                <w:szCs w:val="20"/>
              </w:rPr>
            </w:pPr>
            <w:r w:rsidRPr="00F347FE">
              <w:rPr>
                <w:rFonts w:cs="Arial"/>
                <w:b/>
                <w:spacing w:val="-3"/>
              </w:rPr>
              <w:t>Extended Half-Life Factor VIII</w:t>
            </w:r>
          </w:p>
        </w:tc>
        <w:tc>
          <w:tcPr>
            <w:tcW w:w="1714" w:type="dxa"/>
            <w:tcBorders>
              <w:top w:val="single" w:sz="4" w:space="0" w:color="auto"/>
            </w:tcBorders>
          </w:tcPr>
          <w:p w14:paraId="326ED764" w14:textId="089F0612" w:rsidR="003C7F0A" w:rsidRDefault="003C7F0A" w:rsidP="00A73441">
            <w:pPr>
              <w:jc w:val="center"/>
              <w:rPr>
                <w:rFonts w:cs="Arial"/>
                <w:szCs w:val="20"/>
              </w:rPr>
            </w:pPr>
            <w:r w:rsidRPr="00B16A14">
              <w:rPr>
                <w:rFonts w:cs="Arial"/>
                <w:b/>
                <w:spacing w:val="-3"/>
              </w:rPr>
              <w:t>Standard Half-Life Factor</w:t>
            </w:r>
            <w:r w:rsidRPr="00C7404C">
              <w:rPr>
                <w:rFonts w:cs="Arial"/>
                <w:b/>
                <w:spacing w:val="-3"/>
              </w:rPr>
              <w:t xml:space="preserve"> IX</w:t>
            </w:r>
          </w:p>
        </w:tc>
        <w:tc>
          <w:tcPr>
            <w:tcW w:w="1447" w:type="dxa"/>
            <w:tcBorders>
              <w:top w:val="single" w:sz="4" w:space="0" w:color="auto"/>
            </w:tcBorders>
          </w:tcPr>
          <w:p w14:paraId="6149E9AC" w14:textId="57637098" w:rsidR="003C7F0A" w:rsidRDefault="003C7F0A" w:rsidP="00A73441">
            <w:pPr>
              <w:jc w:val="center"/>
              <w:rPr>
                <w:rFonts w:cs="Arial"/>
                <w:szCs w:val="20"/>
              </w:rPr>
            </w:pPr>
            <w:r w:rsidRPr="00C7404C">
              <w:rPr>
                <w:rFonts w:cs="Arial"/>
                <w:b/>
                <w:spacing w:val="-3"/>
              </w:rPr>
              <w:t>Extended Half-Life Factor IX</w:t>
            </w:r>
          </w:p>
        </w:tc>
        <w:tc>
          <w:tcPr>
            <w:tcW w:w="1059" w:type="dxa"/>
            <w:tcBorders>
              <w:top w:val="single" w:sz="4" w:space="0" w:color="auto"/>
            </w:tcBorders>
          </w:tcPr>
          <w:p w14:paraId="24B4A521" w14:textId="21E638D5" w:rsidR="003C7F0A" w:rsidRPr="00F347FE" w:rsidRDefault="003C7F0A" w:rsidP="00A73441">
            <w:pPr>
              <w:jc w:val="center"/>
              <w:rPr>
                <w:rFonts w:cs="Arial"/>
                <w:b/>
                <w:spacing w:val="-3"/>
              </w:rPr>
            </w:pPr>
            <w:r>
              <w:rPr>
                <w:rFonts w:cs="Arial"/>
                <w:b/>
                <w:spacing w:val="-3"/>
              </w:rPr>
              <w:t>Non-Factor</w:t>
            </w:r>
            <w:r w:rsidR="00D6714A">
              <w:rPr>
                <w:rFonts w:cs="Arial"/>
                <w:b/>
                <w:spacing w:val="-3"/>
              </w:rPr>
              <w:t xml:space="preserve"> Agents</w:t>
            </w:r>
          </w:p>
        </w:tc>
        <w:tc>
          <w:tcPr>
            <w:tcW w:w="1771" w:type="dxa"/>
            <w:tcBorders>
              <w:top w:val="single" w:sz="4" w:space="0" w:color="auto"/>
            </w:tcBorders>
          </w:tcPr>
          <w:p w14:paraId="6B965D39" w14:textId="5E98BDC2" w:rsidR="003C7F0A" w:rsidRDefault="003C7F0A" w:rsidP="00A73441">
            <w:pPr>
              <w:jc w:val="center"/>
              <w:rPr>
                <w:rFonts w:cs="Arial"/>
                <w:szCs w:val="20"/>
              </w:rPr>
            </w:pPr>
            <w:r w:rsidRPr="00F347FE">
              <w:rPr>
                <w:rFonts w:cs="Arial"/>
                <w:b/>
                <w:spacing w:val="-3"/>
              </w:rPr>
              <w:t>Miscellaneous Agents</w:t>
            </w:r>
          </w:p>
        </w:tc>
      </w:tr>
      <w:tr w:rsidR="003C7F0A" w14:paraId="4FEA8D97" w14:textId="77777777" w:rsidTr="003C7F0A">
        <w:tc>
          <w:tcPr>
            <w:tcW w:w="1778" w:type="dxa"/>
          </w:tcPr>
          <w:p w14:paraId="4DC3A78F" w14:textId="6357A0DC" w:rsidR="003C7F0A" w:rsidRPr="00E145F3" w:rsidRDefault="003C7F0A" w:rsidP="000345A5">
            <w:pPr>
              <w:pStyle w:val="ListParagraph"/>
              <w:numPr>
                <w:ilvl w:val="0"/>
                <w:numId w:val="19"/>
              </w:numPr>
              <w:rPr>
                <w:rFonts w:cs="Arial"/>
                <w:spacing w:val="-3"/>
                <w:szCs w:val="20"/>
              </w:rPr>
            </w:pPr>
            <w:r w:rsidRPr="00E145F3">
              <w:rPr>
                <w:rFonts w:cs="Arial"/>
                <w:spacing w:val="-3"/>
                <w:szCs w:val="20"/>
              </w:rPr>
              <w:t>Alphanate</w:t>
            </w:r>
          </w:p>
          <w:p w14:paraId="3492ABE9" w14:textId="7381987B" w:rsidR="003C7F0A" w:rsidRDefault="003C7F0A" w:rsidP="000345A5">
            <w:pPr>
              <w:pStyle w:val="ListParagraph"/>
              <w:numPr>
                <w:ilvl w:val="0"/>
                <w:numId w:val="19"/>
              </w:numPr>
              <w:rPr>
                <w:rFonts w:cs="Arial"/>
                <w:spacing w:val="-3"/>
                <w:szCs w:val="20"/>
              </w:rPr>
            </w:pPr>
            <w:r w:rsidRPr="002076DB">
              <w:rPr>
                <w:rFonts w:cs="Arial"/>
                <w:spacing w:val="-3"/>
                <w:szCs w:val="20"/>
              </w:rPr>
              <w:t>Koate</w:t>
            </w:r>
          </w:p>
          <w:p w14:paraId="27DB0664" w14:textId="616C04EC" w:rsidR="003C7F0A" w:rsidRPr="00DC53BA" w:rsidRDefault="003C7F0A" w:rsidP="00DC53BA">
            <w:pPr>
              <w:pStyle w:val="ListParagraph"/>
              <w:numPr>
                <w:ilvl w:val="0"/>
                <w:numId w:val="19"/>
              </w:numPr>
              <w:rPr>
                <w:rFonts w:cs="Arial"/>
                <w:spacing w:val="-3"/>
                <w:szCs w:val="20"/>
              </w:rPr>
            </w:pPr>
            <w:r w:rsidRPr="00DC53BA">
              <w:rPr>
                <w:rFonts w:cs="Arial"/>
                <w:spacing w:val="-3"/>
                <w:szCs w:val="20"/>
              </w:rPr>
              <w:t>Kovaltry</w:t>
            </w:r>
          </w:p>
          <w:p w14:paraId="27F5919A" w14:textId="73558447" w:rsidR="003C7F0A" w:rsidRPr="000345A5" w:rsidRDefault="003C7F0A" w:rsidP="000345A5">
            <w:pPr>
              <w:pStyle w:val="ListParagraph"/>
              <w:numPr>
                <w:ilvl w:val="0"/>
                <w:numId w:val="19"/>
              </w:numPr>
              <w:rPr>
                <w:rFonts w:cs="Arial"/>
                <w:spacing w:val="-3"/>
                <w:szCs w:val="20"/>
              </w:rPr>
            </w:pPr>
            <w:r w:rsidRPr="002076DB">
              <w:rPr>
                <w:rFonts w:cs="Arial"/>
                <w:spacing w:val="-3"/>
                <w:szCs w:val="20"/>
              </w:rPr>
              <w:t>Novoeight</w:t>
            </w:r>
          </w:p>
          <w:p w14:paraId="01AA353E" w14:textId="32C097FF" w:rsidR="003C7F0A" w:rsidRPr="000345A5" w:rsidRDefault="003C7F0A" w:rsidP="000345A5">
            <w:pPr>
              <w:pStyle w:val="ListParagraph"/>
              <w:numPr>
                <w:ilvl w:val="0"/>
                <w:numId w:val="19"/>
              </w:numPr>
              <w:rPr>
                <w:rFonts w:cs="Arial"/>
                <w:spacing w:val="-3"/>
                <w:szCs w:val="20"/>
              </w:rPr>
            </w:pPr>
            <w:r w:rsidRPr="000345A5">
              <w:rPr>
                <w:rFonts w:cs="Arial"/>
                <w:spacing w:val="-3"/>
              </w:rPr>
              <w:t>Wilate</w:t>
            </w:r>
          </w:p>
        </w:tc>
        <w:tc>
          <w:tcPr>
            <w:tcW w:w="1581" w:type="dxa"/>
          </w:tcPr>
          <w:p w14:paraId="203C9910" w14:textId="77777777" w:rsidR="003C7F0A" w:rsidRDefault="003C7F0A" w:rsidP="00A604D5">
            <w:pPr>
              <w:pStyle w:val="ListParagraph"/>
              <w:numPr>
                <w:ilvl w:val="0"/>
                <w:numId w:val="19"/>
              </w:numPr>
              <w:rPr>
                <w:rFonts w:cs="Arial"/>
                <w:spacing w:val="-3"/>
                <w:szCs w:val="20"/>
              </w:rPr>
            </w:pPr>
            <w:r w:rsidRPr="002076DB">
              <w:rPr>
                <w:rFonts w:cs="Arial"/>
                <w:spacing w:val="-3"/>
                <w:szCs w:val="20"/>
              </w:rPr>
              <w:t>Adynovate</w:t>
            </w:r>
          </w:p>
          <w:p w14:paraId="79C93EC6" w14:textId="4FC8BD6C" w:rsidR="003C7F0A" w:rsidRPr="00774155" w:rsidRDefault="003C7F0A" w:rsidP="00A604D5">
            <w:pPr>
              <w:pStyle w:val="ListParagraph"/>
              <w:numPr>
                <w:ilvl w:val="0"/>
                <w:numId w:val="19"/>
              </w:numPr>
              <w:rPr>
                <w:rFonts w:cs="Arial"/>
                <w:spacing w:val="-3"/>
                <w:szCs w:val="20"/>
              </w:rPr>
            </w:pPr>
            <w:r w:rsidRPr="00774155">
              <w:rPr>
                <w:rFonts w:cs="Arial"/>
                <w:spacing w:val="-3"/>
              </w:rPr>
              <w:t>Jivi</w:t>
            </w:r>
          </w:p>
        </w:tc>
        <w:tc>
          <w:tcPr>
            <w:tcW w:w="1714" w:type="dxa"/>
          </w:tcPr>
          <w:p w14:paraId="6F7B2A36" w14:textId="6DE111B0" w:rsidR="003C7F0A" w:rsidRPr="002076DB" w:rsidRDefault="003C7F0A" w:rsidP="00E16CEC">
            <w:pPr>
              <w:pStyle w:val="ListParagraph"/>
              <w:numPr>
                <w:ilvl w:val="0"/>
                <w:numId w:val="19"/>
              </w:numPr>
              <w:rPr>
                <w:rFonts w:cs="Arial"/>
                <w:spacing w:val="-3"/>
                <w:szCs w:val="20"/>
              </w:rPr>
            </w:pPr>
            <w:r w:rsidRPr="002076DB">
              <w:rPr>
                <w:rFonts w:cs="Arial"/>
                <w:spacing w:val="-3"/>
                <w:szCs w:val="20"/>
              </w:rPr>
              <w:t>Alphanine SD</w:t>
            </w:r>
          </w:p>
          <w:p w14:paraId="209BE3AA" w14:textId="35C8A7FB" w:rsidR="003C7F0A" w:rsidRPr="00E16CEC" w:rsidRDefault="003C7F0A" w:rsidP="00E16CEC">
            <w:pPr>
              <w:pStyle w:val="ListParagraph"/>
              <w:numPr>
                <w:ilvl w:val="0"/>
                <w:numId w:val="19"/>
              </w:numPr>
              <w:rPr>
                <w:rFonts w:cs="Arial"/>
                <w:spacing w:val="-3"/>
                <w:szCs w:val="20"/>
              </w:rPr>
            </w:pPr>
            <w:r w:rsidRPr="002076DB">
              <w:rPr>
                <w:rFonts w:cs="Arial"/>
                <w:spacing w:val="-3"/>
                <w:szCs w:val="20"/>
              </w:rPr>
              <w:t>Benefix</w:t>
            </w:r>
          </w:p>
          <w:p w14:paraId="4D3E70D3" w14:textId="1779C6B4" w:rsidR="003C7F0A" w:rsidRPr="00E16CEC" w:rsidRDefault="003C7F0A" w:rsidP="00E16CEC">
            <w:pPr>
              <w:pStyle w:val="ListParagraph"/>
              <w:numPr>
                <w:ilvl w:val="0"/>
                <w:numId w:val="19"/>
              </w:numPr>
              <w:rPr>
                <w:rFonts w:cs="Arial"/>
                <w:spacing w:val="-3"/>
                <w:szCs w:val="20"/>
              </w:rPr>
            </w:pPr>
            <w:r w:rsidRPr="00E16CEC">
              <w:rPr>
                <w:rFonts w:cs="Arial"/>
                <w:spacing w:val="-3"/>
              </w:rPr>
              <w:t>Profilnine</w:t>
            </w:r>
          </w:p>
          <w:p w14:paraId="387A2C0F" w14:textId="77777777" w:rsidR="003C7F0A" w:rsidRPr="00E16CEC" w:rsidRDefault="003C7F0A" w:rsidP="00E16CEC">
            <w:pPr>
              <w:jc w:val="center"/>
              <w:rPr>
                <w:rFonts w:cs="Arial"/>
                <w:szCs w:val="20"/>
              </w:rPr>
            </w:pPr>
          </w:p>
        </w:tc>
        <w:tc>
          <w:tcPr>
            <w:tcW w:w="1447" w:type="dxa"/>
          </w:tcPr>
          <w:p w14:paraId="6E9B14AC" w14:textId="4E74EDB0" w:rsidR="003C7F0A" w:rsidRPr="009D65BA" w:rsidRDefault="003C7F0A" w:rsidP="009D65BA">
            <w:pPr>
              <w:pStyle w:val="ListParagraph"/>
              <w:numPr>
                <w:ilvl w:val="0"/>
                <w:numId w:val="19"/>
              </w:numPr>
              <w:rPr>
                <w:rFonts w:cs="Arial"/>
                <w:spacing w:val="-3"/>
                <w:szCs w:val="20"/>
              </w:rPr>
            </w:pPr>
            <w:r w:rsidRPr="002076DB">
              <w:rPr>
                <w:rFonts w:cs="Arial"/>
                <w:spacing w:val="-3"/>
                <w:szCs w:val="20"/>
              </w:rPr>
              <w:t>Alprolix</w:t>
            </w:r>
          </w:p>
          <w:p w14:paraId="41F9051B" w14:textId="76CF65A8" w:rsidR="003C7F0A" w:rsidRPr="009D65BA" w:rsidRDefault="003C7F0A" w:rsidP="009D65BA">
            <w:pPr>
              <w:pStyle w:val="ListParagraph"/>
              <w:numPr>
                <w:ilvl w:val="0"/>
                <w:numId w:val="19"/>
              </w:numPr>
              <w:rPr>
                <w:rFonts w:cs="Arial"/>
                <w:spacing w:val="-3"/>
                <w:szCs w:val="20"/>
              </w:rPr>
            </w:pPr>
            <w:r w:rsidRPr="009D65BA">
              <w:rPr>
                <w:rFonts w:cs="Arial"/>
                <w:spacing w:val="-3"/>
              </w:rPr>
              <w:t>Rebinyn</w:t>
            </w:r>
          </w:p>
        </w:tc>
        <w:tc>
          <w:tcPr>
            <w:tcW w:w="1059" w:type="dxa"/>
          </w:tcPr>
          <w:p w14:paraId="7FB080CA" w14:textId="77777777" w:rsidR="00D6714A" w:rsidRPr="00AF6E7D" w:rsidRDefault="00D6714A" w:rsidP="00D6714A">
            <w:pPr>
              <w:pStyle w:val="ListParagraph"/>
              <w:numPr>
                <w:ilvl w:val="0"/>
                <w:numId w:val="19"/>
              </w:numPr>
              <w:rPr>
                <w:rFonts w:cs="Arial"/>
                <w:b/>
                <w:bCs/>
                <w:color w:val="1F497D" w:themeColor="text2"/>
                <w:spacing w:val="-3"/>
                <w:szCs w:val="20"/>
              </w:rPr>
            </w:pPr>
            <w:r w:rsidRPr="00AF6E7D">
              <w:rPr>
                <w:rFonts w:cs="Arial"/>
                <w:b/>
                <w:bCs/>
                <w:color w:val="1F497D" w:themeColor="text2"/>
                <w:spacing w:val="-3"/>
                <w:szCs w:val="20"/>
              </w:rPr>
              <w:t>Alhemo</w:t>
            </w:r>
          </w:p>
          <w:p w14:paraId="7BEDF43A" w14:textId="77777777" w:rsidR="00D6714A" w:rsidRPr="009F2713" w:rsidRDefault="00D6714A" w:rsidP="00D6714A">
            <w:pPr>
              <w:pStyle w:val="ListParagraph"/>
              <w:numPr>
                <w:ilvl w:val="0"/>
                <w:numId w:val="19"/>
              </w:numPr>
              <w:rPr>
                <w:rFonts w:cs="Arial"/>
              </w:rPr>
            </w:pPr>
            <w:r w:rsidRPr="002076DB">
              <w:rPr>
                <w:rFonts w:cs="Arial"/>
              </w:rPr>
              <w:t>Hemlibra</w:t>
            </w:r>
          </w:p>
          <w:p w14:paraId="21074FB0" w14:textId="77777777" w:rsidR="003C7F0A" w:rsidRPr="00451C92" w:rsidRDefault="003C7F0A" w:rsidP="00451C92">
            <w:pPr>
              <w:rPr>
                <w:rFonts w:cs="Arial"/>
                <w:b/>
                <w:bCs/>
                <w:color w:val="1F497D" w:themeColor="text2"/>
                <w:spacing w:val="-3"/>
                <w:szCs w:val="20"/>
              </w:rPr>
            </w:pPr>
          </w:p>
        </w:tc>
        <w:tc>
          <w:tcPr>
            <w:tcW w:w="1771" w:type="dxa"/>
          </w:tcPr>
          <w:p w14:paraId="4C07B7E5" w14:textId="128610FE" w:rsidR="003C7F0A" w:rsidRPr="002076DB" w:rsidRDefault="003C7F0A" w:rsidP="009F2713">
            <w:pPr>
              <w:pStyle w:val="ListParagraph"/>
              <w:numPr>
                <w:ilvl w:val="0"/>
                <w:numId w:val="19"/>
              </w:numPr>
              <w:rPr>
                <w:rFonts w:cs="Arial"/>
                <w:spacing w:val="-3"/>
                <w:szCs w:val="20"/>
              </w:rPr>
            </w:pPr>
            <w:r w:rsidRPr="002076DB">
              <w:rPr>
                <w:rFonts w:cs="Arial"/>
                <w:spacing w:val="-3"/>
                <w:szCs w:val="20"/>
              </w:rPr>
              <w:t>FEIBA</w:t>
            </w:r>
            <w:r w:rsidRPr="002076DB">
              <w:rPr>
                <w:rFonts w:cs="Arial"/>
                <w:spacing w:val="-3"/>
                <w:szCs w:val="20"/>
                <w:vertAlign w:val="superscript"/>
              </w:rPr>
              <w:t xml:space="preserve"> </w:t>
            </w:r>
            <w:r w:rsidRPr="002076DB">
              <w:rPr>
                <w:rFonts w:cs="Arial"/>
                <w:spacing w:val="-3"/>
                <w:szCs w:val="20"/>
              </w:rPr>
              <w:t>NF</w:t>
            </w:r>
          </w:p>
          <w:p w14:paraId="5F26BCF5" w14:textId="033538B0" w:rsidR="003C7F0A" w:rsidRPr="002076DB" w:rsidRDefault="003C7F0A" w:rsidP="009F2713">
            <w:pPr>
              <w:pStyle w:val="ListParagraph"/>
              <w:numPr>
                <w:ilvl w:val="0"/>
                <w:numId w:val="19"/>
              </w:numPr>
              <w:rPr>
                <w:rFonts w:cs="Arial"/>
                <w:spacing w:val="-3"/>
                <w:szCs w:val="20"/>
              </w:rPr>
            </w:pPr>
            <w:r w:rsidRPr="002076DB">
              <w:rPr>
                <w:rFonts w:cs="Arial"/>
                <w:spacing w:val="-3"/>
                <w:szCs w:val="20"/>
              </w:rPr>
              <w:t>NovoSeven</w:t>
            </w:r>
            <w:r>
              <w:rPr>
                <w:rFonts w:cs="Arial"/>
                <w:spacing w:val="-3"/>
                <w:szCs w:val="20"/>
              </w:rPr>
              <w:t xml:space="preserve"> </w:t>
            </w:r>
            <w:r w:rsidRPr="002076DB">
              <w:rPr>
                <w:rFonts w:cs="Arial"/>
                <w:spacing w:val="-3"/>
                <w:szCs w:val="20"/>
              </w:rPr>
              <w:t>RT</w:t>
            </w:r>
          </w:p>
          <w:p w14:paraId="0945A57E" w14:textId="626C4F1E" w:rsidR="003C7F0A" w:rsidRPr="009F2713" w:rsidRDefault="003C7F0A" w:rsidP="009F2713">
            <w:pPr>
              <w:pStyle w:val="ListParagraph"/>
              <w:numPr>
                <w:ilvl w:val="0"/>
                <w:numId w:val="19"/>
              </w:numPr>
              <w:rPr>
                <w:rFonts w:cs="Arial"/>
              </w:rPr>
            </w:pPr>
            <w:r w:rsidRPr="009F2713">
              <w:rPr>
                <w:rFonts w:cs="Arial"/>
                <w:spacing w:val="-3"/>
              </w:rPr>
              <w:t>Obizur</w:t>
            </w:r>
          </w:p>
        </w:tc>
      </w:tr>
    </w:tbl>
    <w:p w14:paraId="47320590" w14:textId="77777777" w:rsidR="00FD34EA" w:rsidRDefault="00FD34EA" w:rsidP="00696E3A">
      <w:pPr>
        <w:rPr>
          <w:rFonts w:cs="Arial"/>
          <w:szCs w:val="20"/>
        </w:rPr>
      </w:pPr>
    </w:p>
    <w:p w14:paraId="4B29D6BB" w14:textId="77777777" w:rsidR="008C3DC2" w:rsidRDefault="008C3DC2" w:rsidP="00696E3A">
      <w:pPr>
        <w:rPr>
          <w:rFonts w:cs="Arial"/>
          <w:szCs w:val="20"/>
        </w:rPr>
      </w:pPr>
    </w:p>
    <w:p w14:paraId="56404718" w14:textId="252714AD" w:rsidR="00846FA4" w:rsidRDefault="00846FA4" w:rsidP="00846FA4">
      <w:pPr>
        <w:rPr>
          <w:b/>
          <w:bCs/>
        </w:rPr>
      </w:pPr>
      <w:r>
        <w:rPr>
          <w:b/>
          <w:bCs/>
        </w:rPr>
        <w:t>Non-Preferred Agents:</w:t>
      </w:r>
    </w:p>
    <w:tbl>
      <w:tblPr>
        <w:tblStyle w:val="TableGrid"/>
        <w:tblW w:w="0" w:type="auto"/>
        <w:tblLook w:val="04A0" w:firstRow="1" w:lastRow="0" w:firstColumn="1" w:lastColumn="0" w:noHBand="0" w:noVBand="1"/>
      </w:tblPr>
      <w:tblGrid>
        <w:gridCol w:w="1843"/>
        <w:gridCol w:w="1459"/>
        <w:gridCol w:w="1547"/>
        <w:gridCol w:w="1375"/>
        <w:gridCol w:w="1430"/>
        <w:gridCol w:w="1696"/>
      </w:tblGrid>
      <w:tr w:rsidR="003C7F0A" w14:paraId="18B6A8D5" w14:textId="77777777" w:rsidTr="00D6714A">
        <w:tc>
          <w:tcPr>
            <w:tcW w:w="1895" w:type="dxa"/>
            <w:tcBorders>
              <w:top w:val="single" w:sz="4" w:space="0" w:color="auto"/>
              <w:left w:val="single" w:sz="4" w:space="0" w:color="auto"/>
              <w:bottom w:val="single" w:sz="4" w:space="0" w:color="auto"/>
              <w:right w:val="nil"/>
            </w:tcBorders>
          </w:tcPr>
          <w:p w14:paraId="605E38AA" w14:textId="38E3FF8B" w:rsidR="003C7F0A" w:rsidRPr="001D750E" w:rsidRDefault="003C7F0A" w:rsidP="001D750E">
            <w:pPr>
              <w:rPr>
                <w:b/>
                <w:bCs/>
              </w:rPr>
            </w:pPr>
            <w:r w:rsidRPr="001D750E">
              <w:rPr>
                <w:rFonts w:cs="Arial"/>
                <w:b/>
                <w:bCs/>
                <w:szCs w:val="20"/>
              </w:rPr>
              <w:t>Hemophilia A</w:t>
            </w:r>
          </w:p>
        </w:tc>
        <w:tc>
          <w:tcPr>
            <w:tcW w:w="1509" w:type="dxa"/>
            <w:tcBorders>
              <w:top w:val="single" w:sz="4" w:space="0" w:color="auto"/>
              <w:left w:val="nil"/>
              <w:bottom w:val="single" w:sz="4" w:space="0" w:color="auto"/>
              <w:right w:val="single" w:sz="4" w:space="0" w:color="auto"/>
            </w:tcBorders>
          </w:tcPr>
          <w:p w14:paraId="19B0B3C4" w14:textId="77777777" w:rsidR="003C7F0A" w:rsidRPr="001D750E" w:rsidRDefault="003C7F0A" w:rsidP="001D750E">
            <w:pPr>
              <w:rPr>
                <w:b/>
                <w:bCs/>
              </w:rPr>
            </w:pPr>
          </w:p>
        </w:tc>
        <w:tc>
          <w:tcPr>
            <w:tcW w:w="1655" w:type="dxa"/>
            <w:tcBorders>
              <w:top w:val="single" w:sz="4" w:space="0" w:color="auto"/>
              <w:left w:val="single" w:sz="4" w:space="0" w:color="auto"/>
              <w:bottom w:val="single" w:sz="4" w:space="0" w:color="auto"/>
              <w:right w:val="nil"/>
            </w:tcBorders>
          </w:tcPr>
          <w:p w14:paraId="2AED3029" w14:textId="1DCF3936" w:rsidR="003C7F0A" w:rsidRPr="001D750E" w:rsidRDefault="003C7F0A" w:rsidP="001D750E">
            <w:pPr>
              <w:rPr>
                <w:b/>
                <w:bCs/>
              </w:rPr>
            </w:pPr>
            <w:r w:rsidRPr="001D750E">
              <w:rPr>
                <w:rFonts w:cs="Arial"/>
                <w:b/>
                <w:bCs/>
                <w:szCs w:val="20"/>
              </w:rPr>
              <w:t>Hemophilia B</w:t>
            </w:r>
          </w:p>
        </w:tc>
        <w:tc>
          <w:tcPr>
            <w:tcW w:w="1431" w:type="dxa"/>
            <w:tcBorders>
              <w:top w:val="single" w:sz="4" w:space="0" w:color="auto"/>
              <w:left w:val="nil"/>
              <w:bottom w:val="single" w:sz="4" w:space="0" w:color="auto"/>
              <w:right w:val="single" w:sz="4" w:space="0" w:color="auto"/>
            </w:tcBorders>
          </w:tcPr>
          <w:p w14:paraId="685D5315" w14:textId="77777777" w:rsidR="003C7F0A" w:rsidRDefault="003C7F0A" w:rsidP="001D750E">
            <w:pPr>
              <w:rPr>
                <w:b/>
                <w:bCs/>
              </w:rPr>
            </w:pPr>
          </w:p>
        </w:tc>
        <w:tc>
          <w:tcPr>
            <w:tcW w:w="1100" w:type="dxa"/>
            <w:tcBorders>
              <w:top w:val="single" w:sz="4" w:space="0" w:color="auto"/>
              <w:left w:val="single" w:sz="4" w:space="0" w:color="auto"/>
              <w:bottom w:val="single" w:sz="4" w:space="0" w:color="auto"/>
              <w:right w:val="nil"/>
            </w:tcBorders>
          </w:tcPr>
          <w:p w14:paraId="65D00E45" w14:textId="77777777" w:rsidR="003C7F0A" w:rsidRDefault="003C7F0A" w:rsidP="001D750E">
            <w:pPr>
              <w:rPr>
                <w:b/>
                <w:bCs/>
              </w:rPr>
            </w:pPr>
          </w:p>
        </w:tc>
        <w:tc>
          <w:tcPr>
            <w:tcW w:w="1760" w:type="dxa"/>
            <w:tcBorders>
              <w:top w:val="single" w:sz="4" w:space="0" w:color="auto"/>
              <w:left w:val="nil"/>
              <w:bottom w:val="single" w:sz="4" w:space="0" w:color="auto"/>
              <w:right w:val="single" w:sz="4" w:space="0" w:color="auto"/>
            </w:tcBorders>
          </w:tcPr>
          <w:p w14:paraId="5F4943B0" w14:textId="31D57AAD" w:rsidR="003C7F0A" w:rsidRDefault="003C7F0A" w:rsidP="001D750E">
            <w:pPr>
              <w:rPr>
                <w:b/>
                <w:bCs/>
              </w:rPr>
            </w:pPr>
          </w:p>
        </w:tc>
      </w:tr>
      <w:tr w:rsidR="003C7F0A" w14:paraId="0BB0CD43" w14:textId="77777777" w:rsidTr="00D6714A">
        <w:tc>
          <w:tcPr>
            <w:tcW w:w="1895" w:type="dxa"/>
            <w:tcBorders>
              <w:top w:val="single" w:sz="4" w:space="0" w:color="auto"/>
            </w:tcBorders>
          </w:tcPr>
          <w:p w14:paraId="3277AA74" w14:textId="6835416D" w:rsidR="003C7F0A" w:rsidRDefault="003C7F0A" w:rsidP="00A73441">
            <w:pPr>
              <w:jc w:val="center"/>
              <w:rPr>
                <w:b/>
                <w:bCs/>
              </w:rPr>
            </w:pPr>
            <w:r>
              <w:rPr>
                <w:rFonts w:cs="Arial"/>
                <w:b/>
                <w:spacing w:val="-3"/>
              </w:rPr>
              <w:t>Standard</w:t>
            </w:r>
            <w:r w:rsidRPr="00C7404C">
              <w:rPr>
                <w:rFonts w:cs="Arial"/>
                <w:b/>
                <w:spacing w:val="-3"/>
              </w:rPr>
              <w:t xml:space="preserve"> Half-Life </w:t>
            </w:r>
            <w:r>
              <w:rPr>
                <w:rFonts w:cs="Arial"/>
                <w:b/>
                <w:spacing w:val="-3"/>
              </w:rPr>
              <w:t>Factor VIII</w:t>
            </w:r>
          </w:p>
        </w:tc>
        <w:tc>
          <w:tcPr>
            <w:tcW w:w="1509" w:type="dxa"/>
            <w:tcBorders>
              <w:top w:val="single" w:sz="4" w:space="0" w:color="auto"/>
            </w:tcBorders>
          </w:tcPr>
          <w:p w14:paraId="33D2EB06" w14:textId="7540B69A" w:rsidR="003C7F0A" w:rsidRDefault="003C7F0A" w:rsidP="00A73441">
            <w:pPr>
              <w:jc w:val="center"/>
              <w:rPr>
                <w:b/>
                <w:bCs/>
              </w:rPr>
            </w:pPr>
            <w:r w:rsidRPr="00F347FE">
              <w:rPr>
                <w:rFonts w:cs="Arial"/>
                <w:b/>
                <w:spacing w:val="-3"/>
              </w:rPr>
              <w:t>Extended Half-Life Factor VIII</w:t>
            </w:r>
          </w:p>
        </w:tc>
        <w:tc>
          <w:tcPr>
            <w:tcW w:w="1655" w:type="dxa"/>
            <w:tcBorders>
              <w:top w:val="single" w:sz="4" w:space="0" w:color="auto"/>
            </w:tcBorders>
          </w:tcPr>
          <w:p w14:paraId="3D8F1893" w14:textId="4EAA20FD" w:rsidR="003C7F0A" w:rsidRDefault="003C7F0A" w:rsidP="00A73441">
            <w:pPr>
              <w:jc w:val="center"/>
              <w:rPr>
                <w:b/>
                <w:bCs/>
              </w:rPr>
            </w:pPr>
            <w:r w:rsidRPr="00B16A14">
              <w:rPr>
                <w:rFonts w:cs="Arial"/>
                <w:b/>
                <w:spacing w:val="-3"/>
              </w:rPr>
              <w:t>Standard Half-Life Factor</w:t>
            </w:r>
            <w:r w:rsidRPr="00C7404C">
              <w:rPr>
                <w:rFonts w:cs="Arial"/>
                <w:b/>
                <w:spacing w:val="-3"/>
              </w:rPr>
              <w:t xml:space="preserve"> IX</w:t>
            </w:r>
          </w:p>
        </w:tc>
        <w:tc>
          <w:tcPr>
            <w:tcW w:w="1431" w:type="dxa"/>
            <w:tcBorders>
              <w:top w:val="single" w:sz="4" w:space="0" w:color="auto"/>
            </w:tcBorders>
          </w:tcPr>
          <w:p w14:paraId="35AE9F9C" w14:textId="6FC06B3D" w:rsidR="003C7F0A" w:rsidRDefault="003C7F0A" w:rsidP="00A73441">
            <w:pPr>
              <w:jc w:val="center"/>
              <w:rPr>
                <w:b/>
                <w:bCs/>
              </w:rPr>
            </w:pPr>
            <w:r w:rsidRPr="00C7404C">
              <w:rPr>
                <w:rFonts w:cs="Arial"/>
                <w:b/>
                <w:spacing w:val="-3"/>
              </w:rPr>
              <w:t>Extended Half-Life Factor IX</w:t>
            </w:r>
          </w:p>
        </w:tc>
        <w:tc>
          <w:tcPr>
            <w:tcW w:w="1100" w:type="dxa"/>
            <w:tcBorders>
              <w:top w:val="single" w:sz="4" w:space="0" w:color="auto"/>
            </w:tcBorders>
          </w:tcPr>
          <w:p w14:paraId="4DD815D6" w14:textId="610FE619" w:rsidR="003C7F0A" w:rsidRPr="00F347FE" w:rsidRDefault="00D6714A" w:rsidP="00A73441">
            <w:pPr>
              <w:jc w:val="center"/>
              <w:rPr>
                <w:rFonts w:cs="Arial"/>
                <w:b/>
                <w:spacing w:val="-3"/>
              </w:rPr>
            </w:pPr>
            <w:r>
              <w:rPr>
                <w:rFonts w:cs="Arial"/>
                <w:b/>
                <w:spacing w:val="-3"/>
              </w:rPr>
              <w:t>Non-Factor Agents</w:t>
            </w:r>
          </w:p>
        </w:tc>
        <w:tc>
          <w:tcPr>
            <w:tcW w:w="1760" w:type="dxa"/>
            <w:tcBorders>
              <w:top w:val="single" w:sz="4" w:space="0" w:color="auto"/>
            </w:tcBorders>
          </w:tcPr>
          <w:p w14:paraId="072E0635" w14:textId="3527AB01" w:rsidR="003C7F0A" w:rsidRDefault="003C7F0A" w:rsidP="00A73441">
            <w:pPr>
              <w:jc w:val="center"/>
              <w:rPr>
                <w:b/>
                <w:bCs/>
              </w:rPr>
            </w:pPr>
            <w:r w:rsidRPr="00F347FE">
              <w:rPr>
                <w:rFonts w:cs="Arial"/>
                <w:b/>
                <w:spacing w:val="-3"/>
              </w:rPr>
              <w:t>Miscellaneous Agents</w:t>
            </w:r>
          </w:p>
        </w:tc>
      </w:tr>
      <w:tr w:rsidR="003C7F0A" w14:paraId="4FD22B1F" w14:textId="77777777" w:rsidTr="003C7F0A">
        <w:tc>
          <w:tcPr>
            <w:tcW w:w="1895" w:type="dxa"/>
          </w:tcPr>
          <w:p w14:paraId="708BC815" w14:textId="69BDB6F1" w:rsidR="003C7F0A" w:rsidRPr="00F347FE" w:rsidRDefault="003C7F0A" w:rsidP="00F964F0">
            <w:pPr>
              <w:pStyle w:val="ListParagraph"/>
              <w:numPr>
                <w:ilvl w:val="0"/>
                <w:numId w:val="19"/>
              </w:numPr>
              <w:rPr>
                <w:rFonts w:cs="Arial"/>
                <w:spacing w:val="-3"/>
                <w:szCs w:val="20"/>
              </w:rPr>
            </w:pPr>
            <w:r w:rsidRPr="00F347FE">
              <w:rPr>
                <w:rFonts w:cs="Arial"/>
                <w:spacing w:val="-3"/>
                <w:szCs w:val="20"/>
              </w:rPr>
              <w:t>Advate</w:t>
            </w:r>
          </w:p>
          <w:p w14:paraId="3D87BAF3" w14:textId="43DF549C" w:rsidR="003C7F0A" w:rsidRPr="00F347FE" w:rsidRDefault="003C7F0A" w:rsidP="00F964F0">
            <w:pPr>
              <w:pStyle w:val="ListParagraph"/>
              <w:numPr>
                <w:ilvl w:val="0"/>
                <w:numId w:val="19"/>
              </w:numPr>
              <w:rPr>
                <w:rFonts w:cs="Arial"/>
                <w:spacing w:val="-3"/>
                <w:szCs w:val="20"/>
              </w:rPr>
            </w:pPr>
            <w:r w:rsidRPr="00F347FE">
              <w:rPr>
                <w:rFonts w:cs="Arial"/>
                <w:spacing w:val="-3"/>
                <w:szCs w:val="20"/>
              </w:rPr>
              <w:t>Afstyla</w:t>
            </w:r>
          </w:p>
          <w:p w14:paraId="1B1BD6B8" w14:textId="24E01701" w:rsidR="003C7F0A" w:rsidRPr="00F347FE" w:rsidRDefault="003C7F0A" w:rsidP="00F964F0">
            <w:pPr>
              <w:pStyle w:val="ListParagraph"/>
              <w:numPr>
                <w:ilvl w:val="0"/>
                <w:numId w:val="19"/>
              </w:numPr>
              <w:rPr>
                <w:rFonts w:cs="Arial"/>
                <w:spacing w:val="-3"/>
                <w:szCs w:val="20"/>
              </w:rPr>
            </w:pPr>
            <w:r w:rsidRPr="00F347FE">
              <w:rPr>
                <w:rFonts w:ascii="ArialMT" w:hAnsi="ArialMT" w:cs="ArialMT"/>
                <w:szCs w:val="20"/>
              </w:rPr>
              <w:t>Hemofil-M</w:t>
            </w:r>
          </w:p>
          <w:p w14:paraId="16090D8A" w14:textId="05518ECE" w:rsidR="003C7F0A" w:rsidRPr="007B71E8" w:rsidRDefault="003C7F0A" w:rsidP="00F964F0">
            <w:pPr>
              <w:pStyle w:val="ListParagraph"/>
              <w:numPr>
                <w:ilvl w:val="0"/>
                <w:numId w:val="19"/>
              </w:numPr>
              <w:rPr>
                <w:rFonts w:cs="Arial"/>
                <w:spacing w:val="-3"/>
                <w:szCs w:val="20"/>
              </w:rPr>
            </w:pPr>
            <w:r w:rsidRPr="00F347FE">
              <w:rPr>
                <w:rFonts w:cs="Arial"/>
                <w:spacing w:val="-3"/>
                <w:szCs w:val="20"/>
              </w:rPr>
              <w:lastRenderedPageBreak/>
              <w:t>Humate-P</w:t>
            </w:r>
          </w:p>
          <w:p w14:paraId="74591F8D" w14:textId="1032BB8B" w:rsidR="003C7F0A" w:rsidRDefault="003C7F0A" w:rsidP="00F964F0">
            <w:pPr>
              <w:pStyle w:val="ListParagraph"/>
              <w:numPr>
                <w:ilvl w:val="0"/>
                <w:numId w:val="19"/>
              </w:numPr>
              <w:rPr>
                <w:rFonts w:cs="Arial"/>
                <w:spacing w:val="-3"/>
                <w:szCs w:val="20"/>
              </w:rPr>
            </w:pPr>
            <w:r w:rsidRPr="00F964F0">
              <w:rPr>
                <w:rFonts w:cs="Arial"/>
                <w:spacing w:val="-3"/>
                <w:szCs w:val="20"/>
              </w:rPr>
              <w:t>Kogenate FS</w:t>
            </w:r>
          </w:p>
          <w:p w14:paraId="1A1C5BD0" w14:textId="5F6065EA" w:rsidR="003C7F0A" w:rsidRPr="00F964F0" w:rsidRDefault="003C7F0A" w:rsidP="00F964F0">
            <w:pPr>
              <w:pStyle w:val="ListParagraph"/>
              <w:numPr>
                <w:ilvl w:val="0"/>
                <w:numId w:val="19"/>
              </w:numPr>
              <w:rPr>
                <w:rFonts w:cs="Arial"/>
                <w:spacing w:val="-3"/>
                <w:szCs w:val="20"/>
              </w:rPr>
            </w:pPr>
            <w:r w:rsidRPr="00F964F0">
              <w:rPr>
                <w:rFonts w:cs="Arial"/>
                <w:spacing w:val="-3"/>
                <w:szCs w:val="20"/>
              </w:rPr>
              <w:t>Nuwiq</w:t>
            </w:r>
          </w:p>
          <w:p w14:paraId="4CFAEA24" w14:textId="5CBD25CF" w:rsidR="003C7F0A" w:rsidRPr="00F347FE" w:rsidRDefault="003C7F0A" w:rsidP="00F964F0">
            <w:pPr>
              <w:pStyle w:val="ListParagraph"/>
              <w:numPr>
                <w:ilvl w:val="0"/>
                <w:numId w:val="19"/>
              </w:numPr>
              <w:rPr>
                <w:rFonts w:cs="Arial"/>
                <w:spacing w:val="-3"/>
                <w:szCs w:val="20"/>
              </w:rPr>
            </w:pPr>
            <w:r w:rsidRPr="00F347FE">
              <w:rPr>
                <w:rFonts w:cs="Arial"/>
                <w:spacing w:val="-3"/>
                <w:szCs w:val="20"/>
              </w:rPr>
              <w:t>Recombinate</w:t>
            </w:r>
          </w:p>
          <w:p w14:paraId="1281C8F2" w14:textId="50F832AE" w:rsidR="003C7F0A" w:rsidRPr="00F964F0" w:rsidRDefault="003C7F0A" w:rsidP="00F964F0">
            <w:pPr>
              <w:pStyle w:val="ListParagraph"/>
              <w:numPr>
                <w:ilvl w:val="0"/>
                <w:numId w:val="19"/>
              </w:numPr>
              <w:rPr>
                <w:rFonts w:cs="Arial"/>
                <w:spacing w:val="-3"/>
                <w:szCs w:val="20"/>
              </w:rPr>
            </w:pPr>
            <w:r w:rsidRPr="00F347FE">
              <w:rPr>
                <w:rFonts w:cs="Arial"/>
                <w:spacing w:val="-3"/>
                <w:szCs w:val="20"/>
              </w:rPr>
              <w:t>Xyntha</w:t>
            </w:r>
          </w:p>
          <w:p w14:paraId="18BF4B0D" w14:textId="18069E6B" w:rsidR="003C7F0A" w:rsidRPr="00F964F0" w:rsidRDefault="003C7F0A" w:rsidP="00F964F0">
            <w:pPr>
              <w:pStyle w:val="ListParagraph"/>
              <w:numPr>
                <w:ilvl w:val="0"/>
                <w:numId w:val="19"/>
              </w:numPr>
              <w:rPr>
                <w:rFonts w:cs="Arial"/>
                <w:spacing w:val="-3"/>
                <w:szCs w:val="20"/>
              </w:rPr>
            </w:pPr>
            <w:r w:rsidRPr="00F964F0">
              <w:rPr>
                <w:rFonts w:cs="Arial"/>
                <w:spacing w:val="-3"/>
                <w:szCs w:val="20"/>
              </w:rPr>
              <w:t>Xyntha Solofuse</w:t>
            </w:r>
          </w:p>
        </w:tc>
        <w:tc>
          <w:tcPr>
            <w:tcW w:w="1509" w:type="dxa"/>
          </w:tcPr>
          <w:p w14:paraId="10A3C4AE" w14:textId="13CA78CA" w:rsidR="003C7F0A" w:rsidRPr="00F347FE" w:rsidRDefault="003C7F0A" w:rsidP="005C05ED">
            <w:pPr>
              <w:pStyle w:val="ListParagraph"/>
              <w:numPr>
                <w:ilvl w:val="0"/>
                <w:numId w:val="19"/>
              </w:numPr>
              <w:rPr>
                <w:rFonts w:cs="Arial"/>
                <w:spacing w:val="-3"/>
                <w:szCs w:val="20"/>
              </w:rPr>
            </w:pPr>
            <w:r w:rsidRPr="00F347FE">
              <w:rPr>
                <w:rFonts w:cs="Arial"/>
                <w:spacing w:val="-3"/>
                <w:szCs w:val="20"/>
              </w:rPr>
              <w:lastRenderedPageBreak/>
              <w:t>Altuviiio</w:t>
            </w:r>
          </w:p>
          <w:p w14:paraId="3431F8F1" w14:textId="24C424F4" w:rsidR="003C7F0A" w:rsidRPr="005C05ED" w:rsidRDefault="003C7F0A" w:rsidP="005C05ED">
            <w:pPr>
              <w:pStyle w:val="ListParagraph"/>
              <w:numPr>
                <w:ilvl w:val="0"/>
                <w:numId w:val="19"/>
              </w:numPr>
              <w:rPr>
                <w:rFonts w:cs="Arial"/>
                <w:spacing w:val="-3"/>
                <w:szCs w:val="20"/>
              </w:rPr>
            </w:pPr>
            <w:r w:rsidRPr="00F347FE">
              <w:rPr>
                <w:rFonts w:cs="Arial"/>
                <w:spacing w:val="-3"/>
                <w:szCs w:val="20"/>
              </w:rPr>
              <w:t>Eloctate</w:t>
            </w:r>
          </w:p>
          <w:p w14:paraId="4136C7FB" w14:textId="77777777" w:rsidR="003C7F0A" w:rsidRDefault="003C7F0A" w:rsidP="00A604D5">
            <w:pPr>
              <w:pStyle w:val="ListParagraph"/>
              <w:numPr>
                <w:ilvl w:val="0"/>
                <w:numId w:val="19"/>
              </w:numPr>
              <w:rPr>
                <w:rFonts w:cs="Arial"/>
                <w:spacing w:val="-3"/>
                <w:szCs w:val="20"/>
              </w:rPr>
            </w:pPr>
            <w:r w:rsidRPr="005C05ED">
              <w:rPr>
                <w:rFonts w:cs="Arial"/>
                <w:spacing w:val="-3"/>
                <w:szCs w:val="20"/>
              </w:rPr>
              <w:t>Esperoct</w:t>
            </w:r>
          </w:p>
          <w:p w14:paraId="7DAEDEAD" w14:textId="700C9B63" w:rsidR="003C7F0A" w:rsidRPr="00774155" w:rsidRDefault="003C7F0A" w:rsidP="00774155">
            <w:pPr>
              <w:rPr>
                <w:rFonts w:cs="Arial"/>
                <w:b/>
                <w:bCs/>
                <w:spacing w:val="-3"/>
                <w:szCs w:val="20"/>
              </w:rPr>
            </w:pPr>
          </w:p>
        </w:tc>
        <w:tc>
          <w:tcPr>
            <w:tcW w:w="1655" w:type="dxa"/>
          </w:tcPr>
          <w:p w14:paraId="1F6A6580" w14:textId="4B44CC69" w:rsidR="003C7F0A" w:rsidRPr="002076DB" w:rsidRDefault="003C7F0A" w:rsidP="00A705F2">
            <w:pPr>
              <w:pStyle w:val="ListParagraph"/>
              <w:numPr>
                <w:ilvl w:val="0"/>
                <w:numId w:val="19"/>
              </w:numPr>
              <w:rPr>
                <w:rFonts w:cs="Arial"/>
                <w:spacing w:val="-3"/>
                <w:szCs w:val="20"/>
              </w:rPr>
            </w:pPr>
            <w:r w:rsidRPr="002076DB">
              <w:rPr>
                <w:rFonts w:cs="Arial"/>
                <w:spacing w:val="-3"/>
                <w:szCs w:val="20"/>
              </w:rPr>
              <w:lastRenderedPageBreak/>
              <w:t>Ixinity</w:t>
            </w:r>
          </w:p>
          <w:p w14:paraId="4FC4A449" w14:textId="4A44C4F5" w:rsidR="003C7F0A" w:rsidRPr="002076DB" w:rsidRDefault="003C7F0A" w:rsidP="00A705F2">
            <w:pPr>
              <w:pStyle w:val="ListParagraph"/>
              <w:numPr>
                <w:ilvl w:val="0"/>
                <w:numId w:val="19"/>
              </w:numPr>
              <w:rPr>
                <w:rFonts w:cs="Arial"/>
                <w:spacing w:val="-3"/>
                <w:szCs w:val="20"/>
              </w:rPr>
            </w:pPr>
            <w:r w:rsidRPr="002076DB">
              <w:rPr>
                <w:rFonts w:cs="Arial"/>
                <w:spacing w:val="-3"/>
                <w:szCs w:val="20"/>
              </w:rPr>
              <w:t>Rixubis</w:t>
            </w:r>
          </w:p>
          <w:p w14:paraId="5972AD2C" w14:textId="77777777" w:rsidR="003C7F0A" w:rsidRDefault="003C7F0A" w:rsidP="00846FA4">
            <w:pPr>
              <w:rPr>
                <w:b/>
                <w:bCs/>
              </w:rPr>
            </w:pPr>
          </w:p>
          <w:p w14:paraId="38A19274" w14:textId="77777777" w:rsidR="003C7F0A" w:rsidRPr="00A705F2" w:rsidRDefault="003C7F0A" w:rsidP="00A705F2"/>
        </w:tc>
        <w:tc>
          <w:tcPr>
            <w:tcW w:w="1431" w:type="dxa"/>
          </w:tcPr>
          <w:p w14:paraId="297C2C81" w14:textId="703B5F90" w:rsidR="003C7F0A" w:rsidRPr="00EF52BB" w:rsidRDefault="003C7F0A" w:rsidP="00EF52BB">
            <w:pPr>
              <w:pStyle w:val="ListParagraph"/>
              <w:numPr>
                <w:ilvl w:val="0"/>
                <w:numId w:val="20"/>
              </w:numPr>
              <w:rPr>
                <w:b/>
                <w:bCs/>
              </w:rPr>
            </w:pPr>
            <w:r w:rsidRPr="00EF52BB">
              <w:rPr>
                <w:rFonts w:cs="Arial"/>
                <w:spacing w:val="-3"/>
                <w:szCs w:val="20"/>
              </w:rPr>
              <w:lastRenderedPageBreak/>
              <w:t>Idelvion</w:t>
            </w:r>
          </w:p>
        </w:tc>
        <w:tc>
          <w:tcPr>
            <w:tcW w:w="1100" w:type="dxa"/>
          </w:tcPr>
          <w:p w14:paraId="5A74C771" w14:textId="77777777" w:rsidR="00D6714A" w:rsidRDefault="00D6714A" w:rsidP="00D6714A">
            <w:pPr>
              <w:pStyle w:val="ListParagraph"/>
              <w:numPr>
                <w:ilvl w:val="0"/>
                <w:numId w:val="19"/>
              </w:numPr>
              <w:rPr>
                <w:rFonts w:cs="Arial"/>
                <w:spacing w:val="-3"/>
                <w:szCs w:val="20"/>
              </w:rPr>
            </w:pPr>
            <w:r w:rsidRPr="00B143FA">
              <w:rPr>
                <w:rFonts w:cs="Arial"/>
                <w:spacing w:val="-3"/>
                <w:szCs w:val="20"/>
              </w:rPr>
              <w:t>Hympavzi</w:t>
            </w:r>
          </w:p>
          <w:p w14:paraId="464A8B1A" w14:textId="4196F17D" w:rsidR="003C7F0A" w:rsidRPr="00B143FA" w:rsidRDefault="00D6714A" w:rsidP="00D6714A">
            <w:pPr>
              <w:pStyle w:val="ListParagraph"/>
              <w:numPr>
                <w:ilvl w:val="0"/>
                <w:numId w:val="19"/>
              </w:numPr>
              <w:rPr>
                <w:rFonts w:cs="Arial"/>
                <w:spacing w:val="-3"/>
                <w:szCs w:val="20"/>
              </w:rPr>
            </w:pPr>
            <w:r w:rsidRPr="00222E1E">
              <w:rPr>
                <w:rFonts w:cs="Arial"/>
                <w:b/>
                <w:bCs/>
                <w:color w:val="1F497D" w:themeColor="text2"/>
                <w:spacing w:val="-3"/>
                <w:szCs w:val="20"/>
              </w:rPr>
              <w:t>Qfitlia</w:t>
            </w:r>
          </w:p>
        </w:tc>
        <w:tc>
          <w:tcPr>
            <w:tcW w:w="1760" w:type="dxa"/>
          </w:tcPr>
          <w:p w14:paraId="5C71D6E1" w14:textId="17617069" w:rsidR="003C7F0A" w:rsidRPr="00F347FE" w:rsidRDefault="003C7F0A" w:rsidP="00B143FA">
            <w:pPr>
              <w:pStyle w:val="ListParagraph"/>
              <w:numPr>
                <w:ilvl w:val="0"/>
                <w:numId w:val="19"/>
              </w:numPr>
              <w:rPr>
                <w:rFonts w:cs="Arial"/>
                <w:spacing w:val="-3"/>
                <w:szCs w:val="20"/>
              </w:rPr>
            </w:pPr>
            <w:r w:rsidRPr="00F347FE">
              <w:rPr>
                <w:rFonts w:cs="Arial"/>
              </w:rPr>
              <w:t>Sevenfact</w:t>
            </w:r>
          </w:p>
          <w:p w14:paraId="164D5174" w14:textId="39629E58" w:rsidR="003C7F0A" w:rsidRPr="00F347FE" w:rsidRDefault="003C7F0A" w:rsidP="00B143FA">
            <w:pPr>
              <w:pStyle w:val="ListParagraph"/>
              <w:numPr>
                <w:ilvl w:val="0"/>
                <w:numId w:val="19"/>
              </w:numPr>
              <w:rPr>
                <w:rFonts w:cs="Arial"/>
                <w:b/>
                <w:spacing w:val="-3"/>
                <w:szCs w:val="20"/>
              </w:rPr>
            </w:pPr>
            <w:r w:rsidRPr="00F347FE">
              <w:rPr>
                <w:rFonts w:cs="Arial"/>
                <w:spacing w:val="-3"/>
                <w:szCs w:val="20"/>
              </w:rPr>
              <w:t>Vonvendi</w:t>
            </w:r>
          </w:p>
          <w:p w14:paraId="1BC42BD4" w14:textId="77777777" w:rsidR="003C7F0A" w:rsidRDefault="003C7F0A" w:rsidP="00846FA4">
            <w:pPr>
              <w:rPr>
                <w:b/>
                <w:bCs/>
              </w:rPr>
            </w:pPr>
          </w:p>
        </w:tc>
      </w:tr>
    </w:tbl>
    <w:p w14:paraId="096A35E9" w14:textId="77777777" w:rsidR="00FA7A0D" w:rsidRDefault="00FA7A0D" w:rsidP="00846FA4">
      <w:pPr>
        <w:rPr>
          <w:b/>
          <w:bCs/>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46EB95CE" w:rsidR="0097028A" w:rsidRPr="0079438F" w:rsidRDefault="0097028A" w:rsidP="00696E3A">
      <w:pPr>
        <w:rPr>
          <w:b/>
        </w:rPr>
      </w:pPr>
      <w:r w:rsidRPr="00696E3A">
        <w:rPr>
          <w:b/>
          <w:bCs/>
        </w:rPr>
        <w:t>Drug class for review:</w:t>
      </w:r>
      <w:r w:rsidRPr="00C02553">
        <w:t xml:space="preserve"> </w:t>
      </w:r>
      <w:r w:rsidR="00DD2EFE" w:rsidRPr="00E61376">
        <w:rPr>
          <w:rFonts w:cs="Arial"/>
          <w:szCs w:val="20"/>
        </w:rPr>
        <w:t>Agents for Bleeding Disorders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5123D363" w14:textId="77777777" w:rsidR="005D2108" w:rsidRDefault="005D2108" w:rsidP="005D2108">
      <w:pPr>
        <w:pStyle w:val="ListParagraph"/>
        <w:numPr>
          <w:ilvl w:val="0"/>
          <w:numId w:val="21"/>
        </w:numPr>
        <w:rPr>
          <w:rFonts w:cs="Arial"/>
          <w:bCs/>
          <w:szCs w:val="20"/>
        </w:rPr>
      </w:pPr>
      <w:r>
        <w:rPr>
          <w:rFonts w:cs="Arial"/>
          <w:bCs/>
          <w:szCs w:val="20"/>
        </w:rPr>
        <w:t>Must meet one of the following:</w:t>
      </w:r>
    </w:p>
    <w:p w14:paraId="6671644A" w14:textId="77777777" w:rsidR="005D2108" w:rsidRDefault="005D2108" w:rsidP="005D2108">
      <w:pPr>
        <w:pStyle w:val="ListParagraph"/>
        <w:numPr>
          <w:ilvl w:val="1"/>
          <w:numId w:val="21"/>
        </w:numPr>
        <w:ind w:left="720"/>
        <w:rPr>
          <w:rFonts w:cs="Arial"/>
          <w:bCs/>
          <w:szCs w:val="20"/>
        </w:rPr>
      </w:pPr>
      <w:r>
        <w:rPr>
          <w:rFonts w:cs="Arial"/>
          <w:bCs/>
          <w:szCs w:val="20"/>
        </w:rPr>
        <w:t>Claim is for a preferred agent;</w:t>
      </w:r>
    </w:p>
    <w:p w14:paraId="2721573B" w14:textId="77777777" w:rsidR="005D2108" w:rsidRDefault="005D2108" w:rsidP="005D2108">
      <w:pPr>
        <w:pStyle w:val="ListParagraph"/>
        <w:numPr>
          <w:ilvl w:val="1"/>
          <w:numId w:val="21"/>
        </w:numPr>
        <w:ind w:left="720"/>
        <w:rPr>
          <w:rFonts w:cs="Arial"/>
          <w:bCs/>
          <w:szCs w:val="20"/>
        </w:rPr>
      </w:pPr>
      <w:r w:rsidRPr="00C379ED">
        <w:rPr>
          <w:rFonts w:cs="Arial"/>
          <w:bCs/>
          <w:szCs w:val="20"/>
        </w:rPr>
        <w:t>Participant demonstrates compliance to prescribed therapy</w:t>
      </w:r>
      <w:r>
        <w:rPr>
          <w:rFonts w:cs="Arial"/>
          <w:bCs/>
          <w:szCs w:val="20"/>
        </w:rPr>
        <w:t>;</w:t>
      </w:r>
      <w:r w:rsidRPr="00C379ED">
        <w:rPr>
          <w:rFonts w:cs="Arial"/>
          <w:bCs/>
          <w:szCs w:val="20"/>
        </w:rPr>
        <w:t xml:space="preserve"> </w:t>
      </w:r>
      <w:r w:rsidRPr="00C379ED">
        <w:rPr>
          <w:rFonts w:cs="Arial"/>
          <w:b/>
          <w:bCs/>
          <w:szCs w:val="20"/>
        </w:rPr>
        <w:t>OR</w:t>
      </w:r>
    </w:p>
    <w:p w14:paraId="451C3EEF" w14:textId="77777777" w:rsidR="005D2108" w:rsidRPr="00C379ED" w:rsidRDefault="005D2108" w:rsidP="005D2108">
      <w:pPr>
        <w:pStyle w:val="ListParagraph"/>
        <w:numPr>
          <w:ilvl w:val="1"/>
          <w:numId w:val="21"/>
        </w:numPr>
        <w:ind w:left="720"/>
        <w:rPr>
          <w:rFonts w:cs="Arial"/>
          <w:bCs/>
          <w:szCs w:val="20"/>
        </w:rPr>
      </w:pPr>
      <w:r>
        <w:rPr>
          <w:rFonts w:cs="Arial"/>
          <w:bCs/>
          <w:szCs w:val="20"/>
        </w:rPr>
        <w:t>Claim is for a nonpreferred agent - must meet one of the following:</w:t>
      </w:r>
    </w:p>
    <w:p w14:paraId="67A7421F" w14:textId="77777777" w:rsidR="005D2108" w:rsidRDefault="005D2108" w:rsidP="005D2108">
      <w:pPr>
        <w:pStyle w:val="ListParagraph"/>
        <w:numPr>
          <w:ilvl w:val="2"/>
          <w:numId w:val="21"/>
        </w:numPr>
        <w:ind w:left="1080"/>
        <w:rPr>
          <w:rFonts w:cs="Arial"/>
          <w:bCs/>
          <w:szCs w:val="20"/>
        </w:rPr>
      </w:pPr>
      <w:r>
        <w:rPr>
          <w:rFonts w:cs="Arial"/>
          <w:bCs/>
          <w:szCs w:val="20"/>
        </w:rPr>
        <w:t>For</w:t>
      </w:r>
      <w:r w:rsidRPr="001230CC">
        <w:rPr>
          <w:rFonts w:cs="Arial"/>
          <w:bCs/>
          <w:szCs w:val="20"/>
        </w:rPr>
        <w:t xml:space="preserve"> Standard Half-Life Factor VIII agents:</w:t>
      </w:r>
    </w:p>
    <w:p w14:paraId="16A07D4D" w14:textId="77777777" w:rsidR="005D2108" w:rsidRPr="0082384E" w:rsidRDefault="005D2108" w:rsidP="005D2108">
      <w:pPr>
        <w:pStyle w:val="ListParagraph"/>
        <w:numPr>
          <w:ilvl w:val="3"/>
          <w:numId w:val="21"/>
        </w:numPr>
        <w:ind w:left="1440"/>
        <w:rPr>
          <w:rFonts w:cs="Arial"/>
          <w:bCs/>
          <w:szCs w:val="20"/>
        </w:rPr>
      </w:pPr>
      <w:r w:rsidRPr="0082384E">
        <w:rPr>
          <w:rFonts w:cs="Arial"/>
          <w:bCs/>
          <w:szCs w:val="20"/>
        </w:rPr>
        <w:t>Failure to achieve desired therapeutic outcomes with tria</w:t>
      </w:r>
      <w:r>
        <w:rPr>
          <w:rFonts w:cs="Arial"/>
          <w:bCs/>
          <w:szCs w:val="20"/>
        </w:rPr>
        <w:t>l on</w:t>
      </w:r>
      <w:r w:rsidRPr="004E4C9A">
        <w:rPr>
          <w:rFonts w:cs="Arial"/>
          <w:bCs/>
          <w:szCs w:val="20"/>
        </w:rPr>
        <w:t xml:space="preserve"> 2</w:t>
      </w:r>
      <w:r>
        <w:rPr>
          <w:rFonts w:cs="Arial"/>
          <w:bCs/>
          <w:szCs w:val="20"/>
        </w:rPr>
        <w:t xml:space="preserve"> or more preferred </w:t>
      </w:r>
      <w:r w:rsidRPr="00B16A14">
        <w:rPr>
          <w:rFonts w:cs="Arial"/>
          <w:spacing w:val="-3"/>
          <w:szCs w:val="20"/>
        </w:rPr>
        <w:t>Standard Half-Life Factor</w:t>
      </w:r>
      <w:r>
        <w:rPr>
          <w:rFonts w:cs="Arial"/>
          <w:b/>
          <w:spacing w:val="-3"/>
          <w:szCs w:val="20"/>
        </w:rPr>
        <w:t xml:space="preserve"> </w:t>
      </w:r>
      <w:r w:rsidRPr="004E4C9A">
        <w:rPr>
          <w:rFonts w:cs="Arial"/>
          <w:bCs/>
          <w:szCs w:val="20"/>
        </w:rPr>
        <w:t>VIII</w:t>
      </w:r>
      <w:r>
        <w:rPr>
          <w:rFonts w:cs="Arial"/>
          <w:bCs/>
          <w:szCs w:val="20"/>
        </w:rPr>
        <w:t xml:space="preserve"> agents:</w:t>
      </w:r>
    </w:p>
    <w:p w14:paraId="25F3A4E0" w14:textId="77777777" w:rsidR="005D2108" w:rsidRPr="0082384E" w:rsidRDefault="005D2108" w:rsidP="005D2108">
      <w:pPr>
        <w:pStyle w:val="ListParagraph"/>
        <w:numPr>
          <w:ilvl w:val="4"/>
          <w:numId w:val="21"/>
        </w:numPr>
        <w:ind w:left="1800"/>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0F08FE2B" w14:textId="77777777" w:rsidR="005D2108" w:rsidRPr="004E4C9A" w:rsidRDefault="005D2108" w:rsidP="005D2108">
      <w:pPr>
        <w:pStyle w:val="ListParagraph"/>
        <w:numPr>
          <w:ilvl w:val="4"/>
          <w:numId w:val="21"/>
        </w:numPr>
        <w:ind w:left="1800"/>
        <w:rPr>
          <w:rFonts w:cs="Arial"/>
          <w:bCs/>
          <w:szCs w:val="20"/>
        </w:rPr>
      </w:pPr>
      <w:r w:rsidRPr="0082384E">
        <w:rPr>
          <w:rFonts w:cs="Arial"/>
          <w:bCs/>
          <w:szCs w:val="20"/>
        </w:rPr>
        <w:t>Documented ADE/ADR to preferred agents</w:t>
      </w:r>
      <w:r>
        <w:rPr>
          <w:rFonts w:cs="Arial"/>
          <w:bCs/>
          <w:szCs w:val="20"/>
        </w:rPr>
        <w:t>;</w:t>
      </w:r>
    </w:p>
    <w:p w14:paraId="670B7476" w14:textId="77777777" w:rsidR="005D2108" w:rsidRDefault="005D2108" w:rsidP="005D2108">
      <w:pPr>
        <w:pStyle w:val="ListParagraph"/>
        <w:numPr>
          <w:ilvl w:val="2"/>
          <w:numId w:val="21"/>
        </w:numPr>
        <w:tabs>
          <w:tab w:val="left" w:pos="1440"/>
        </w:tabs>
        <w:ind w:left="1080"/>
        <w:rPr>
          <w:rFonts w:cs="Arial"/>
          <w:bCs/>
          <w:szCs w:val="20"/>
        </w:rPr>
      </w:pPr>
      <w:r>
        <w:rPr>
          <w:rFonts w:cs="Arial"/>
          <w:bCs/>
          <w:szCs w:val="20"/>
        </w:rPr>
        <w:t>For</w:t>
      </w:r>
      <w:r w:rsidRPr="001230CC">
        <w:rPr>
          <w:rFonts w:cs="Arial"/>
          <w:bCs/>
          <w:szCs w:val="20"/>
        </w:rPr>
        <w:t xml:space="preserve"> Extended Half-Life Factor VIII agents:</w:t>
      </w:r>
    </w:p>
    <w:p w14:paraId="3D7FBF97" w14:textId="77777777" w:rsidR="005D2108" w:rsidRPr="0082384E" w:rsidRDefault="005D2108" w:rsidP="005D2108">
      <w:pPr>
        <w:pStyle w:val="ListParagraph"/>
        <w:numPr>
          <w:ilvl w:val="3"/>
          <w:numId w:val="21"/>
        </w:numPr>
        <w:ind w:left="1440"/>
        <w:rPr>
          <w:rFonts w:cs="Arial"/>
          <w:bCs/>
          <w:szCs w:val="20"/>
        </w:rPr>
      </w:pPr>
      <w:r w:rsidRPr="0082384E">
        <w:rPr>
          <w:rFonts w:cs="Arial"/>
          <w:bCs/>
          <w:szCs w:val="20"/>
        </w:rPr>
        <w:t>Failure to achieve desired therapeutic outcomes with tria</w:t>
      </w:r>
      <w:r>
        <w:rPr>
          <w:rFonts w:cs="Arial"/>
          <w:bCs/>
          <w:szCs w:val="20"/>
        </w:rPr>
        <w:t>l on</w:t>
      </w:r>
      <w:r w:rsidRPr="004E4C9A">
        <w:rPr>
          <w:rFonts w:cs="Arial"/>
          <w:bCs/>
          <w:szCs w:val="20"/>
        </w:rPr>
        <w:t xml:space="preserve"> 2</w:t>
      </w:r>
      <w:r>
        <w:rPr>
          <w:rFonts w:cs="Arial"/>
          <w:bCs/>
          <w:szCs w:val="20"/>
        </w:rPr>
        <w:t xml:space="preserve"> or more preferred Extended Half-Life Factor VIII agents:</w:t>
      </w:r>
    </w:p>
    <w:p w14:paraId="68E5CCD5" w14:textId="77777777" w:rsidR="005D2108" w:rsidRPr="0082384E" w:rsidRDefault="005D2108" w:rsidP="005D2108">
      <w:pPr>
        <w:pStyle w:val="ListParagraph"/>
        <w:numPr>
          <w:ilvl w:val="4"/>
          <w:numId w:val="21"/>
        </w:numPr>
        <w:ind w:left="1800"/>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52F0046F" w14:textId="77777777" w:rsidR="005D2108" w:rsidRDefault="005D2108" w:rsidP="005D2108">
      <w:pPr>
        <w:pStyle w:val="ListParagraph"/>
        <w:numPr>
          <w:ilvl w:val="4"/>
          <w:numId w:val="21"/>
        </w:numPr>
        <w:ind w:left="1800"/>
        <w:rPr>
          <w:rFonts w:cs="Arial"/>
          <w:bCs/>
          <w:szCs w:val="20"/>
        </w:rPr>
      </w:pPr>
      <w:r w:rsidRPr="0082384E">
        <w:rPr>
          <w:rFonts w:cs="Arial"/>
          <w:bCs/>
          <w:szCs w:val="20"/>
        </w:rPr>
        <w:t>Documented ADE/ADR to preferred agents</w:t>
      </w:r>
      <w:r>
        <w:rPr>
          <w:rFonts w:cs="Arial"/>
          <w:bCs/>
          <w:szCs w:val="20"/>
        </w:rPr>
        <w:t>;</w:t>
      </w:r>
    </w:p>
    <w:p w14:paraId="5CE6F63B" w14:textId="77777777" w:rsidR="005D2108" w:rsidRDefault="005D2108" w:rsidP="005D2108">
      <w:pPr>
        <w:pStyle w:val="ListParagraph"/>
        <w:numPr>
          <w:ilvl w:val="2"/>
          <w:numId w:val="21"/>
        </w:numPr>
        <w:ind w:left="1080"/>
        <w:rPr>
          <w:rFonts w:cs="Arial"/>
          <w:bCs/>
          <w:szCs w:val="20"/>
        </w:rPr>
      </w:pPr>
      <w:r>
        <w:rPr>
          <w:rFonts w:cs="Arial"/>
          <w:bCs/>
          <w:szCs w:val="20"/>
        </w:rPr>
        <w:t>For</w:t>
      </w:r>
      <w:r w:rsidRPr="001230CC">
        <w:rPr>
          <w:rFonts w:cs="Arial"/>
          <w:bCs/>
          <w:szCs w:val="20"/>
        </w:rPr>
        <w:t xml:space="preserve"> </w:t>
      </w:r>
      <w:r w:rsidRPr="001230CC">
        <w:rPr>
          <w:rFonts w:cs="Arial"/>
          <w:bCs/>
          <w:spacing w:val="-3"/>
          <w:szCs w:val="20"/>
        </w:rPr>
        <w:t xml:space="preserve">Standard Half-Life Factor </w:t>
      </w:r>
      <w:r w:rsidRPr="001230CC">
        <w:rPr>
          <w:rFonts w:cs="Arial"/>
          <w:bCs/>
          <w:szCs w:val="20"/>
        </w:rPr>
        <w:t>IX agents:</w:t>
      </w:r>
    </w:p>
    <w:p w14:paraId="23812275" w14:textId="77777777" w:rsidR="005D2108" w:rsidRPr="0082384E" w:rsidRDefault="005D2108" w:rsidP="005D2108">
      <w:pPr>
        <w:pStyle w:val="ListParagraph"/>
        <w:numPr>
          <w:ilvl w:val="3"/>
          <w:numId w:val="21"/>
        </w:numPr>
        <w:ind w:left="1440"/>
        <w:rPr>
          <w:rFonts w:cs="Arial"/>
          <w:bCs/>
          <w:szCs w:val="20"/>
        </w:rPr>
      </w:pPr>
      <w:r w:rsidRPr="0082384E">
        <w:rPr>
          <w:rFonts w:cs="Arial"/>
          <w:bCs/>
          <w:szCs w:val="20"/>
        </w:rPr>
        <w:t>Failure to achieve desired therapeutic outcomes with tria</w:t>
      </w:r>
      <w:r>
        <w:rPr>
          <w:rFonts w:cs="Arial"/>
          <w:bCs/>
          <w:szCs w:val="20"/>
        </w:rPr>
        <w:t>l on</w:t>
      </w:r>
      <w:r w:rsidRPr="004E4C9A">
        <w:rPr>
          <w:rFonts w:cs="Arial"/>
          <w:bCs/>
          <w:szCs w:val="20"/>
        </w:rPr>
        <w:t xml:space="preserve"> 2</w:t>
      </w:r>
      <w:r>
        <w:rPr>
          <w:rFonts w:cs="Arial"/>
          <w:bCs/>
          <w:szCs w:val="20"/>
        </w:rPr>
        <w:t xml:space="preserve"> or more preferred </w:t>
      </w:r>
      <w:r w:rsidRPr="00B16A14">
        <w:rPr>
          <w:rFonts w:cs="Arial"/>
          <w:spacing w:val="-3"/>
          <w:szCs w:val="20"/>
        </w:rPr>
        <w:t xml:space="preserve">Standard Half-Life Factor </w:t>
      </w:r>
      <w:r w:rsidRPr="00B16A14">
        <w:rPr>
          <w:rFonts w:cs="Arial"/>
          <w:bCs/>
          <w:szCs w:val="20"/>
        </w:rPr>
        <w:t>IX</w:t>
      </w:r>
      <w:r>
        <w:rPr>
          <w:rFonts w:cs="Arial"/>
          <w:bCs/>
          <w:szCs w:val="20"/>
        </w:rPr>
        <w:t xml:space="preserve"> agents:</w:t>
      </w:r>
    </w:p>
    <w:p w14:paraId="2C13A0FF" w14:textId="77777777" w:rsidR="005D2108" w:rsidRPr="0082384E" w:rsidRDefault="005D2108" w:rsidP="005D2108">
      <w:pPr>
        <w:pStyle w:val="ListParagraph"/>
        <w:numPr>
          <w:ilvl w:val="4"/>
          <w:numId w:val="21"/>
        </w:numPr>
        <w:ind w:left="1800"/>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08141CD9" w14:textId="77777777" w:rsidR="005D2108" w:rsidRDefault="005D2108" w:rsidP="005D2108">
      <w:pPr>
        <w:pStyle w:val="ListParagraph"/>
        <w:numPr>
          <w:ilvl w:val="4"/>
          <w:numId w:val="21"/>
        </w:numPr>
        <w:ind w:left="1800"/>
        <w:rPr>
          <w:rFonts w:cs="Arial"/>
          <w:bCs/>
          <w:szCs w:val="20"/>
        </w:rPr>
      </w:pPr>
      <w:r w:rsidRPr="0082384E">
        <w:rPr>
          <w:rFonts w:cs="Arial"/>
          <w:bCs/>
          <w:szCs w:val="20"/>
        </w:rPr>
        <w:t>Documented ADE/ADR to preferred agents</w:t>
      </w:r>
      <w:r>
        <w:rPr>
          <w:rFonts w:cs="Arial"/>
          <w:bCs/>
          <w:szCs w:val="20"/>
        </w:rPr>
        <w:t>;</w:t>
      </w:r>
    </w:p>
    <w:p w14:paraId="06A36BE1" w14:textId="77777777" w:rsidR="005D2108" w:rsidRDefault="005D2108" w:rsidP="005D2108">
      <w:pPr>
        <w:pStyle w:val="ListParagraph"/>
        <w:numPr>
          <w:ilvl w:val="2"/>
          <w:numId w:val="21"/>
        </w:numPr>
        <w:ind w:left="1080"/>
        <w:rPr>
          <w:rFonts w:cs="Arial"/>
          <w:bCs/>
          <w:szCs w:val="20"/>
        </w:rPr>
      </w:pPr>
      <w:r>
        <w:rPr>
          <w:rFonts w:cs="Arial"/>
          <w:bCs/>
          <w:szCs w:val="20"/>
        </w:rPr>
        <w:t>For</w:t>
      </w:r>
      <w:r w:rsidRPr="001230CC">
        <w:rPr>
          <w:rFonts w:cs="Arial"/>
          <w:bCs/>
          <w:szCs w:val="20"/>
        </w:rPr>
        <w:t xml:space="preserve"> Extended Half-Life Factor IX agents:</w:t>
      </w:r>
    </w:p>
    <w:p w14:paraId="466E4F4F" w14:textId="77777777" w:rsidR="005D2108" w:rsidRPr="0082384E" w:rsidRDefault="005D2108" w:rsidP="005D2108">
      <w:pPr>
        <w:pStyle w:val="ListParagraph"/>
        <w:numPr>
          <w:ilvl w:val="3"/>
          <w:numId w:val="21"/>
        </w:numPr>
        <w:ind w:left="1440"/>
        <w:rPr>
          <w:rFonts w:cs="Arial"/>
          <w:bCs/>
          <w:szCs w:val="20"/>
        </w:rPr>
      </w:pPr>
      <w:r w:rsidRPr="0082384E">
        <w:rPr>
          <w:rFonts w:cs="Arial"/>
          <w:bCs/>
          <w:szCs w:val="20"/>
        </w:rPr>
        <w:t>Failure to achieve desired therapeutic outcomes with tria</w:t>
      </w:r>
      <w:r>
        <w:rPr>
          <w:rFonts w:cs="Arial"/>
          <w:bCs/>
          <w:szCs w:val="20"/>
        </w:rPr>
        <w:t>l on</w:t>
      </w:r>
      <w:r w:rsidRPr="004E4C9A">
        <w:rPr>
          <w:rFonts w:cs="Arial"/>
          <w:bCs/>
          <w:szCs w:val="20"/>
        </w:rPr>
        <w:t xml:space="preserve"> 2</w:t>
      </w:r>
      <w:r>
        <w:rPr>
          <w:rFonts w:cs="Arial"/>
          <w:bCs/>
          <w:szCs w:val="20"/>
        </w:rPr>
        <w:t xml:space="preserve"> or more preferred Extended Half-Life Factor IX agents:</w:t>
      </w:r>
    </w:p>
    <w:p w14:paraId="10E568DD" w14:textId="77777777" w:rsidR="005D2108" w:rsidRPr="0082384E" w:rsidRDefault="005D2108" w:rsidP="005D2108">
      <w:pPr>
        <w:pStyle w:val="ListParagraph"/>
        <w:numPr>
          <w:ilvl w:val="4"/>
          <w:numId w:val="21"/>
        </w:numPr>
        <w:ind w:left="1800"/>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4BF48D9F" w14:textId="77777777" w:rsidR="005D2108" w:rsidRPr="004E4C9A" w:rsidRDefault="005D2108" w:rsidP="005D2108">
      <w:pPr>
        <w:pStyle w:val="ListParagraph"/>
        <w:numPr>
          <w:ilvl w:val="4"/>
          <w:numId w:val="21"/>
        </w:numPr>
        <w:ind w:left="1800"/>
        <w:rPr>
          <w:rFonts w:cs="Arial"/>
          <w:bCs/>
          <w:szCs w:val="20"/>
        </w:rPr>
      </w:pPr>
      <w:r w:rsidRPr="0082384E">
        <w:rPr>
          <w:rFonts w:cs="Arial"/>
          <w:bCs/>
          <w:szCs w:val="20"/>
        </w:rPr>
        <w:t>Documented ADE/ADR to preferred agents</w:t>
      </w:r>
      <w:r>
        <w:rPr>
          <w:rFonts w:cs="Arial"/>
          <w:bCs/>
          <w:szCs w:val="20"/>
        </w:rPr>
        <w:t>;</w:t>
      </w:r>
      <w:r w:rsidRPr="00FD4396">
        <w:rPr>
          <w:rFonts w:cs="Arial"/>
          <w:b/>
          <w:szCs w:val="20"/>
        </w:rPr>
        <w:t xml:space="preserve"> OR</w:t>
      </w:r>
    </w:p>
    <w:p w14:paraId="730FC42C" w14:textId="77777777" w:rsidR="00455A10" w:rsidRDefault="00455A10" w:rsidP="00455A10">
      <w:pPr>
        <w:pStyle w:val="ListParagraph"/>
        <w:numPr>
          <w:ilvl w:val="2"/>
          <w:numId w:val="21"/>
        </w:numPr>
        <w:ind w:left="1080"/>
        <w:rPr>
          <w:rFonts w:cs="Arial"/>
          <w:bCs/>
          <w:szCs w:val="20"/>
        </w:rPr>
      </w:pPr>
      <w:r w:rsidRPr="00451C92">
        <w:rPr>
          <w:rFonts w:cs="Arial"/>
          <w:bCs/>
          <w:szCs w:val="20"/>
        </w:rPr>
        <w:t>For Non-Factor Agents</w:t>
      </w:r>
      <w:r>
        <w:rPr>
          <w:rFonts w:cs="Arial"/>
          <w:bCs/>
          <w:szCs w:val="20"/>
        </w:rPr>
        <w:t>:</w:t>
      </w:r>
    </w:p>
    <w:p w14:paraId="3EE5C931" w14:textId="77777777" w:rsidR="00455A10" w:rsidRPr="00B77967" w:rsidRDefault="00455A10" w:rsidP="00455A10">
      <w:pPr>
        <w:pStyle w:val="ListParagraph"/>
        <w:numPr>
          <w:ilvl w:val="3"/>
          <w:numId w:val="21"/>
        </w:numPr>
        <w:ind w:left="1440"/>
        <w:rPr>
          <w:rFonts w:cs="Arial"/>
          <w:b/>
          <w:color w:val="1F497D" w:themeColor="text2"/>
          <w:szCs w:val="20"/>
        </w:rPr>
      </w:pPr>
      <w:r w:rsidRPr="003B140C">
        <w:rPr>
          <w:rFonts w:cs="Arial"/>
          <w:bCs/>
          <w:szCs w:val="20"/>
        </w:rPr>
        <w:t xml:space="preserve">For a documented diagnosis of Hemophilia A, reason of medical necessity why Hemlibra </w:t>
      </w:r>
      <w:r w:rsidRPr="003B140C">
        <w:rPr>
          <w:rFonts w:cs="Arial"/>
          <w:b/>
          <w:color w:val="1F497D" w:themeColor="text2"/>
          <w:szCs w:val="20"/>
        </w:rPr>
        <w:t>or</w:t>
      </w:r>
      <w:r w:rsidRPr="003B140C">
        <w:rPr>
          <w:rFonts w:cs="Arial"/>
          <w:b/>
          <w:szCs w:val="20"/>
        </w:rPr>
        <w:t xml:space="preserve"> </w:t>
      </w:r>
      <w:r w:rsidRPr="00B77967">
        <w:rPr>
          <w:rFonts w:cs="Arial"/>
          <w:b/>
          <w:color w:val="1F497D" w:themeColor="text2"/>
          <w:szCs w:val="20"/>
        </w:rPr>
        <w:t xml:space="preserve">Alhemo </w:t>
      </w:r>
      <w:r w:rsidRPr="003B140C">
        <w:rPr>
          <w:rFonts w:cs="Arial"/>
          <w:bCs/>
          <w:szCs w:val="20"/>
        </w:rPr>
        <w:t>cannot be utilized.</w:t>
      </w:r>
    </w:p>
    <w:p w14:paraId="1064245C" w14:textId="77777777" w:rsidR="00455A10" w:rsidRPr="00555FDC" w:rsidRDefault="00455A10" w:rsidP="00455A10">
      <w:pPr>
        <w:pStyle w:val="ListParagraph"/>
        <w:numPr>
          <w:ilvl w:val="3"/>
          <w:numId w:val="21"/>
        </w:numPr>
        <w:ind w:left="1440"/>
        <w:rPr>
          <w:rFonts w:cs="Arial"/>
          <w:b/>
          <w:color w:val="1F497D" w:themeColor="text2"/>
          <w:szCs w:val="20"/>
        </w:rPr>
      </w:pPr>
      <w:r w:rsidRPr="006864F5">
        <w:rPr>
          <w:rFonts w:cs="Arial"/>
          <w:bCs/>
          <w:szCs w:val="20"/>
        </w:rPr>
        <w:t>For a documented diagnosis of Hemophilia B,</w:t>
      </w:r>
      <w:r w:rsidRPr="006864F5">
        <w:rPr>
          <w:rFonts w:cs="Arial"/>
          <w:b/>
          <w:szCs w:val="20"/>
        </w:rPr>
        <w:t xml:space="preserve"> </w:t>
      </w:r>
      <w:r w:rsidRPr="00555FDC">
        <w:rPr>
          <w:rFonts w:cs="Arial"/>
          <w:b/>
          <w:color w:val="1F497D" w:themeColor="text2"/>
          <w:szCs w:val="20"/>
        </w:rPr>
        <w:t>reason of medical necessity why Alhemo cannot be utilized.</w:t>
      </w:r>
    </w:p>
    <w:p w14:paraId="7FE9F475" w14:textId="481D3026" w:rsidR="005D2108" w:rsidRPr="00F347FE" w:rsidRDefault="005D2108" w:rsidP="005D2108">
      <w:pPr>
        <w:pStyle w:val="ListParagraph"/>
        <w:numPr>
          <w:ilvl w:val="2"/>
          <w:numId w:val="21"/>
        </w:numPr>
        <w:ind w:left="1080"/>
        <w:rPr>
          <w:rFonts w:cs="Arial"/>
          <w:bCs/>
          <w:szCs w:val="20"/>
        </w:rPr>
      </w:pPr>
      <w:r w:rsidRPr="00F347FE">
        <w:rPr>
          <w:rFonts w:cs="Arial"/>
          <w:bCs/>
          <w:szCs w:val="20"/>
        </w:rPr>
        <w:t xml:space="preserve">For </w:t>
      </w:r>
      <w:r w:rsidR="001F2B8A" w:rsidRPr="001F2B8A">
        <w:rPr>
          <w:rFonts w:cs="Arial"/>
          <w:bCs/>
          <w:spacing w:val="-3"/>
        </w:rPr>
        <w:t>Miscellaneous Agents</w:t>
      </w:r>
      <w:r w:rsidRPr="00F347FE">
        <w:rPr>
          <w:rFonts w:cs="Arial"/>
          <w:bCs/>
          <w:szCs w:val="20"/>
        </w:rPr>
        <w:t>:</w:t>
      </w:r>
    </w:p>
    <w:p w14:paraId="4D543BB1" w14:textId="77777777" w:rsidR="005D2108" w:rsidRDefault="005D2108" w:rsidP="005D2108">
      <w:pPr>
        <w:pStyle w:val="ListParagraph"/>
        <w:numPr>
          <w:ilvl w:val="3"/>
          <w:numId w:val="21"/>
        </w:numPr>
        <w:ind w:left="1440"/>
        <w:rPr>
          <w:rFonts w:cs="Arial"/>
          <w:bCs/>
          <w:szCs w:val="20"/>
        </w:rPr>
      </w:pPr>
      <w:r w:rsidRPr="004E4C9A">
        <w:rPr>
          <w:rFonts w:cs="Arial"/>
          <w:bCs/>
          <w:szCs w:val="20"/>
        </w:rPr>
        <w:t>Clinical consultant review for medical necessity</w:t>
      </w:r>
      <w:r>
        <w:rPr>
          <w:rFonts w:cs="Arial"/>
          <w:bCs/>
          <w:szCs w:val="20"/>
        </w:rPr>
        <w: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589AF1A6" w14:textId="77777777" w:rsidR="002E66FE" w:rsidRPr="0082384E" w:rsidRDefault="002E66FE" w:rsidP="002E66FE">
      <w:pPr>
        <w:pStyle w:val="ListParagraph"/>
        <w:numPr>
          <w:ilvl w:val="0"/>
          <w:numId w:val="21"/>
        </w:numPr>
        <w:rPr>
          <w:rFonts w:cs="Arial"/>
          <w:noProof/>
          <w:szCs w:val="20"/>
        </w:rPr>
      </w:pPr>
      <w:r>
        <w:rPr>
          <w:rFonts w:cs="Arial"/>
          <w:noProof/>
          <w:szCs w:val="20"/>
        </w:rPr>
        <w:t>Therapy will deny with presence of the following:</w:t>
      </w:r>
    </w:p>
    <w:p w14:paraId="4B354306" w14:textId="77777777" w:rsidR="002E66FE" w:rsidRPr="00DB083D" w:rsidRDefault="002E66FE" w:rsidP="002E66FE">
      <w:pPr>
        <w:pStyle w:val="ListParagraph"/>
        <w:numPr>
          <w:ilvl w:val="1"/>
          <w:numId w:val="21"/>
        </w:numPr>
        <w:ind w:left="720"/>
        <w:rPr>
          <w:rFonts w:cs="Arial"/>
          <w:noProof/>
          <w:szCs w:val="20"/>
        </w:rPr>
      </w:pPr>
      <w:bookmarkStart w:id="1" w:name="_Hlk47597237"/>
      <w:bookmarkStart w:id="2" w:name="_Hlk34745611"/>
      <w:r>
        <w:rPr>
          <w:rFonts w:cs="Arial"/>
          <w:noProof/>
          <w:szCs w:val="20"/>
        </w:rPr>
        <w:t>If any approval criteria are not met.</w:t>
      </w:r>
    </w:p>
    <w:bookmarkEnd w:id="1"/>
    <w:bookmarkEnd w:id="2"/>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3" w:name="_Hlk34120952"/>
      <w:r w:rsidRPr="00C02553">
        <w:rPr>
          <w:lang w:val="en-US"/>
        </w:rPr>
        <w:lastRenderedPageBreak/>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3"/>
    <w:p w14:paraId="6413C0CF" w14:textId="530C1EC9" w:rsidR="00AE77DB" w:rsidRPr="00C02553" w:rsidRDefault="00AE77DB" w:rsidP="00343D6B">
      <w:pPr>
        <w:pStyle w:val="Heading1"/>
        <w:rPr>
          <w:lang w:val="en-US"/>
        </w:rPr>
      </w:pPr>
      <w:r w:rsidRPr="00C02553">
        <w:rPr>
          <w:lang w:val="en-US"/>
        </w:rPr>
        <w:t>References</w:t>
      </w:r>
    </w:p>
    <w:p w14:paraId="73E7AA95" w14:textId="1F808B98" w:rsidR="00575B8A" w:rsidRPr="00232962" w:rsidRDefault="00575B8A" w:rsidP="00575B8A">
      <w:pPr>
        <w:pStyle w:val="ListParagraph"/>
        <w:numPr>
          <w:ilvl w:val="0"/>
          <w:numId w:val="25"/>
        </w:numPr>
        <w:rPr>
          <w:rFonts w:cs="Arial"/>
          <w:szCs w:val="20"/>
        </w:rPr>
      </w:pPr>
      <w:r w:rsidRPr="00232962">
        <w:rPr>
          <w:rFonts w:cs="Arial"/>
          <w:szCs w:val="20"/>
        </w:rPr>
        <w:t xml:space="preserve">Evidence-Based Medicine and Fiscal Analysis: “Therapeutic Class Review: HEMATOLOGIC AGENTS: Agents for Bleeding Disorders”, Gainwell Technologies; Last updated </w:t>
      </w:r>
      <w:r w:rsidR="00C14EAD">
        <w:rPr>
          <w:rFonts w:cs="Arial"/>
          <w:szCs w:val="20"/>
        </w:rPr>
        <w:t>July 2026</w:t>
      </w:r>
      <w:r>
        <w:rPr>
          <w:rFonts w:cs="Arial"/>
          <w:szCs w:val="20"/>
        </w:rPr>
        <w:t>.</w:t>
      </w:r>
    </w:p>
    <w:p w14:paraId="19880CD1" w14:textId="7D0C2102" w:rsidR="00575B8A" w:rsidRPr="009E4099" w:rsidRDefault="00575B8A" w:rsidP="00575B8A">
      <w:pPr>
        <w:numPr>
          <w:ilvl w:val="0"/>
          <w:numId w:val="25"/>
        </w:numPr>
        <w:rPr>
          <w:rFonts w:cs="Arial"/>
          <w:szCs w:val="20"/>
        </w:rPr>
      </w:pPr>
      <w:r w:rsidRPr="009E4099">
        <w:rPr>
          <w:rFonts w:cs="Arial"/>
          <w:szCs w:val="20"/>
        </w:rPr>
        <w:t xml:space="preserve">Evidence-Based Medicine Analysis: “Hematological Agents: Bleeding Disorders Agents, Hemophilia A”, UMKC-DIC; </w:t>
      </w:r>
      <w:r w:rsidR="00657881">
        <w:rPr>
          <w:rFonts w:cs="Arial"/>
          <w:szCs w:val="20"/>
        </w:rPr>
        <w:t>June</w:t>
      </w:r>
      <w:r w:rsidRPr="009E4099">
        <w:rPr>
          <w:rFonts w:cs="Arial"/>
          <w:szCs w:val="20"/>
        </w:rPr>
        <w:t xml:space="preserve"> 202</w:t>
      </w:r>
      <w:r w:rsidR="00657881">
        <w:rPr>
          <w:rFonts w:cs="Arial"/>
          <w:szCs w:val="20"/>
        </w:rPr>
        <w:t>6</w:t>
      </w:r>
      <w:r w:rsidRPr="009E4099">
        <w:rPr>
          <w:rFonts w:cs="Arial"/>
          <w:szCs w:val="20"/>
        </w:rPr>
        <w:t xml:space="preserve">. </w:t>
      </w:r>
    </w:p>
    <w:p w14:paraId="13607CFA" w14:textId="77777777" w:rsidR="00575B8A" w:rsidRDefault="00575B8A" w:rsidP="00575B8A">
      <w:pPr>
        <w:pStyle w:val="ListParagraph"/>
        <w:numPr>
          <w:ilvl w:val="0"/>
          <w:numId w:val="25"/>
        </w:numPr>
        <w:rPr>
          <w:rFonts w:cs="Arial"/>
          <w:szCs w:val="20"/>
        </w:rPr>
      </w:pPr>
      <w:r w:rsidRPr="00056AA8">
        <w:rPr>
          <w:rFonts w:cs="Arial"/>
          <w:szCs w:val="20"/>
        </w:rPr>
        <w:t>Srivastava, A, Santagostino, E, Dougall, A, et al. WFH Guidelines for the Management of Hemophilia, 3rd edition. </w:t>
      </w:r>
      <w:r w:rsidRPr="00056AA8">
        <w:rPr>
          <w:rFonts w:cs="Arial"/>
          <w:i/>
          <w:iCs/>
          <w:szCs w:val="20"/>
        </w:rPr>
        <w:t>Haemophilia</w:t>
      </w:r>
      <w:r w:rsidRPr="00056AA8">
        <w:rPr>
          <w:rFonts w:cs="Arial"/>
          <w:szCs w:val="20"/>
        </w:rPr>
        <w:t>. 2020: 26(Suppl 6): 1- 158. </w:t>
      </w:r>
      <w:hyperlink r:id="rId11" w:history="1">
        <w:r w:rsidRPr="00056AA8">
          <w:rPr>
            <w:rStyle w:val="Hyperlink"/>
            <w:rFonts w:cs="Arial"/>
            <w:szCs w:val="20"/>
          </w:rPr>
          <w:t>https://doi.org/10.1111/hae.14046</w:t>
        </w:r>
      </w:hyperlink>
    </w:p>
    <w:p w14:paraId="77A74E7F" w14:textId="77777777" w:rsidR="00575B8A" w:rsidRDefault="00575B8A" w:rsidP="00575B8A">
      <w:pPr>
        <w:pStyle w:val="ListParagraph"/>
        <w:numPr>
          <w:ilvl w:val="0"/>
          <w:numId w:val="25"/>
        </w:numPr>
        <w:rPr>
          <w:rFonts w:cs="Arial"/>
          <w:szCs w:val="20"/>
        </w:rPr>
      </w:pPr>
      <w:r w:rsidRPr="004D2A07">
        <w:rPr>
          <w:rFonts w:cs="Arial"/>
          <w:szCs w:val="20"/>
        </w:rPr>
        <w:t>WFH Online Registry of Clotting Factor Concentrates</w:t>
      </w:r>
      <w:r>
        <w:rPr>
          <w:rFonts w:cs="Arial"/>
          <w:szCs w:val="20"/>
        </w:rPr>
        <w:t>. Interactive Module.</w:t>
      </w:r>
      <w:r w:rsidRPr="00230402">
        <w:t xml:space="preserve"> </w:t>
      </w:r>
      <w:hyperlink r:id="rId12" w:history="1">
        <w:r w:rsidRPr="00230402">
          <w:rPr>
            <w:rStyle w:val="Hyperlink"/>
            <w:rFonts w:cs="Arial"/>
            <w:szCs w:val="20"/>
          </w:rPr>
          <w:t>Online CFC Registry - eLearning Platform (wfh.org)</w:t>
        </w:r>
      </w:hyperlink>
      <w:r>
        <w:rPr>
          <w:rFonts w:cs="Arial"/>
          <w:szCs w:val="20"/>
        </w:rPr>
        <w:t xml:space="preserve"> . Accessed May 8, 2025.</w:t>
      </w:r>
    </w:p>
    <w:p w14:paraId="687B4982" w14:textId="77777777" w:rsidR="00575B8A" w:rsidRDefault="00575B8A" w:rsidP="00575B8A">
      <w:pPr>
        <w:pStyle w:val="ListParagraph"/>
        <w:numPr>
          <w:ilvl w:val="0"/>
          <w:numId w:val="25"/>
        </w:numPr>
        <w:rPr>
          <w:rFonts w:cs="Arial"/>
          <w:szCs w:val="20"/>
        </w:rPr>
      </w:pPr>
      <w:r w:rsidRPr="00762402">
        <w:rPr>
          <w:rFonts w:cs="Arial"/>
          <w:szCs w:val="20"/>
        </w:rPr>
        <w:t>National Bleeding Disorders Foundation’s Medical and Scientific Advisory Council (MASAC): Recommendations Concerning Products Licensed for the Treatment of Hemophilia and Selected Disorders of the Coagulation System: 202</w:t>
      </w:r>
      <w:r>
        <w:rPr>
          <w:rFonts w:cs="Arial"/>
          <w:szCs w:val="20"/>
        </w:rPr>
        <w:t>4</w:t>
      </w:r>
    </w:p>
    <w:p w14:paraId="5CBFE54E" w14:textId="63AD06A5" w:rsidR="00575B8A" w:rsidRDefault="00575B8A" w:rsidP="00575B8A">
      <w:pPr>
        <w:numPr>
          <w:ilvl w:val="0"/>
          <w:numId w:val="25"/>
        </w:numPr>
        <w:rPr>
          <w:rFonts w:cs="Arial"/>
          <w:szCs w:val="20"/>
        </w:rPr>
      </w:pPr>
      <w:r w:rsidRPr="00BC5635">
        <w:rPr>
          <w:rFonts w:cs="Arial"/>
          <w:szCs w:val="20"/>
        </w:rPr>
        <w:t>USPDI, Micromedex; 202</w:t>
      </w:r>
      <w:r>
        <w:rPr>
          <w:rFonts w:cs="Arial"/>
          <w:szCs w:val="20"/>
        </w:rPr>
        <w:t>6</w:t>
      </w:r>
      <w:r w:rsidRPr="00BC5635">
        <w:rPr>
          <w:rFonts w:cs="Arial"/>
          <w:szCs w:val="20"/>
        </w:rPr>
        <w:t xml:space="preserve">. </w:t>
      </w:r>
    </w:p>
    <w:p w14:paraId="48CCBC73" w14:textId="0A79F2D3" w:rsidR="00575B8A" w:rsidRPr="004E019B" w:rsidRDefault="00575B8A" w:rsidP="00575B8A">
      <w:pPr>
        <w:numPr>
          <w:ilvl w:val="0"/>
          <w:numId w:val="25"/>
        </w:numPr>
        <w:rPr>
          <w:rFonts w:cs="Arial"/>
          <w:szCs w:val="20"/>
        </w:rPr>
      </w:pPr>
      <w:r w:rsidRPr="00B20838">
        <w:rPr>
          <w:rFonts w:cs="Arial"/>
          <w:szCs w:val="20"/>
        </w:rPr>
        <w:t>Clinical Pharmacology [online]. Tampa (FL): Elsevier. 202</w:t>
      </w:r>
      <w:r>
        <w:rPr>
          <w:rFonts w:cs="Arial"/>
          <w:szCs w:val="20"/>
        </w:rPr>
        <w:t>6.</w:t>
      </w:r>
    </w:p>
    <w:p w14:paraId="3FA1E7DB" w14:textId="560E9E95" w:rsidR="00777CA4" w:rsidRDefault="00777CA4" w:rsidP="008D2CEF">
      <w:pPr>
        <w:pStyle w:val="ListParagraph"/>
        <w:numPr>
          <w:ilvl w:val="0"/>
          <w:numId w:val="0"/>
        </w:numPr>
        <w:ind w:left="360"/>
      </w:pPr>
    </w:p>
    <w:sectPr w:rsidR="00777CA4" w:rsidSect="00AB0B9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9E3AD" w14:textId="77777777" w:rsidR="002B4732" w:rsidRPr="00C02553" w:rsidRDefault="002B4732" w:rsidP="00AE77DB">
      <w:r w:rsidRPr="00C02553">
        <w:separator/>
      </w:r>
    </w:p>
  </w:endnote>
  <w:endnote w:type="continuationSeparator" w:id="0">
    <w:p w14:paraId="5920111D" w14:textId="77777777" w:rsidR="002B4732" w:rsidRPr="00C02553" w:rsidRDefault="002B4732" w:rsidP="00AE77DB">
      <w:r w:rsidRPr="00C02553">
        <w:continuationSeparator/>
      </w:r>
    </w:p>
  </w:endnote>
  <w:endnote w:type="continuationNotice" w:id="1">
    <w:p w14:paraId="54C588EF" w14:textId="77777777" w:rsidR="002B4732" w:rsidRPr="00C02553" w:rsidRDefault="002B47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54650" w14:textId="77777777" w:rsidR="002B4732" w:rsidRPr="00C02553" w:rsidRDefault="002B4732" w:rsidP="00AE77DB">
      <w:r w:rsidRPr="00C02553">
        <w:separator/>
      </w:r>
    </w:p>
  </w:footnote>
  <w:footnote w:type="continuationSeparator" w:id="0">
    <w:p w14:paraId="06A5CB6D" w14:textId="77777777" w:rsidR="002B4732" w:rsidRPr="00C02553" w:rsidRDefault="002B4732" w:rsidP="00AE77DB">
      <w:r w:rsidRPr="00C02553">
        <w:continuationSeparator/>
      </w:r>
    </w:p>
  </w:footnote>
  <w:footnote w:type="continuationNotice" w:id="1">
    <w:p w14:paraId="586A8DA9" w14:textId="77777777" w:rsidR="002B4732" w:rsidRPr="00C02553" w:rsidRDefault="002B47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5D8F135" w:rsidR="00006A61" w:rsidRPr="00C02553" w:rsidRDefault="00246BC2">
    <w:pPr>
      <w:pStyle w:val="Header"/>
      <w:framePr w:wrap="around" w:vAnchor="text" w:hAnchor="margin" w:xAlign="right" w:y="1"/>
      <w:rPr>
        <w:rStyle w:val="PageNumber"/>
        <w:rFonts w:ascii="Times New Roman" w:hAnsi="Times New Roman"/>
      </w:rPr>
    </w:pPr>
    <w:r>
      <w:rPr>
        <w:noProof/>
      </w:rPr>
      <w:pict w14:anchorId="0F8755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89594" o:spid="_x0000_s1026"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9A8B151" w:rsidR="00596936" w:rsidRDefault="00246BC2">
    <w:pPr>
      <w:pStyle w:val="Header"/>
    </w:pPr>
    <w:r>
      <w:rPr>
        <w:noProof/>
      </w:rPr>
      <w:pict w14:anchorId="1C1195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89595" o:spid="_x0000_s1027"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9271A68" w:rsidR="00006A61" w:rsidRPr="00C02553" w:rsidRDefault="00246BC2">
    <w:pPr>
      <w:pStyle w:val="Header"/>
      <w:rPr>
        <w:rFonts w:ascii="Times New Roman" w:hAnsi="Times New Roman"/>
      </w:rPr>
    </w:pPr>
    <w:r>
      <w:rPr>
        <w:noProof/>
      </w:rPr>
      <w:pict w14:anchorId="1DA760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89593" o:spid="_x0000_s1025" type="#_x0000_t136" style="position:absolute;margin-left:0;margin-top:0;width:471.3pt;height:188.5pt;rotation:315;z-index:-25165824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195365E"/>
    <w:multiLevelType w:val="hybridMultilevel"/>
    <w:tmpl w:val="C3FA0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4E477B1"/>
    <w:multiLevelType w:val="hybridMultilevel"/>
    <w:tmpl w:val="23D050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7D310A1"/>
    <w:multiLevelType w:val="hybridMultilevel"/>
    <w:tmpl w:val="B2F60C5A"/>
    <w:lvl w:ilvl="0" w:tplc="85F81942">
      <w:numFmt w:val="bullet"/>
      <w:lvlText w:val=""/>
      <w:lvlJc w:val="left"/>
      <w:pPr>
        <w:ind w:left="360" w:hanging="360"/>
      </w:pPr>
      <w:rPr>
        <w:rFonts w:ascii="Symbol" w:eastAsia="Times New Roman"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7"/>
  </w:num>
  <w:num w:numId="5" w16cid:durableId="1769498754">
    <w:abstractNumId w:val="3"/>
  </w:num>
  <w:num w:numId="6" w16cid:durableId="1094596320">
    <w:abstractNumId w:val="16"/>
  </w:num>
  <w:num w:numId="7" w16cid:durableId="2110008555">
    <w:abstractNumId w:val="2"/>
  </w:num>
  <w:num w:numId="8" w16cid:durableId="489712751">
    <w:abstractNumId w:val="6"/>
  </w:num>
  <w:num w:numId="9" w16cid:durableId="1085147965">
    <w:abstractNumId w:val="10"/>
  </w:num>
  <w:num w:numId="10" w16cid:durableId="917518096">
    <w:abstractNumId w:val="8"/>
  </w:num>
  <w:num w:numId="11" w16cid:durableId="1894998475">
    <w:abstractNumId w:val="1"/>
  </w:num>
  <w:num w:numId="12" w16cid:durableId="1418215296">
    <w:abstractNumId w:val="18"/>
  </w:num>
  <w:num w:numId="13" w16cid:durableId="604729665">
    <w:abstractNumId w:val="5"/>
  </w:num>
  <w:num w:numId="14" w16cid:durableId="1805081292">
    <w:abstractNumId w:val="13"/>
  </w:num>
  <w:num w:numId="15" w16cid:durableId="1538271233">
    <w:abstractNumId w:val="17"/>
  </w:num>
  <w:num w:numId="16" w16cid:durableId="1276518432">
    <w:abstractNumId w:val="9"/>
  </w:num>
  <w:num w:numId="17" w16cid:durableId="1030296219">
    <w:abstractNumId w:val="16"/>
  </w:num>
  <w:num w:numId="18" w16cid:durableId="1415735822">
    <w:abstractNumId w:val="12"/>
  </w:num>
  <w:num w:numId="19" w16cid:durableId="1081367192">
    <w:abstractNumId w:val="15"/>
  </w:num>
  <w:num w:numId="20" w16cid:durableId="1945765772">
    <w:abstractNumId w:val="11"/>
  </w:num>
  <w:num w:numId="21" w16cid:durableId="1009210509">
    <w:abstractNumId w:val="20"/>
  </w:num>
  <w:num w:numId="22" w16cid:durableId="1151865415">
    <w:abstractNumId w:val="16"/>
  </w:num>
  <w:num w:numId="23" w16cid:durableId="1859275200">
    <w:abstractNumId w:val="16"/>
  </w:num>
  <w:num w:numId="24" w16cid:durableId="354157449">
    <w:abstractNumId w:val="16"/>
  </w:num>
  <w:num w:numId="25" w16cid:durableId="606743275">
    <w:abstractNumId w:val="14"/>
  </w:num>
  <w:num w:numId="26" w16cid:durableId="885944230">
    <w:abstractNumId w:val="16"/>
  </w:num>
  <w:num w:numId="27" w16cid:durableId="720439397">
    <w:abstractNumId w:val="16"/>
  </w:num>
  <w:num w:numId="28" w16cid:durableId="1180701177">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eNArMbk3A4sZWv6ji9mlgSncPn1uQ/U92wpaWX4jhe2el65VQ6kcoo/G9d0YV0EmRBR2JGiaHKQJP/s1lsgCoA==" w:salt="p4VIt7UN4Vaipt7c3jIvs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4852"/>
    <w:rsid w:val="000154A6"/>
    <w:rsid w:val="00015E6E"/>
    <w:rsid w:val="00016346"/>
    <w:rsid w:val="000276D9"/>
    <w:rsid w:val="00031C30"/>
    <w:rsid w:val="000344C5"/>
    <w:rsid w:val="000345A5"/>
    <w:rsid w:val="00040AD3"/>
    <w:rsid w:val="00052E63"/>
    <w:rsid w:val="00053807"/>
    <w:rsid w:val="00056655"/>
    <w:rsid w:val="000572E5"/>
    <w:rsid w:val="00057F84"/>
    <w:rsid w:val="00061541"/>
    <w:rsid w:val="00064162"/>
    <w:rsid w:val="00065C22"/>
    <w:rsid w:val="00066885"/>
    <w:rsid w:val="00074464"/>
    <w:rsid w:val="00076030"/>
    <w:rsid w:val="00082590"/>
    <w:rsid w:val="000913C3"/>
    <w:rsid w:val="000926D1"/>
    <w:rsid w:val="000953B9"/>
    <w:rsid w:val="000A413B"/>
    <w:rsid w:val="000A6279"/>
    <w:rsid w:val="000B496B"/>
    <w:rsid w:val="000C2771"/>
    <w:rsid w:val="000C3940"/>
    <w:rsid w:val="000C5992"/>
    <w:rsid w:val="000C79EE"/>
    <w:rsid w:val="000D7702"/>
    <w:rsid w:val="000E1479"/>
    <w:rsid w:val="000E21CC"/>
    <w:rsid w:val="000E231E"/>
    <w:rsid w:val="000E247D"/>
    <w:rsid w:val="000E6B14"/>
    <w:rsid w:val="000E70D8"/>
    <w:rsid w:val="00101313"/>
    <w:rsid w:val="001062F6"/>
    <w:rsid w:val="001108E0"/>
    <w:rsid w:val="0011246B"/>
    <w:rsid w:val="00112FC7"/>
    <w:rsid w:val="00125F5F"/>
    <w:rsid w:val="00126951"/>
    <w:rsid w:val="00126B60"/>
    <w:rsid w:val="001273EB"/>
    <w:rsid w:val="00127EF6"/>
    <w:rsid w:val="001310AD"/>
    <w:rsid w:val="001314A5"/>
    <w:rsid w:val="00132C7F"/>
    <w:rsid w:val="00144DBE"/>
    <w:rsid w:val="00147E65"/>
    <w:rsid w:val="00152C8B"/>
    <w:rsid w:val="0015636A"/>
    <w:rsid w:val="00172053"/>
    <w:rsid w:val="00177A80"/>
    <w:rsid w:val="00177E10"/>
    <w:rsid w:val="001A3001"/>
    <w:rsid w:val="001A50CB"/>
    <w:rsid w:val="001A74B7"/>
    <w:rsid w:val="001B2D47"/>
    <w:rsid w:val="001B51EF"/>
    <w:rsid w:val="001C0250"/>
    <w:rsid w:val="001C6DA4"/>
    <w:rsid w:val="001C73B1"/>
    <w:rsid w:val="001D1E7D"/>
    <w:rsid w:val="001D6567"/>
    <w:rsid w:val="001D750E"/>
    <w:rsid w:val="001E2CCB"/>
    <w:rsid w:val="001E4CBA"/>
    <w:rsid w:val="001E523C"/>
    <w:rsid w:val="001E61DF"/>
    <w:rsid w:val="001F28A1"/>
    <w:rsid w:val="001F2B8A"/>
    <w:rsid w:val="001F2B9F"/>
    <w:rsid w:val="001F5954"/>
    <w:rsid w:val="00202DD3"/>
    <w:rsid w:val="00205D2E"/>
    <w:rsid w:val="00206E7D"/>
    <w:rsid w:val="00217E14"/>
    <w:rsid w:val="00217EFD"/>
    <w:rsid w:val="00222134"/>
    <w:rsid w:val="0022233F"/>
    <w:rsid w:val="00222E1E"/>
    <w:rsid w:val="00226275"/>
    <w:rsid w:val="00246564"/>
    <w:rsid w:val="00246A3B"/>
    <w:rsid w:val="00246BC2"/>
    <w:rsid w:val="00255404"/>
    <w:rsid w:val="0025594F"/>
    <w:rsid w:val="00270C5E"/>
    <w:rsid w:val="00276D7B"/>
    <w:rsid w:val="00290A03"/>
    <w:rsid w:val="0029159A"/>
    <w:rsid w:val="00291600"/>
    <w:rsid w:val="0029531C"/>
    <w:rsid w:val="00297C64"/>
    <w:rsid w:val="002A02F4"/>
    <w:rsid w:val="002B4732"/>
    <w:rsid w:val="002B6347"/>
    <w:rsid w:val="002C2C41"/>
    <w:rsid w:val="002C62E7"/>
    <w:rsid w:val="002E05E2"/>
    <w:rsid w:val="002E2DD6"/>
    <w:rsid w:val="002E3F28"/>
    <w:rsid w:val="002E66FE"/>
    <w:rsid w:val="002F0E52"/>
    <w:rsid w:val="002F2274"/>
    <w:rsid w:val="002F2405"/>
    <w:rsid w:val="002F690F"/>
    <w:rsid w:val="0030301F"/>
    <w:rsid w:val="00303B21"/>
    <w:rsid w:val="0030561B"/>
    <w:rsid w:val="00313701"/>
    <w:rsid w:val="00314430"/>
    <w:rsid w:val="00316188"/>
    <w:rsid w:val="003171AF"/>
    <w:rsid w:val="00317469"/>
    <w:rsid w:val="0032215C"/>
    <w:rsid w:val="0032616B"/>
    <w:rsid w:val="00326687"/>
    <w:rsid w:val="003275F9"/>
    <w:rsid w:val="00331E3D"/>
    <w:rsid w:val="00334F07"/>
    <w:rsid w:val="003355AC"/>
    <w:rsid w:val="00343D6B"/>
    <w:rsid w:val="00347FB5"/>
    <w:rsid w:val="00355515"/>
    <w:rsid w:val="003608B5"/>
    <w:rsid w:val="003613AF"/>
    <w:rsid w:val="0036161C"/>
    <w:rsid w:val="003663B5"/>
    <w:rsid w:val="00366CE8"/>
    <w:rsid w:val="00375440"/>
    <w:rsid w:val="00380098"/>
    <w:rsid w:val="003878C1"/>
    <w:rsid w:val="00396C0B"/>
    <w:rsid w:val="003A211F"/>
    <w:rsid w:val="003A630F"/>
    <w:rsid w:val="003B140C"/>
    <w:rsid w:val="003B3958"/>
    <w:rsid w:val="003B4820"/>
    <w:rsid w:val="003B5F4B"/>
    <w:rsid w:val="003B682F"/>
    <w:rsid w:val="003C53FC"/>
    <w:rsid w:val="003C7013"/>
    <w:rsid w:val="003C7F0A"/>
    <w:rsid w:val="003D641B"/>
    <w:rsid w:val="003D6E71"/>
    <w:rsid w:val="003E6294"/>
    <w:rsid w:val="003F227C"/>
    <w:rsid w:val="003F6981"/>
    <w:rsid w:val="004023CC"/>
    <w:rsid w:val="00407564"/>
    <w:rsid w:val="00411152"/>
    <w:rsid w:val="004156AA"/>
    <w:rsid w:val="004253A1"/>
    <w:rsid w:val="004313B6"/>
    <w:rsid w:val="00433339"/>
    <w:rsid w:val="00446BBC"/>
    <w:rsid w:val="004472C0"/>
    <w:rsid w:val="00450705"/>
    <w:rsid w:val="00451928"/>
    <w:rsid w:val="00451C92"/>
    <w:rsid w:val="00455A10"/>
    <w:rsid w:val="00464BB4"/>
    <w:rsid w:val="0046618B"/>
    <w:rsid w:val="00466228"/>
    <w:rsid w:val="0048608C"/>
    <w:rsid w:val="00496E57"/>
    <w:rsid w:val="004A0764"/>
    <w:rsid w:val="004A790C"/>
    <w:rsid w:val="004B3E10"/>
    <w:rsid w:val="004C0F5D"/>
    <w:rsid w:val="004C187B"/>
    <w:rsid w:val="004C375A"/>
    <w:rsid w:val="004C3CE5"/>
    <w:rsid w:val="004C4954"/>
    <w:rsid w:val="004C5767"/>
    <w:rsid w:val="004D5322"/>
    <w:rsid w:val="004D78B0"/>
    <w:rsid w:val="004E0C1F"/>
    <w:rsid w:val="004E126E"/>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09BD"/>
    <w:rsid w:val="00551668"/>
    <w:rsid w:val="00555FDC"/>
    <w:rsid w:val="005572D5"/>
    <w:rsid w:val="00566BE4"/>
    <w:rsid w:val="00570D21"/>
    <w:rsid w:val="0057198F"/>
    <w:rsid w:val="00573856"/>
    <w:rsid w:val="00575B8A"/>
    <w:rsid w:val="00576113"/>
    <w:rsid w:val="005821F5"/>
    <w:rsid w:val="0058602B"/>
    <w:rsid w:val="00590652"/>
    <w:rsid w:val="00591C72"/>
    <w:rsid w:val="0059235F"/>
    <w:rsid w:val="00596936"/>
    <w:rsid w:val="005A2F1E"/>
    <w:rsid w:val="005A3B9E"/>
    <w:rsid w:val="005A4232"/>
    <w:rsid w:val="005B0D24"/>
    <w:rsid w:val="005B168B"/>
    <w:rsid w:val="005C05ED"/>
    <w:rsid w:val="005C3616"/>
    <w:rsid w:val="005D2108"/>
    <w:rsid w:val="005D36B2"/>
    <w:rsid w:val="005D52E7"/>
    <w:rsid w:val="005D78B5"/>
    <w:rsid w:val="005E3572"/>
    <w:rsid w:val="005E45E4"/>
    <w:rsid w:val="005F0309"/>
    <w:rsid w:val="005F0A81"/>
    <w:rsid w:val="005F0FCF"/>
    <w:rsid w:val="005F7791"/>
    <w:rsid w:val="0060042F"/>
    <w:rsid w:val="006008BC"/>
    <w:rsid w:val="00602CFD"/>
    <w:rsid w:val="00604A47"/>
    <w:rsid w:val="00606B55"/>
    <w:rsid w:val="00612A7B"/>
    <w:rsid w:val="00616E5E"/>
    <w:rsid w:val="006173A4"/>
    <w:rsid w:val="00617E50"/>
    <w:rsid w:val="006205AD"/>
    <w:rsid w:val="00622240"/>
    <w:rsid w:val="00625C3A"/>
    <w:rsid w:val="006274AC"/>
    <w:rsid w:val="006346BF"/>
    <w:rsid w:val="00635DDB"/>
    <w:rsid w:val="0064149A"/>
    <w:rsid w:val="00646DFE"/>
    <w:rsid w:val="00650530"/>
    <w:rsid w:val="00650C96"/>
    <w:rsid w:val="00653788"/>
    <w:rsid w:val="0065477F"/>
    <w:rsid w:val="00656896"/>
    <w:rsid w:val="00657881"/>
    <w:rsid w:val="00661656"/>
    <w:rsid w:val="00663582"/>
    <w:rsid w:val="0066374F"/>
    <w:rsid w:val="00665F4F"/>
    <w:rsid w:val="00677C65"/>
    <w:rsid w:val="00680A03"/>
    <w:rsid w:val="006864F5"/>
    <w:rsid w:val="00693152"/>
    <w:rsid w:val="00694FAE"/>
    <w:rsid w:val="00696E3A"/>
    <w:rsid w:val="006A0834"/>
    <w:rsid w:val="006A4BBD"/>
    <w:rsid w:val="006A52F1"/>
    <w:rsid w:val="006B561D"/>
    <w:rsid w:val="006B6D5D"/>
    <w:rsid w:val="006C6EF3"/>
    <w:rsid w:val="006D2330"/>
    <w:rsid w:val="006D7436"/>
    <w:rsid w:val="006E0F8B"/>
    <w:rsid w:val="006E12F7"/>
    <w:rsid w:val="006E29D7"/>
    <w:rsid w:val="006F0C48"/>
    <w:rsid w:val="007068A4"/>
    <w:rsid w:val="00706D67"/>
    <w:rsid w:val="00707836"/>
    <w:rsid w:val="00713052"/>
    <w:rsid w:val="00721367"/>
    <w:rsid w:val="007231FA"/>
    <w:rsid w:val="00732C67"/>
    <w:rsid w:val="00734418"/>
    <w:rsid w:val="00741EEE"/>
    <w:rsid w:val="007543A1"/>
    <w:rsid w:val="00757826"/>
    <w:rsid w:val="007632B7"/>
    <w:rsid w:val="0076382F"/>
    <w:rsid w:val="00765768"/>
    <w:rsid w:val="00765D10"/>
    <w:rsid w:val="00766AC8"/>
    <w:rsid w:val="00767486"/>
    <w:rsid w:val="0077070E"/>
    <w:rsid w:val="0077296A"/>
    <w:rsid w:val="00774155"/>
    <w:rsid w:val="00777CA4"/>
    <w:rsid w:val="00791AD4"/>
    <w:rsid w:val="00792DF0"/>
    <w:rsid w:val="00792F1C"/>
    <w:rsid w:val="0079438F"/>
    <w:rsid w:val="007A3034"/>
    <w:rsid w:val="007A527E"/>
    <w:rsid w:val="007A53E7"/>
    <w:rsid w:val="007A78F7"/>
    <w:rsid w:val="007B3333"/>
    <w:rsid w:val="007B379F"/>
    <w:rsid w:val="007B37D6"/>
    <w:rsid w:val="007B5D30"/>
    <w:rsid w:val="007D2920"/>
    <w:rsid w:val="007D42DD"/>
    <w:rsid w:val="007E6A37"/>
    <w:rsid w:val="007F02B9"/>
    <w:rsid w:val="007F1774"/>
    <w:rsid w:val="007F6915"/>
    <w:rsid w:val="00811A70"/>
    <w:rsid w:val="0081406E"/>
    <w:rsid w:val="00832211"/>
    <w:rsid w:val="008325F4"/>
    <w:rsid w:val="00832AC8"/>
    <w:rsid w:val="00844981"/>
    <w:rsid w:val="00846FA4"/>
    <w:rsid w:val="00851310"/>
    <w:rsid w:val="008524BA"/>
    <w:rsid w:val="00852B74"/>
    <w:rsid w:val="00856928"/>
    <w:rsid w:val="00865538"/>
    <w:rsid w:val="00870875"/>
    <w:rsid w:val="008818DA"/>
    <w:rsid w:val="0088225C"/>
    <w:rsid w:val="00884026"/>
    <w:rsid w:val="00884A0D"/>
    <w:rsid w:val="00884C78"/>
    <w:rsid w:val="008859E1"/>
    <w:rsid w:val="00896264"/>
    <w:rsid w:val="00896458"/>
    <w:rsid w:val="008A5D88"/>
    <w:rsid w:val="008B2851"/>
    <w:rsid w:val="008C000E"/>
    <w:rsid w:val="008C3DC2"/>
    <w:rsid w:val="008D0F2F"/>
    <w:rsid w:val="008D237F"/>
    <w:rsid w:val="008D2CEF"/>
    <w:rsid w:val="008D6B05"/>
    <w:rsid w:val="008E4C9C"/>
    <w:rsid w:val="008E7D2D"/>
    <w:rsid w:val="008F0E7F"/>
    <w:rsid w:val="008F44C0"/>
    <w:rsid w:val="008F5999"/>
    <w:rsid w:val="00903AD6"/>
    <w:rsid w:val="00904D7A"/>
    <w:rsid w:val="00915332"/>
    <w:rsid w:val="009204BB"/>
    <w:rsid w:val="00923890"/>
    <w:rsid w:val="009239F7"/>
    <w:rsid w:val="00933A5A"/>
    <w:rsid w:val="00935918"/>
    <w:rsid w:val="00935EC3"/>
    <w:rsid w:val="009373CD"/>
    <w:rsid w:val="00951097"/>
    <w:rsid w:val="00951BB9"/>
    <w:rsid w:val="00953C1E"/>
    <w:rsid w:val="0096210F"/>
    <w:rsid w:val="00962633"/>
    <w:rsid w:val="00963187"/>
    <w:rsid w:val="00963ACF"/>
    <w:rsid w:val="00963D1C"/>
    <w:rsid w:val="00964284"/>
    <w:rsid w:val="0097028A"/>
    <w:rsid w:val="00973BD6"/>
    <w:rsid w:val="00984549"/>
    <w:rsid w:val="00985D28"/>
    <w:rsid w:val="00991BF0"/>
    <w:rsid w:val="00993E01"/>
    <w:rsid w:val="009A0FB1"/>
    <w:rsid w:val="009A1FAC"/>
    <w:rsid w:val="009A7D62"/>
    <w:rsid w:val="009B001A"/>
    <w:rsid w:val="009B1A62"/>
    <w:rsid w:val="009B386C"/>
    <w:rsid w:val="009C0A4A"/>
    <w:rsid w:val="009C3CC7"/>
    <w:rsid w:val="009D2057"/>
    <w:rsid w:val="009D318F"/>
    <w:rsid w:val="009D3857"/>
    <w:rsid w:val="009D3D6C"/>
    <w:rsid w:val="009D5551"/>
    <w:rsid w:val="009D62DB"/>
    <w:rsid w:val="009D65BA"/>
    <w:rsid w:val="009E0406"/>
    <w:rsid w:val="009E3B42"/>
    <w:rsid w:val="009F1BC5"/>
    <w:rsid w:val="009F21BB"/>
    <w:rsid w:val="009F2713"/>
    <w:rsid w:val="009F7443"/>
    <w:rsid w:val="00A04EF5"/>
    <w:rsid w:val="00A05B60"/>
    <w:rsid w:val="00A13266"/>
    <w:rsid w:val="00A14FA6"/>
    <w:rsid w:val="00A15D64"/>
    <w:rsid w:val="00A20575"/>
    <w:rsid w:val="00A32452"/>
    <w:rsid w:val="00A32BBF"/>
    <w:rsid w:val="00A36BEF"/>
    <w:rsid w:val="00A37444"/>
    <w:rsid w:val="00A409DA"/>
    <w:rsid w:val="00A4281A"/>
    <w:rsid w:val="00A459CF"/>
    <w:rsid w:val="00A46ED0"/>
    <w:rsid w:val="00A478B6"/>
    <w:rsid w:val="00A47E72"/>
    <w:rsid w:val="00A5014D"/>
    <w:rsid w:val="00A53E96"/>
    <w:rsid w:val="00A56F18"/>
    <w:rsid w:val="00A60136"/>
    <w:rsid w:val="00A604D5"/>
    <w:rsid w:val="00A6288E"/>
    <w:rsid w:val="00A628F8"/>
    <w:rsid w:val="00A62BAA"/>
    <w:rsid w:val="00A66172"/>
    <w:rsid w:val="00A705F2"/>
    <w:rsid w:val="00A73441"/>
    <w:rsid w:val="00A744C3"/>
    <w:rsid w:val="00AA536A"/>
    <w:rsid w:val="00AA70AB"/>
    <w:rsid w:val="00AB0B9F"/>
    <w:rsid w:val="00AB1713"/>
    <w:rsid w:val="00AB26F0"/>
    <w:rsid w:val="00AB63BE"/>
    <w:rsid w:val="00AC1EBC"/>
    <w:rsid w:val="00AC2599"/>
    <w:rsid w:val="00AC2DE9"/>
    <w:rsid w:val="00AD0F62"/>
    <w:rsid w:val="00AD1ECB"/>
    <w:rsid w:val="00AD2C5F"/>
    <w:rsid w:val="00AE1481"/>
    <w:rsid w:val="00AE27F9"/>
    <w:rsid w:val="00AE3473"/>
    <w:rsid w:val="00AE77DB"/>
    <w:rsid w:val="00AF0C07"/>
    <w:rsid w:val="00AF6E7D"/>
    <w:rsid w:val="00AF7453"/>
    <w:rsid w:val="00B00FFF"/>
    <w:rsid w:val="00B04A72"/>
    <w:rsid w:val="00B06084"/>
    <w:rsid w:val="00B143FA"/>
    <w:rsid w:val="00B16735"/>
    <w:rsid w:val="00B17EDE"/>
    <w:rsid w:val="00B22585"/>
    <w:rsid w:val="00B33693"/>
    <w:rsid w:val="00B34C53"/>
    <w:rsid w:val="00B40D27"/>
    <w:rsid w:val="00B500DE"/>
    <w:rsid w:val="00B507A5"/>
    <w:rsid w:val="00B51E90"/>
    <w:rsid w:val="00B52475"/>
    <w:rsid w:val="00B535DA"/>
    <w:rsid w:val="00B55F0F"/>
    <w:rsid w:val="00B56DCC"/>
    <w:rsid w:val="00B56F54"/>
    <w:rsid w:val="00B638C2"/>
    <w:rsid w:val="00B648F9"/>
    <w:rsid w:val="00B74BDD"/>
    <w:rsid w:val="00B758AB"/>
    <w:rsid w:val="00B76277"/>
    <w:rsid w:val="00B772AB"/>
    <w:rsid w:val="00B77967"/>
    <w:rsid w:val="00B80395"/>
    <w:rsid w:val="00B80B56"/>
    <w:rsid w:val="00B86372"/>
    <w:rsid w:val="00B924C8"/>
    <w:rsid w:val="00BA1C17"/>
    <w:rsid w:val="00BA1D65"/>
    <w:rsid w:val="00BB3B4D"/>
    <w:rsid w:val="00BC351E"/>
    <w:rsid w:val="00BC3F77"/>
    <w:rsid w:val="00BC5635"/>
    <w:rsid w:val="00BC5675"/>
    <w:rsid w:val="00BC6D9D"/>
    <w:rsid w:val="00BD018D"/>
    <w:rsid w:val="00BD081C"/>
    <w:rsid w:val="00BD277B"/>
    <w:rsid w:val="00BD47CA"/>
    <w:rsid w:val="00BD4DC4"/>
    <w:rsid w:val="00BD62C7"/>
    <w:rsid w:val="00BE020D"/>
    <w:rsid w:val="00BE354A"/>
    <w:rsid w:val="00BF19D8"/>
    <w:rsid w:val="00BF5EEF"/>
    <w:rsid w:val="00C005D8"/>
    <w:rsid w:val="00C02553"/>
    <w:rsid w:val="00C03299"/>
    <w:rsid w:val="00C04EB6"/>
    <w:rsid w:val="00C056F9"/>
    <w:rsid w:val="00C1018C"/>
    <w:rsid w:val="00C1150E"/>
    <w:rsid w:val="00C14D52"/>
    <w:rsid w:val="00C14EAD"/>
    <w:rsid w:val="00C2586C"/>
    <w:rsid w:val="00C26001"/>
    <w:rsid w:val="00C34E72"/>
    <w:rsid w:val="00C41176"/>
    <w:rsid w:val="00C41453"/>
    <w:rsid w:val="00C55094"/>
    <w:rsid w:val="00C55237"/>
    <w:rsid w:val="00C56B1F"/>
    <w:rsid w:val="00C61B52"/>
    <w:rsid w:val="00C62745"/>
    <w:rsid w:val="00C654CA"/>
    <w:rsid w:val="00C722C9"/>
    <w:rsid w:val="00C741E8"/>
    <w:rsid w:val="00C763BD"/>
    <w:rsid w:val="00C779A8"/>
    <w:rsid w:val="00C82E19"/>
    <w:rsid w:val="00C9465A"/>
    <w:rsid w:val="00C96873"/>
    <w:rsid w:val="00CA1735"/>
    <w:rsid w:val="00CA3C4B"/>
    <w:rsid w:val="00CA7252"/>
    <w:rsid w:val="00CB2C5A"/>
    <w:rsid w:val="00CE0C1C"/>
    <w:rsid w:val="00CE34AF"/>
    <w:rsid w:val="00CF00A4"/>
    <w:rsid w:val="00CF25FB"/>
    <w:rsid w:val="00CF614C"/>
    <w:rsid w:val="00D02F34"/>
    <w:rsid w:val="00D050D0"/>
    <w:rsid w:val="00D13D87"/>
    <w:rsid w:val="00D16590"/>
    <w:rsid w:val="00D20720"/>
    <w:rsid w:val="00D250D9"/>
    <w:rsid w:val="00D27533"/>
    <w:rsid w:val="00D32B45"/>
    <w:rsid w:val="00D42DA3"/>
    <w:rsid w:val="00D4546D"/>
    <w:rsid w:val="00D47996"/>
    <w:rsid w:val="00D52AEA"/>
    <w:rsid w:val="00D53A34"/>
    <w:rsid w:val="00D61118"/>
    <w:rsid w:val="00D614F1"/>
    <w:rsid w:val="00D6229D"/>
    <w:rsid w:val="00D63952"/>
    <w:rsid w:val="00D6714A"/>
    <w:rsid w:val="00D70D50"/>
    <w:rsid w:val="00D71917"/>
    <w:rsid w:val="00D91833"/>
    <w:rsid w:val="00DA3A0F"/>
    <w:rsid w:val="00DA4E62"/>
    <w:rsid w:val="00DA6990"/>
    <w:rsid w:val="00DB27BA"/>
    <w:rsid w:val="00DB337A"/>
    <w:rsid w:val="00DC51CB"/>
    <w:rsid w:val="00DC53BA"/>
    <w:rsid w:val="00DC60EB"/>
    <w:rsid w:val="00DC77FF"/>
    <w:rsid w:val="00DD2EFE"/>
    <w:rsid w:val="00DD4819"/>
    <w:rsid w:val="00DD4B8A"/>
    <w:rsid w:val="00DD5002"/>
    <w:rsid w:val="00DD5403"/>
    <w:rsid w:val="00DE1388"/>
    <w:rsid w:val="00DE15E6"/>
    <w:rsid w:val="00DE1F02"/>
    <w:rsid w:val="00DE7501"/>
    <w:rsid w:val="00DF3146"/>
    <w:rsid w:val="00DF57C3"/>
    <w:rsid w:val="00DF771A"/>
    <w:rsid w:val="00E008D9"/>
    <w:rsid w:val="00E02FE0"/>
    <w:rsid w:val="00E07ABE"/>
    <w:rsid w:val="00E113EC"/>
    <w:rsid w:val="00E11A3F"/>
    <w:rsid w:val="00E1386E"/>
    <w:rsid w:val="00E145F3"/>
    <w:rsid w:val="00E16CEC"/>
    <w:rsid w:val="00E2369B"/>
    <w:rsid w:val="00E23EC0"/>
    <w:rsid w:val="00E320DD"/>
    <w:rsid w:val="00E34158"/>
    <w:rsid w:val="00E354AA"/>
    <w:rsid w:val="00E43A59"/>
    <w:rsid w:val="00E43D54"/>
    <w:rsid w:val="00E442FB"/>
    <w:rsid w:val="00E529DB"/>
    <w:rsid w:val="00E53A5E"/>
    <w:rsid w:val="00E6466A"/>
    <w:rsid w:val="00E65EDD"/>
    <w:rsid w:val="00E72221"/>
    <w:rsid w:val="00E8053A"/>
    <w:rsid w:val="00E80E97"/>
    <w:rsid w:val="00E83428"/>
    <w:rsid w:val="00E84C58"/>
    <w:rsid w:val="00E873A5"/>
    <w:rsid w:val="00E874AD"/>
    <w:rsid w:val="00E90D11"/>
    <w:rsid w:val="00E9105B"/>
    <w:rsid w:val="00E915E5"/>
    <w:rsid w:val="00E9187B"/>
    <w:rsid w:val="00EB0367"/>
    <w:rsid w:val="00EB4FB9"/>
    <w:rsid w:val="00EB5BC8"/>
    <w:rsid w:val="00EC0EEC"/>
    <w:rsid w:val="00EC2738"/>
    <w:rsid w:val="00EC649C"/>
    <w:rsid w:val="00ED1182"/>
    <w:rsid w:val="00ED7B42"/>
    <w:rsid w:val="00EE053A"/>
    <w:rsid w:val="00EE3EA5"/>
    <w:rsid w:val="00EE613F"/>
    <w:rsid w:val="00EE6BD1"/>
    <w:rsid w:val="00EF0262"/>
    <w:rsid w:val="00EF0828"/>
    <w:rsid w:val="00EF52BB"/>
    <w:rsid w:val="00EF6F8B"/>
    <w:rsid w:val="00F03898"/>
    <w:rsid w:val="00F1527A"/>
    <w:rsid w:val="00F233A8"/>
    <w:rsid w:val="00F2696B"/>
    <w:rsid w:val="00F27821"/>
    <w:rsid w:val="00F4092A"/>
    <w:rsid w:val="00F41F69"/>
    <w:rsid w:val="00F43E41"/>
    <w:rsid w:val="00F4790C"/>
    <w:rsid w:val="00F50C4B"/>
    <w:rsid w:val="00F54C08"/>
    <w:rsid w:val="00F553A2"/>
    <w:rsid w:val="00F6068C"/>
    <w:rsid w:val="00F62F33"/>
    <w:rsid w:val="00F63A52"/>
    <w:rsid w:val="00F67729"/>
    <w:rsid w:val="00F730BA"/>
    <w:rsid w:val="00F80E20"/>
    <w:rsid w:val="00F86088"/>
    <w:rsid w:val="00F903BE"/>
    <w:rsid w:val="00F95D04"/>
    <w:rsid w:val="00F964F0"/>
    <w:rsid w:val="00FA16EC"/>
    <w:rsid w:val="00FA2811"/>
    <w:rsid w:val="00FA2CFB"/>
    <w:rsid w:val="00FA4837"/>
    <w:rsid w:val="00FA7A0D"/>
    <w:rsid w:val="00FB1D33"/>
    <w:rsid w:val="00FB5E96"/>
    <w:rsid w:val="00FC008C"/>
    <w:rsid w:val="00FC05A0"/>
    <w:rsid w:val="00FC6758"/>
    <w:rsid w:val="00FD3014"/>
    <w:rsid w:val="00FD34EA"/>
    <w:rsid w:val="00FE3F3E"/>
    <w:rsid w:val="00FE4D52"/>
    <w:rsid w:val="00FE5AEE"/>
    <w:rsid w:val="00FF0237"/>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EC0EEC"/>
    <w:rPr>
      <w:sz w:val="16"/>
      <w:szCs w:val="16"/>
    </w:rPr>
  </w:style>
  <w:style w:type="paragraph" w:styleId="CommentSubject">
    <w:name w:val="annotation subject"/>
    <w:basedOn w:val="CommentText"/>
    <w:next w:val="CommentText"/>
    <w:link w:val="CommentSubjectChar"/>
    <w:uiPriority w:val="99"/>
    <w:semiHidden/>
    <w:unhideWhenUsed/>
    <w:rsid w:val="00EC0EEC"/>
    <w:rPr>
      <w:b/>
      <w:bCs/>
    </w:rPr>
  </w:style>
  <w:style w:type="character" w:customStyle="1" w:styleId="CommentTextChar">
    <w:name w:val="Comment Text Char"/>
    <w:basedOn w:val="DefaultParagraphFont"/>
    <w:link w:val="CommentText"/>
    <w:semiHidden/>
    <w:rsid w:val="00EC0EEC"/>
    <w:rPr>
      <w:rFonts w:ascii="Arial" w:hAnsi="Arial"/>
    </w:rPr>
  </w:style>
  <w:style w:type="character" w:customStyle="1" w:styleId="CommentSubjectChar">
    <w:name w:val="Comment Subject Char"/>
    <w:basedOn w:val="CommentTextChar"/>
    <w:link w:val="CommentSubject"/>
    <w:uiPriority w:val="99"/>
    <w:semiHidden/>
    <w:rsid w:val="00EC0EE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learning.wfh.org/resource/online-cfc-registry/?_ga=2.161572220.1789847600.1686159820-221780333.1686159820&amp;_gl=1*1cxfizl*_ga*MjIxNzgwMzMzLjE2ODYxNTk4MjA.*_ga_7974KH9LH5*MTY4NjE2MjUwMy4yLjEuMTY4NjE2Mzg0Mi4wLjAuM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111/hae.14046"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openxmlformats.org/package/2006/metadata/core-properties"/>
    <ds:schemaRef ds:uri="http://purl.org/dc/elements/1.1/"/>
    <ds:schemaRef ds:uri="http://purl.org/dc/dcmitype/"/>
    <ds:schemaRef ds:uri="http://schemas.microsoft.com/office/2006/documentManagement/types"/>
    <ds:schemaRef ds:uri="http://www.w3.org/XML/1998/namespace"/>
    <ds:schemaRef ds:uri="http://schemas.microsoft.com/sharepoint/v3"/>
    <ds:schemaRef ds:uri="aba01ddc-ae9a-4c9e-819c-7140b4239cde"/>
    <ds:schemaRef ds:uri="http://purl.org/dc/terms/"/>
    <ds:schemaRef ds:uri="http://schemas.microsoft.com/office/infopath/2007/PartnerControls"/>
    <ds:schemaRef ds:uri="f5eefb00-5952-4f7e-8cf8-96f81cfadd01"/>
    <ds:schemaRef ds:uri="http://schemas.microsoft.com/office/2006/metadata/properties"/>
  </ds:schemaRefs>
</ds:datastoreItem>
</file>

<file path=customXml/itemProps3.xml><?xml version="1.0" encoding="utf-8"?>
<ds:datastoreItem xmlns:ds="http://schemas.openxmlformats.org/officeDocument/2006/customXml" ds:itemID="{F46D7541-8440-40C7-9A86-E942A0752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287</TotalTime>
  <Pages>3</Pages>
  <Words>801</Words>
  <Characters>4568</Characters>
  <Application>Microsoft Office Word</Application>
  <DocSecurity>10</DocSecurity>
  <Lines>38</Lines>
  <Paragraphs>10</Paragraphs>
  <ScaleCrop>false</ScaleCrop>
  <HeadingPairs>
    <vt:vector size="2" baseType="variant">
      <vt:variant>
        <vt:lpstr>Title</vt:lpstr>
      </vt:variant>
      <vt:variant>
        <vt:i4>1</vt:i4>
      </vt:variant>
    </vt:vector>
  </HeadingPairs>
  <TitlesOfParts>
    <vt:vector size="1" baseType="lpstr">
      <vt:lpstr>Bleeding Disorder PDL</vt:lpstr>
    </vt:vector>
  </TitlesOfParts>
  <Company>DSS</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Bleeding Disorder PDL</dc:title>
  <dc:creator>DMS</dc:creator>
  <cp:lastModifiedBy>Herzing, Jamie</cp:lastModifiedBy>
  <cp:revision>149</cp:revision>
  <cp:lastPrinted>2018-10-31T20:17:00Z</cp:lastPrinted>
  <dcterms:created xsi:type="dcterms:W3CDTF">2025-09-19T16:48:00Z</dcterms:created>
  <dcterms:modified xsi:type="dcterms:W3CDTF">2026-10-09T20:44:00Z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fbbfc333e6525c24b5879621fb16f0264c96411fa9602e6fa07d57a68b00fff7</vt:lpwstr>
  </property>
</Properties>
</file>