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479C519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0665A8" w:rsidRPr="00565C1F">
        <w:rPr>
          <w:b w:val="0"/>
          <w:bCs/>
        </w:rPr>
        <w:t>Calcium Channel Blockers, Non-Dihydropyridine PDL Edit</w:t>
      </w:r>
    </w:p>
    <w:p w14:paraId="7AD7FFCE" w14:textId="1692792E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972325" w:rsidRPr="00C43185">
        <w:rPr>
          <w:b w:val="0"/>
          <w:bCs/>
        </w:rPr>
        <w:t>September 1, 2004</w:t>
      </w:r>
    </w:p>
    <w:p w14:paraId="4B7D760D" w14:textId="4CD4CD0A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972325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617BFC89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246440" w:rsidRPr="00246440">
        <w:rPr>
          <w:b w:val="0"/>
          <w:bCs/>
        </w:rPr>
        <w:t xml:space="preserve">Revision of </w:t>
      </w:r>
      <w:r w:rsidR="00566BE4" w:rsidRPr="00246440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668C507" w14:textId="38A3438D" w:rsidR="00E62BBE" w:rsidRDefault="00E62BBE" w:rsidP="00E62BBE">
      <w:pPr>
        <w:pStyle w:val="Header"/>
        <w:tabs>
          <w:tab w:val="clear" w:pos="4320"/>
          <w:tab w:val="clear" w:pos="8640"/>
        </w:tabs>
        <w:rPr>
          <w:rFonts w:cs="Arial"/>
          <w:sz w:val="20"/>
        </w:rPr>
      </w:pPr>
      <w:r w:rsidRPr="00464861">
        <w:rPr>
          <w:rFonts w:cs="Arial"/>
          <w:sz w:val="20"/>
        </w:rPr>
        <w:t xml:space="preserve">Calcium channel blocking agents slow the movement of calcium </w:t>
      </w:r>
      <w:r>
        <w:rPr>
          <w:rFonts w:cs="Arial"/>
          <w:sz w:val="20"/>
        </w:rPr>
        <w:t xml:space="preserve">across the cell membrane </w:t>
      </w:r>
      <w:r w:rsidRPr="00464861">
        <w:rPr>
          <w:rFonts w:cs="Arial"/>
          <w:sz w:val="20"/>
        </w:rPr>
        <w:t>result</w:t>
      </w:r>
      <w:r>
        <w:rPr>
          <w:rFonts w:cs="Arial"/>
          <w:sz w:val="20"/>
        </w:rPr>
        <w:t>ing</w:t>
      </w:r>
      <w:r w:rsidRPr="00464861">
        <w:rPr>
          <w:rFonts w:cs="Arial"/>
          <w:sz w:val="20"/>
        </w:rPr>
        <w:t xml:space="preserve"> in the reduction of contraction of</w:t>
      </w:r>
      <w:r>
        <w:rPr>
          <w:rFonts w:cs="Arial"/>
          <w:sz w:val="20"/>
        </w:rPr>
        <w:t xml:space="preserve"> both smooth and cardiac muscle</w:t>
      </w:r>
      <w:r w:rsidRPr="00464861">
        <w:rPr>
          <w:rFonts w:cs="Arial"/>
          <w:sz w:val="20"/>
        </w:rPr>
        <w:t xml:space="preserve"> and cells within the heart and blood vessels. These agents are generally classified into two groups, according to their chemical structure:  dihydrop</w:t>
      </w:r>
      <w:r>
        <w:rPr>
          <w:rFonts w:cs="Arial"/>
          <w:sz w:val="20"/>
        </w:rPr>
        <w:t>yridines (amlodipine, felodipine, isradipine,</w:t>
      </w:r>
      <w:r w:rsidR="00DB2C00">
        <w:rPr>
          <w:rFonts w:cs="Arial"/>
          <w:sz w:val="20"/>
        </w:rPr>
        <w:t xml:space="preserve"> </w:t>
      </w:r>
      <w:r>
        <w:rPr>
          <w:rFonts w:cs="Arial"/>
          <w:sz w:val="20"/>
        </w:rPr>
        <w:t>nicardipine, nifedipine, nimodipine, and nisoldipine</w:t>
      </w:r>
      <w:r w:rsidRPr="00464861">
        <w:rPr>
          <w:rFonts w:cs="Arial"/>
          <w:sz w:val="20"/>
        </w:rPr>
        <w:t xml:space="preserve">), and </w:t>
      </w:r>
      <w:r>
        <w:rPr>
          <w:rFonts w:cs="Arial"/>
          <w:sz w:val="20"/>
        </w:rPr>
        <w:t>non-dihydropyridines (diltiazem</w:t>
      </w:r>
      <w:r w:rsidRPr="00464861">
        <w:rPr>
          <w:rFonts w:cs="Arial"/>
          <w:sz w:val="20"/>
        </w:rPr>
        <w:t xml:space="preserve"> and verapamil). Dihydropyridines (DHPs) have greater selectivity for vascular smooth muscle with little direct </w:t>
      </w:r>
      <w:r>
        <w:rPr>
          <w:rFonts w:cs="Arial"/>
          <w:sz w:val="20"/>
        </w:rPr>
        <w:t xml:space="preserve">effect on the myocardium; </w:t>
      </w:r>
      <w:r w:rsidRPr="00464861">
        <w:rPr>
          <w:rFonts w:cs="Arial"/>
          <w:sz w:val="20"/>
        </w:rPr>
        <w:t>non-dihydropyridines (non-DHPs) have less selective vasodilator activity and have a di</w:t>
      </w:r>
      <w:r>
        <w:rPr>
          <w:rFonts w:cs="Arial"/>
          <w:sz w:val="20"/>
        </w:rPr>
        <w:t>rect effect on the myocardium.</w:t>
      </w:r>
    </w:p>
    <w:p w14:paraId="1C5B61BB" w14:textId="77777777" w:rsidR="00E62BBE" w:rsidRDefault="00E62BBE" w:rsidP="00E62BBE"/>
    <w:p w14:paraId="28C79136" w14:textId="243A6909" w:rsidR="009053EA" w:rsidRDefault="00E62BBE" w:rsidP="009053EA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3078AA0" w14:textId="39A247F6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Cartia XT</w:t>
      </w:r>
    </w:p>
    <w:p w14:paraId="235DDD6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Dilt-XR</w:t>
      </w:r>
    </w:p>
    <w:p w14:paraId="630300D2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 xml:space="preserve">Diltiazem CD </w:t>
      </w:r>
    </w:p>
    <w:p w14:paraId="05435AAC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Diltiazem ER Caps</w:t>
      </w:r>
    </w:p>
    <w:p w14:paraId="03FA3EEC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Diltiazem HCl</w:t>
      </w:r>
    </w:p>
    <w:p w14:paraId="324C8D52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Diltiazem XR</w:t>
      </w:r>
    </w:p>
    <w:p w14:paraId="3DD6555C" w14:textId="21AF7612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Tiadylt ER</w:t>
      </w:r>
    </w:p>
    <w:p w14:paraId="62958AB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Verapamil HCl</w:t>
      </w:r>
    </w:p>
    <w:p w14:paraId="1DF704E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Verapamil ER Caps/Tabs</w:t>
      </w:r>
    </w:p>
    <w:p w14:paraId="28836F1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Verapamil SR</w:t>
      </w:r>
    </w:p>
    <w:p w14:paraId="1224BBE3" w14:textId="77777777" w:rsidR="009053EA" w:rsidRDefault="009053EA" w:rsidP="009053EA">
      <w:pPr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22300C1F" w14:textId="3FEE8364" w:rsidR="00DB53E6" w:rsidRPr="00850DE9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Calan</w:t>
      </w:r>
    </w:p>
    <w:p w14:paraId="284DD110" w14:textId="74B00220" w:rsidR="00DB53E6" w:rsidRPr="00BA48EA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Calan SR</w:t>
      </w:r>
    </w:p>
    <w:p w14:paraId="57BCCEA6" w14:textId="565BE5E5" w:rsidR="00BA48EA" w:rsidRPr="00BA48EA" w:rsidRDefault="00BA48EA" w:rsidP="00DB53E6">
      <w:pPr>
        <w:numPr>
          <w:ilvl w:val="0"/>
          <w:numId w:val="16"/>
        </w:numPr>
        <w:tabs>
          <w:tab w:val="num" w:pos="360"/>
        </w:tabs>
        <w:rPr>
          <w:b/>
          <w:color w:val="1F497D" w:themeColor="text2"/>
        </w:rPr>
      </w:pPr>
      <w:r w:rsidRPr="00BA48EA">
        <w:rPr>
          <w:b/>
          <w:color w:val="1F497D" w:themeColor="text2"/>
        </w:rPr>
        <w:t xml:space="preserve">Cardamyst </w:t>
      </w:r>
    </w:p>
    <w:p w14:paraId="374258F1" w14:textId="27C89DD6" w:rsidR="00DB53E6" w:rsidRPr="00850DE9" w:rsidRDefault="00DB53E6">
      <w:pPr>
        <w:numPr>
          <w:ilvl w:val="0"/>
          <w:numId w:val="16"/>
        </w:numPr>
        <w:tabs>
          <w:tab w:val="num" w:pos="360"/>
        </w:tabs>
      </w:pPr>
      <w:r w:rsidRPr="00850DE9">
        <w:t>Diltiazem LA Tabs</w:t>
      </w:r>
    </w:p>
    <w:p w14:paraId="075AD7F1" w14:textId="3C336B4B" w:rsidR="00DB53E6" w:rsidRPr="00850DE9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Matzim LA</w:t>
      </w:r>
    </w:p>
    <w:p w14:paraId="431AE97B" w14:textId="77777777" w:rsidR="00DB53E6" w:rsidRPr="00850DE9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Verapamil ER PM</w:t>
      </w:r>
    </w:p>
    <w:p w14:paraId="7A7BDE9C" w14:textId="1BA7FF87" w:rsidR="00DB53E6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Verelan</w:t>
      </w:r>
    </w:p>
    <w:p w14:paraId="7D17F915" w14:textId="1702AB5F" w:rsidR="00DB53E6" w:rsidRPr="00043FCE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t>Verelan PM</w:t>
      </w:r>
    </w:p>
    <w:p w14:paraId="5146BF91" w14:textId="77777777" w:rsidR="00DB53E6" w:rsidRDefault="00DB53E6" w:rsidP="009053EA">
      <w:pPr>
        <w:rPr>
          <w:b/>
          <w:bCs/>
        </w:rPr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 xml:space="preserve">Setting &amp; Population </w:t>
      </w:r>
    </w:p>
    <w:p w14:paraId="7473BCD3" w14:textId="02128CB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2A463B" w:rsidRPr="00464861">
        <w:rPr>
          <w:rFonts w:cs="Arial"/>
          <w:szCs w:val="20"/>
        </w:rPr>
        <w:t>Calcium Channel Blockers</w:t>
      </w:r>
      <w:r w:rsidR="002A463B">
        <w:rPr>
          <w:rFonts w:cs="Arial"/>
          <w:szCs w:val="20"/>
        </w:rPr>
        <w:t xml:space="preserve">, </w:t>
      </w:r>
      <w:r w:rsidR="002A463B" w:rsidRPr="00464861">
        <w:rPr>
          <w:rFonts w:cs="Arial"/>
          <w:szCs w:val="20"/>
        </w:rPr>
        <w:t>Non-Dihydropyridine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3AF2618D" w14:textId="77777777" w:rsidR="00E50DBD" w:rsidRDefault="00E50DBD" w:rsidP="00E50DBD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05C13744" w14:textId="77777777" w:rsidR="00625C6B" w:rsidRDefault="00E50DBD" w:rsidP="00E50DB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a preferred agent; </w:t>
      </w:r>
    </w:p>
    <w:p w14:paraId="240A2F83" w14:textId="461F9BFD" w:rsidR="00381B3A" w:rsidRPr="00381B3A" w:rsidRDefault="00FC5B7D" w:rsidP="00A63D7F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E753DB">
        <w:rPr>
          <w:rFonts w:cs="Arial"/>
          <w:b/>
          <w:color w:val="1F497D" w:themeColor="text2"/>
          <w:szCs w:val="20"/>
        </w:rPr>
        <w:t>Claim is for Cardamyst</w:t>
      </w:r>
      <w:r w:rsidR="00A93AE2">
        <w:rPr>
          <w:rFonts w:cs="Arial"/>
          <w:b/>
          <w:color w:val="1F497D" w:themeColor="text2"/>
          <w:szCs w:val="20"/>
        </w:rPr>
        <w:t>;</w:t>
      </w:r>
    </w:p>
    <w:p w14:paraId="0255C77A" w14:textId="7C02D2CF" w:rsidR="00472B8D" w:rsidRPr="00A5432B" w:rsidRDefault="00472B8D" w:rsidP="00A63D7F">
      <w:pPr>
        <w:pStyle w:val="ListParagraph"/>
        <w:numPr>
          <w:ilvl w:val="2"/>
          <w:numId w:val="17"/>
        </w:numPr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 xml:space="preserve"> Must meet all of the following:</w:t>
      </w:r>
    </w:p>
    <w:p w14:paraId="2FD23916" w14:textId="7817749F" w:rsidR="00472B8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Age ≥ 18 years;</w:t>
      </w:r>
    </w:p>
    <w:p w14:paraId="1A11240F" w14:textId="67FA85B1" w:rsidR="00472B8D" w:rsidRPr="00A5432B" w:rsidRDefault="00472B8D" w:rsidP="00F9081F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Documented diagnosis of sustained paroxysmal supraventricular tachycardia (PSVT);</w:t>
      </w:r>
    </w:p>
    <w:p w14:paraId="1EA120C7" w14:textId="6005F9A7" w:rsidR="00472B8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 xml:space="preserve">Prescribed by or in consultation with a cardiologist, electrophysiologist, other </w:t>
      </w:r>
    </w:p>
    <w:p w14:paraId="26733727" w14:textId="5C3A3F85" w:rsidR="00472B8D" w:rsidRPr="00A5432B" w:rsidRDefault="00472B8D" w:rsidP="00F9081F">
      <w:pPr>
        <w:pStyle w:val="ListParagraph"/>
        <w:numPr>
          <w:ilvl w:val="0"/>
          <w:numId w:val="0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 xml:space="preserve">specialist in the treated disease state; </w:t>
      </w:r>
    </w:p>
    <w:p w14:paraId="2D17AA3C" w14:textId="03B4B038" w:rsidR="00472B8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Documented therapeutic trial of an oral calcium channel blocker or beta-blocker for PSVT; AND</w:t>
      </w:r>
    </w:p>
    <w:p w14:paraId="7F952CAB" w14:textId="15B52E13" w:rsidR="00E50DB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Cs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Partic</w:t>
      </w:r>
      <w:r w:rsidR="00A5432B">
        <w:rPr>
          <w:rFonts w:cs="Arial"/>
          <w:b/>
          <w:color w:val="1F497D" w:themeColor="text2"/>
          <w:szCs w:val="20"/>
        </w:rPr>
        <w:t>i</w:t>
      </w:r>
      <w:r w:rsidRPr="00A5432B">
        <w:rPr>
          <w:rFonts w:cs="Arial"/>
          <w:b/>
          <w:color w:val="1F497D" w:themeColor="text2"/>
          <w:szCs w:val="20"/>
        </w:rPr>
        <w:t>pant is not a candidate for or has failed cardiac catheter ablation procedure</w:t>
      </w:r>
      <w:r w:rsidR="003634D3" w:rsidRPr="00A5432B">
        <w:rPr>
          <w:rFonts w:cs="Arial"/>
          <w:b/>
          <w:color w:val="1F497D" w:themeColor="text2"/>
          <w:szCs w:val="20"/>
        </w:rPr>
        <w:t>;</w:t>
      </w:r>
      <w:r w:rsidRPr="00A5432B">
        <w:rPr>
          <w:rFonts w:cs="Arial"/>
          <w:b/>
          <w:color w:val="1F497D" w:themeColor="text2"/>
          <w:szCs w:val="20"/>
        </w:rPr>
        <w:t xml:space="preserve"> </w:t>
      </w:r>
      <w:r w:rsidR="00E50DBD" w:rsidRPr="00A5432B">
        <w:rPr>
          <w:rFonts w:cs="Arial"/>
          <w:b/>
          <w:color w:val="1F497D" w:themeColor="text2"/>
          <w:szCs w:val="20"/>
        </w:rPr>
        <w:t>OR</w:t>
      </w:r>
    </w:p>
    <w:p w14:paraId="18DFA325" w14:textId="77777777" w:rsidR="00E50DBD" w:rsidRPr="00464861" w:rsidRDefault="00E50DBD" w:rsidP="00E50DB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464861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2 or more preferred agents;</w:t>
      </w:r>
    </w:p>
    <w:p w14:paraId="56828234" w14:textId="77777777" w:rsidR="00E50DBD" w:rsidRPr="00464861" w:rsidRDefault="00E50DBD" w:rsidP="00E50DBD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464861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464861">
        <w:rPr>
          <w:rFonts w:cs="Arial"/>
          <w:b/>
          <w:bCs/>
          <w:szCs w:val="20"/>
        </w:rPr>
        <w:t>OR</w:t>
      </w:r>
    </w:p>
    <w:p w14:paraId="67C9F4D5" w14:textId="61E088EA" w:rsidR="00E50DBD" w:rsidRDefault="00E50DBD" w:rsidP="00E50DBD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464861">
        <w:rPr>
          <w:rFonts w:cs="Arial"/>
          <w:bCs/>
          <w:szCs w:val="20"/>
        </w:rPr>
        <w:t>Documented ADE/ADR to preferred agents</w:t>
      </w:r>
    </w:p>
    <w:p w14:paraId="5A5AD1D9" w14:textId="77777777" w:rsidR="004328AE" w:rsidRDefault="004328AE" w:rsidP="004328AE">
      <w:pPr>
        <w:pStyle w:val="ListParagraph"/>
        <w:numPr>
          <w:ilvl w:val="0"/>
          <w:numId w:val="0"/>
        </w:numPr>
        <w:ind w:left="1080"/>
        <w:rPr>
          <w:rFonts w:cs="Arial"/>
          <w:bCs/>
          <w:szCs w:val="20"/>
        </w:rPr>
      </w:pPr>
    </w:p>
    <w:p w14:paraId="65C37038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971F8B9" w14:textId="77777777" w:rsidR="00A02D11" w:rsidRPr="00D125E0" w:rsidRDefault="00A02D11" w:rsidP="00A02D11">
      <w:pPr>
        <w:pStyle w:val="ListParagraph"/>
      </w:pPr>
      <w:r w:rsidRPr="00D125E0">
        <w:t>Therapy will deny with presence of one of the following:</w:t>
      </w:r>
    </w:p>
    <w:p w14:paraId="145F959F" w14:textId="70ADDD04" w:rsidR="00A02D11" w:rsidRPr="00424147" w:rsidRDefault="00A02D11" w:rsidP="00A02D11">
      <w:pPr>
        <w:pStyle w:val="ListParagraph"/>
        <w:numPr>
          <w:ilvl w:val="1"/>
          <w:numId w:val="6"/>
        </w:numPr>
        <w:rPr>
          <w:b/>
          <w:bCs/>
          <w:color w:val="1F497D" w:themeColor="text2"/>
        </w:rPr>
      </w:pPr>
      <w:r w:rsidRPr="00043FCE">
        <w:t>Any approval criteria are not met</w:t>
      </w:r>
      <w:r w:rsidR="00424147">
        <w:t xml:space="preserve">; </w:t>
      </w:r>
      <w:r w:rsidR="00424147" w:rsidRPr="00424147">
        <w:rPr>
          <w:b/>
          <w:bCs/>
          <w:color w:val="1F497D" w:themeColor="text2"/>
        </w:rPr>
        <w:t xml:space="preserve">OR </w:t>
      </w:r>
    </w:p>
    <w:p w14:paraId="78E57462" w14:textId="77777777" w:rsidR="00424147" w:rsidRPr="00424147" w:rsidRDefault="00424147" w:rsidP="00424147">
      <w:pPr>
        <w:numPr>
          <w:ilvl w:val="1"/>
          <w:numId w:val="23"/>
        </w:numPr>
        <w:contextualSpacing/>
        <w:rPr>
          <w:rFonts w:cs="Arial"/>
          <w:b/>
          <w:bCs/>
          <w:noProof/>
          <w:color w:val="1F497D" w:themeColor="text2"/>
          <w:szCs w:val="20"/>
        </w:rPr>
      </w:pPr>
      <w:r w:rsidRPr="00424147">
        <w:rPr>
          <w:rFonts w:cs="Arial"/>
          <w:b/>
          <w:bCs/>
          <w:noProof/>
          <w:color w:val="1F497D" w:themeColor="text2"/>
          <w:szCs w:val="20"/>
        </w:rPr>
        <w:t>Claim exceeds maximum dosing limitation for the following: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4315"/>
        <w:gridCol w:w="3150"/>
        <w:gridCol w:w="2610"/>
      </w:tblGrid>
      <w:tr w:rsidR="00424147" w:rsidRPr="00257851" w14:paraId="1F6FC266" w14:textId="77777777" w:rsidTr="00CB58C0">
        <w:trPr>
          <w:trHeight w:val="242"/>
        </w:trPr>
        <w:tc>
          <w:tcPr>
            <w:tcW w:w="4315" w:type="dxa"/>
            <w:shd w:val="clear" w:color="auto" w:fill="FABF8F" w:themeFill="accent6" w:themeFillTint="99"/>
          </w:tcPr>
          <w:p w14:paraId="15AED767" w14:textId="77777777" w:rsidR="00424147" w:rsidRPr="00F64ACE" w:rsidRDefault="00424147">
            <w:pPr>
              <w:jc w:val="center"/>
              <w:rPr>
                <w:rFonts w:cs="Arial"/>
                <w:b/>
                <w:bCs/>
                <w:noProof/>
                <w:szCs w:val="20"/>
              </w:rPr>
            </w:pPr>
            <w:r w:rsidRPr="00F64ACE">
              <w:rPr>
                <w:b/>
                <w:bCs/>
              </w:rPr>
              <w:t>Drug Description</w:t>
            </w:r>
          </w:p>
        </w:tc>
        <w:tc>
          <w:tcPr>
            <w:tcW w:w="3150" w:type="dxa"/>
            <w:shd w:val="clear" w:color="auto" w:fill="FABF8F" w:themeFill="accent6" w:themeFillTint="99"/>
          </w:tcPr>
          <w:p w14:paraId="6F8A515F" w14:textId="77777777" w:rsidR="00424147" w:rsidRPr="00F64ACE" w:rsidRDefault="00424147">
            <w:pPr>
              <w:jc w:val="center"/>
              <w:rPr>
                <w:rFonts w:cs="Arial"/>
                <w:b/>
                <w:bCs/>
                <w:noProof/>
                <w:szCs w:val="20"/>
              </w:rPr>
            </w:pPr>
            <w:r w:rsidRPr="00F64ACE">
              <w:rPr>
                <w:b/>
                <w:bCs/>
              </w:rPr>
              <w:t>Generic Equivalent</w:t>
            </w:r>
          </w:p>
        </w:tc>
        <w:tc>
          <w:tcPr>
            <w:tcW w:w="2610" w:type="dxa"/>
            <w:shd w:val="clear" w:color="auto" w:fill="FABF8F" w:themeFill="accent6" w:themeFillTint="99"/>
          </w:tcPr>
          <w:p w14:paraId="2860AA3E" w14:textId="77777777" w:rsidR="00424147" w:rsidRPr="00F64ACE" w:rsidRDefault="00424147">
            <w:pPr>
              <w:jc w:val="center"/>
              <w:rPr>
                <w:rFonts w:cs="Arial"/>
                <w:b/>
                <w:bCs/>
                <w:noProof/>
                <w:szCs w:val="20"/>
              </w:rPr>
            </w:pPr>
            <w:r w:rsidRPr="00F64ACE">
              <w:rPr>
                <w:b/>
                <w:bCs/>
              </w:rPr>
              <w:t>Max Dosing</w:t>
            </w:r>
            <w:r>
              <w:rPr>
                <w:b/>
                <w:bCs/>
              </w:rPr>
              <w:t xml:space="preserve"> </w:t>
            </w:r>
            <w:r w:rsidRPr="00F64ACE">
              <w:rPr>
                <w:b/>
                <w:bCs/>
              </w:rPr>
              <w:t>Limitation</w:t>
            </w:r>
          </w:p>
        </w:tc>
      </w:tr>
      <w:tr w:rsidR="00424147" w14:paraId="14EAFA82" w14:textId="77777777" w:rsidTr="00CB58C0">
        <w:tc>
          <w:tcPr>
            <w:tcW w:w="4315" w:type="dxa"/>
          </w:tcPr>
          <w:p w14:paraId="1D818D89" w14:textId="5CAACC69" w:rsidR="00424147" w:rsidRPr="00CB58C0" w:rsidRDefault="008D3119">
            <w:pPr>
              <w:pStyle w:val="ListParagraph"/>
              <w:ind w:left="0"/>
              <w:rPr>
                <w:rFonts w:cs="Arial"/>
                <w:b/>
                <w:bCs/>
                <w:noProof/>
                <w:color w:val="1F497D" w:themeColor="text2"/>
                <w:szCs w:val="20"/>
              </w:rPr>
            </w:pPr>
            <w:r w:rsidRPr="00CB58C0">
              <w:rPr>
                <w:b/>
                <w:bCs/>
                <w:color w:val="1F497D" w:themeColor="text2"/>
              </w:rPr>
              <w:t>CARDAMYST 70 MG NASAL SPRAY</w:t>
            </w:r>
          </w:p>
        </w:tc>
        <w:tc>
          <w:tcPr>
            <w:tcW w:w="3150" w:type="dxa"/>
          </w:tcPr>
          <w:p w14:paraId="0E1F8961" w14:textId="6F39E45C" w:rsidR="00424147" w:rsidRPr="00CB58C0" w:rsidRDefault="008D3119">
            <w:pPr>
              <w:pStyle w:val="ListParagraph"/>
              <w:ind w:left="0"/>
              <w:rPr>
                <w:rFonts w:cs="Arial"/>
                <w:b/>
                <w:bCs/>
                <w:noProof/>
                <w:color w:val="1F497D" w:themeColor="text2"/>
                <w:szCs w:val="20"/>
              </w:rPr>
            </w:pPr>
            <w:r w:rsidRPr="00CB58C0">
              <w:rPr>
                <w:b/>
                <w:bCs/>
                <w:color w:val="1F497D" w:themeColor="text2"/>
              </w:rPr>
              <w:t>ETRIPAMIL</w:t>
            </w:r>
          </w:p>
        </w:tc>
        <w:tc>
          <w:tcPr>
            <w:tcW w:w="2610" w:type="dxa"/>
          </w:tcPr>
          <w:p w14:paraId="6AE60216" w14:textId="17B500D9" w:rsidR="00424147" w:rsidRPr="00CB58C0" w:rsidRDefault="00CB58C0">
            <w:pPr>
              <w:pStyle w:val="ListParagraph"/>
              <w:ind w:left="0"/>
              <w:rPr>
                <w:rFonts w:cs="Arial"/>
                <w:b/>
                <w:bCs/>
                <w:noProof/>
                <w:color w:val="1F497D" w:themeColor="text2"/>
                <w:szCs w:val="20"/>
              </w:rPr>
            </w:pPr>
            <w:r w:rsidRPr="00CB58C0">
              <w:rPr>
                <w:b/>
                <w:bCs/>
                <w:color w:val="1F497D" w:themeColor="text2"/>
              </w:rPr>
              <w:t xml:space="preserve">6 cartons every 365 days </w:t>
            </w:r>
          </w:p>
        </w:tc>
      </w:tr>
    </w:tbl>
    <w:p w14:paraId="28225F44" w14:textId="77777777" w:rsidR="00424147" w:rsidRPr="00043FCE" w:rsidRDefault="00424147" w:rsidP="00424147">
      <w:pPr>
        <w:pStyle w:val="ListParagraph"/>
        <w:numPr>
          <w:ilvl w:val="0"/>
          <w:numId w:val="0"/>
        </w:numPr>
        <w:ind w:left="720"/>
      </w:pPr>
    </w:p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310F85E4" w14:textId="59490442" w:rsidR="00FD407D" w:rsidRPr="00FD407D" w:rsidRDefault="003C350D" w:rsidP="00FD407D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3C350D">
        <w:rPr>
          <w:rFonts w:cs="Arial"/>
          <w:szCs w:val="20"/>
        </w:rPr>
        <w:t>CARDAMYST</w:t>
      </w:r>
      <w:r w:rsidR="00FD407D" w:rsidRPr="00FD407D">
        <w:rPr>
          <w:rFonts w:cs="Arial"/>
          <w:szCs w:val="20"/>
        </w:rPr>
        <w:t xml:space="preserve"> </w:t>
      </w:r>
      <w:r w:rsidR="003A183A" w:rsidRPr="003A183A">
        <w:rPr>
          <w:rFonts w:cs="Arial"/>
          <w:szCs w:val="20"/>
        </w:rPr>
        <w:t xml:space="preserve">(etripamil) nasal spray </w:t>
      </w:r>
      <w:r w:rsidR="00FD407D" w:rsidRPr="00FD407D">
        <w:rPr>
          <w:rFonts w:cs="Arial"/>
          <w:szCs w:val="20"/>
        </w:rPr>
        <w:t xml:space="preserve">[package insert]. </w:t>
      </w:r>
      <w:r w:rsidR="001E1C92">
        <w:rPr>
          <w:rFonts w:cs="Arial"/>
          <w:szCs w:val="20"/>
        </w:rPr>
        <w:t>Charlotte</w:t>
      </w:r>
      <w:r w:rsidR="00FD407D" w:rsidRPr="00FD407D">
        <w:rPr>
          <w:rFonts w:cs="Arial"/>
          <w:szCs w:val="20"/>
        </w:rPr>
        <w:t xml:space="preserve">, </w:t>
      </w:r>
      <w:r w:rsidR="001E1C92">
        <w:rPr>
          <w:rFonts w:cs="Arial"/>
          <w:szCs w:val="20"/>
        </w:rPr>
        <w:t>NC</w:t>
      </w:r>
      <w:r w:rsidR="00FD407D" w:rsidRPr="00FD407D">
        <w:rPr>
          <w:rFonts w:cs="Arial"/>
          <w:szCs w:val="20"/>
        </w:rPr>
        <w:t xml:space="preserve">: </w:t>
      </w:r>
      <w:r w:rsidR="003C559A">
        <w:rPr>
          <w:rFonts w:cs="Arial"/>
          <w:szCs w:val="20"/>
        </w:rPr>
        <w:t>Milestone Pharmaceuticals</w:t>
      </w:r>
      <w:r w:rsidR="001E1C92">
        <w:rPr>
          <w:rFonts w:cs="Arial"/>
          <w:szCs w:val="20"/>
        </w:rPr>
        <w:t xml:space="preserve"> USA Inc</w:t>
      </w:r>
      <w:r w:rsidR="00FD407D" w:rsidRPr="00FD407D">
        <w:rPr>
          <w:rFonts w:cs="Arial"/>
          <w:szCs w:val="20"/>
        </w:rPr>
        <w:t xml:space="preserve">.; </w:t>
      </w:r>
      <w:r w:rsidR="00EC0757">
        <w:rPr>
          <w:rFonts w:cs="Arial"/>
          <w:szCs w:val="20"/>
        </w:rPr>
        <w:t>December</w:t>
      </w:r>
      <w:r w:rsidR="00FD407D" w:rsidRPr="00FD407D">
        <w:rPr>
          <w:rFonts w:cs="Arial"/>
          <w:szCs w:val="20"/>
        </w:rPr>
        <w:t xml:space="preserve"> 202</w:t>
      </w:r>
      <w:r w:rsidR="00EC0757">
        <w:rPr>
          <w:rFonts w:cs="Arial"/>
          <w:szCs w:val="20"/>
        </w:rPr>
        <w:t>5</w:t>
      </w:r>
      <w:r w:rsidR="00FD407D" w:rsidRPr="00FD407D">
        <w:rPr>
          <w:rFonts w:cs="Arial"/>
          <w:szCs w:val="20"/>
        </w:rPr>
        <w:t xml:space="preserve">. </w:t>
      </w:r>
    </w:p>
    <w:p w14:paraId="58DDBE9D" w14:textId="67654E24" w:rsidR="00FD407D" w:rsidRPr="00186DBB" w:rsidRDefault="00186DBB" w:rsidP="00186DBB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186DBB">
        <w:rPr>
          <w:rFonts w:cs="Arial"/>
          <w:szCs w:val="20"/>
        </w:rPr>
        <w:t>IPD Analytics.</w:t>
      </w:r>
      <w:r w:rsidR="00AE3AE8">
        <w:rPr>
          <w:rFonts w:cs="Arial"/>
          <w:szCs w:val="20"/>
        </w:rPr>
        <w:t xml:space="preserve"> Cardamy</w:t>
      </w:r>
      <w:r w:rsidR="00EC702A">
        <w:rPr>
          <w:rFonts w:cs="Arial"/>
          <w:szCs w:val="20"/>
        </w:rPr>
        <w:t xml:space="preserve">st </w:t>
      </w:r>
      <w:r w:rsidR="00AE3AE8">
        <w:rPr>
          <w:rFonts w:cs="Arial"/>
          <w:szCs w:val="20"/>
        </w:rPr>
        <w:t>New Drug Review</w:t>
      </w:r>
      <w:r w:rsidRPr="00186DBB">
        <w:rPr>
          <w:rFonts w:cs="Arial"/>
          <w:szCs w:val="20"/>
        </w:rPr>
        <w:t xml:space="preserve">. </w:t>
      </w:r>
      <w:r w:rsidR="00AE3AE8">
        <w:rPr>
          <w:rFonts w:cs="Arial"/>
          <w:szCs w:val="20"/>
        </w:rPr>
        <w:t xml:space="preserve">February </w:t>
      </w:r>
      <w:r w:rsidRPr="00186DBB">
        <w:rPr>
          <w:rFonts w:cs="Arial"/>
          <w:szCs w:val="20"/>
        </w:rPr>
        <w:t>202</w:t>
      </w:r>
      <w:r w:rsidR="00AE3AE8">
        <w:rPr>
          <w:rFonts w:cs="Arial"/>
          <w:szCs w:val="20"/>
        </w:rPr>
        <w:t>6</w:t>
      </w:r>
      <w:r w:rsidRPr="00186DBB">
        <w:rPr>
          <w:rFonts w:cs="Arial"/>
          <w:szCs w:val="20"/>
        </w:rPr>
        <w:t>.</w:t>
      </w:r>
    </w:p>
    <w:p w14:paraId="54BF5197" w14:textId="71FB8301" w:rsidR="00E26BC5" w:rsidRPr="00632539" w:rsidRDefault="00E26BC5" w:rsidP="00E26BC5">
      <w:pPr>
        <w:numPr>
          <w:ilvl w:val="0"/>
          <w:numId w:val="18"/>
        </w:numPr>
        <w:rPr>
          <w:rFonts w:cs="Arial"/>
          <w:szCs w:val="20"/>
        </w:rPr>
      </w:pPr>
      <w:r w:rsidRPr="00632539">
        <w:rPr>
          <w:rFonts w:cs="Arial"/>
          <w:szCs w:val="20"/>
        </w:rPr>
        <w:t>Evidence-Based Medicine Analysis: “Calcium Channel Blockers</w:t>
      </w:r>
      <w:r>
        <w:rPr>
          <w:rFonts w:cs="Arial"/>
          <w:szCs w:val="20"/>
        </w:rPr>
        <w:t xml:space="preserve"> (CCBs)</w:t>
      </w:r>
      <w:r w:rsidRPr="00632539">
        <w:rPr>
          <w:rFonts w:cs="Arial"/>
          <w:szCs w:val="20"/>
        </w:rPr>
        <w:t xml:space="preserve">”, UMKC-DIC; </w:t>
      </w:r>
      <w:r>
        <w:rPr>
          <w:rFonts w:cs="Arial"/>
          <w:szCs w:val="20"/>
        </w:rPr>
        <w:t>June 2025</w:t>
      </w:r>
      <w:r w:rsidRPr="00632539">
        <w:rPr>
          <w:rFonts w:cs="Arial"/>
          <w:szCs w:val="20"/>
        </w:rPr>
        <w:t>.</w:t>
      </w:r>
    </w:p>
    <w:p w14:paraId="4AAA036B" w14:textId="77777777" w:rsidR="00E26BC5" w:rsidRDefault="00E26BC5" w:rsidP="00E26BC5">
      <w:pPr>
        <w:pStyle w:val="List2"/>
        <w:numPr>
          <w:ilvl w:val="0"/>
          <w:numId w:val="18"/>
        </w:numPr>
        <w:rPr>
          <w:rFonts w:cs="Arial"/>
        </w:rPr>
      </w:pPr>
      <w:r w:rsidRPr="00632539">
        <w:rPr>
          <w:rFonts w:cs="Arial"/>
        </w:rPr>
        <w:t>Evidence-Based Medicine and Fiscal Analysis: “Calcium Channel Blocker Agents (Non-dihydropyridines) – Therapeutic Class Review”, Conduent Business Services, L.L.C., Richmond, VA; July 2021.</w:t>
      </w:r>
    </w:p>
    <w:p w14:paraId="2C9A88FF" w14:textId="2FA18207" w:rsidR="009E6DC3" w:rsidRPr="00E10ABD" w:rsidRDefault="00327BD7" w:rsidP="00E10ABD">
      <w:pPr>
        <w:pStyle w:val="ListParagraph"/>
        <w:numPr>
          <w:ilvl w:val="0"/>
          <w:numId w:val="18"/>
        </w:numPr>
        <w:rPr>
          <w:rFonts w:cs="Arial"/>
        </w:rPr>
      </w:pPr>
      <w:r w:rsidRPr="00327BD7">
        <w:rPr>
          <w:rFonts w:cs="Arial"/>
        </w:rPr>
        <w:t xml:space="preserve">Evidence-Based Medicine and Fiscal Analysis: “Therapeutic Class Review: </w:t>
      </w:r>
      <w:r w:rsidR="009F79FC">
        <w:rPr>
          <w:rFonts w:cs="Arial"/>
        </w:rPr>
        <w:t>CARDIOVASULAR AGENTS</w:t>
      </w:r>
      <w:r w:rsidRPr="00327BD7">
        <w:rPr>
          <w:rFonts w:cs="Arial"/>
        </w:rPr>
        <w:t xml:space="preserve">: </w:t>
      </w:r>
      <w:r w:rsidR="00E10ABD" w:rsidRPr="00E10ABD">
        <w:rPr>
          <w:rFonts w:cs="Arial"/>
        </w:rPr>
        <w:t>CCB, Non</w:t>
      </w:r>
      <w:r w:rsidR="00E10ABD" w:rsidRPr="00E10ABD">
        <w:rPr>
          <w:rFonts w:ascii="Cambria Math" w:hAnsi="Cambria Math" w:cs="Cambria Math"/>
        </w:rPr>
        <w:t>‐</w:t>
      </w:r>
      <w:r w:rsidR="00E10ABD" w:rsidRPr="00E10ABD">
        <w:rPr>
          <w:rFonts w:cs="Arial"/>
        </w:rPr>
        <w:t>Dihydropyridines</w:t>
      </w:r>
      <w:r w:rsidR="00E10ABD">
        <w:rPr>
          <w:rFonts w:cs="Arial"/>
        </w:rPr>
        <w:t xml:space="preserve"> </w:t>
      </w:r>
      <w:r w:rsidRPr="00327BD7">
        <w:rPr>
          <w:rFonts w:cs="Arial"/>
        </w:rPr>
        <w:t>Gainwell Technologies; Last updated J</w:t>
      </w:r>
      <w:r w:rsidR="00E10ABD">
        <w:rPr>
          <w:rFonts w:cs="Arial"/>
        </w:rPr>
        <w:t>ul</w:t>
      </w:r>
      <w:r w:rsidRPr="00327BD7">
        <w:rPr>
          <w:rFonts w:cs="Arial"/>
        </w:rPr>
        <w:t xml:space="preserve">y </w:t>
      </w:r>
      <w:r w:rsidR="00E10ABD">
        <w:rPr>
          <w:rFonts w:cs="Arial"/>
        </w:rPr>
        <w:t>3</w:t>
      </w:r>
      <w:r w:rsidRPr="00327BD7">
        <w:rPr>
          <w:rFonts w:cs="Arial"/>
        </w:rPr>
        <w:t>, 2026.</w:t>
      </w:r>
    </w:p>
    <w:p w14:paraId="7751F97B" w14:textId="77777777" w:rsidR="00E26BC5" w:rsidRPr="00D379F9" w:rsidRDefault="00E26BC5" w:rsidP="00E26BC5">
      <w:pPr>
        <w:pStyle w:val="ListParagraph"/>
        <w:numPr>
          <w:ilvl w:val="0"/>
          <w:numId w:val="18"/>
        </w:numPr>
        <w:rPr>
          <w:rFonts w:cs="Arial"/>
        </w:rPr>
      </w:pPr>
      <w:r w:rsidRPr="00D379F9">
        <w:rPr>
          <w:rFonts w:cs="Arial"/>
        </w:rPr>
        <w:t>USPDI, Micromedex; 202</w:t>
      </w:r>
      <w:r>
        <w:rPr>
          <w:rFonts w:cs="Arial"/>
        </w:rPr>
        <w:t>5</w:t>
      </w:r>
      <w:r w:rsidRPr="00D379F9">
        <w:rPr>
          <w:rFonts w:cs="Arial"/>
        </w:rPr>
        <w:t xml:space="preserve">. </w:t>
      </w:r>
    </w:p>
    <w:p w14:paraId="1EDCED2E" w14:textId="77777777" w:rsidR="00E26BC5" w:rsidRPr="00627E81" w:rsidRDefault="00E26BC5" w:rsidP="00E26BC5">
      <w:pPr>
        <w:numPr>
          <w:ilvl w:val="0"/>
          <w:numId w:val="18"/>
        </w:numPr>
        <w:rPr>
          <w:rFonts w:cs="Arial"/>
          <w:szCs w:val="20"/>
        </w:rPr>
      </w:pPr>
      <w:bookmarkStart w:id="1" w:name="_Hlk34121003"/>
      <w:bookmarkStart w:id="2" w:name="_Hlk45607827"/>
      <w:r w:rsidRPr="00282C48">
        <w:rPr>
          <w:rFonts w:cs="Arial"/>
          <w:szCs w:val="20"/>
        </w:rPr>
        <w:lastRenderedPageBreak/>
        <w:t>Facts and Comparisons eAnswers (online); 202</w:t>
      </w:r>
      <w:r>
        <w:rPr>
          <w:rFonts w:cs="Arial"/>
          <w:szCs w:val="20"/>
        </w:rPr>
        <w:t>5</w:t>
      </w:r>
      <w:r w:rsidRPr="00282C48">
        <w:rPr>
          <w:rFonts w:cs="Arial"/>
          <w:szCs w:val="20"/>
        </w:rPr>
        <w:t xml:space="preserve"> Clinical Drug Information, LLC.</w:t>
      </w:r>
      <w:bookmarkEnd w:id="1"/>
      <w:bookmarkEnd w:id="2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C647" w14:textId="77777777" w:rsidR="008F4038" w:rsidRPr="00C02553" w:rsidRDefault="008F4038" w:rsidP="00AE77DB">
      <w:r w:rsidRPr="00C02553">
        <w:separator/>
      </w:r>
    </w:p>
  </w:endnote>
  <w:endnote w:type="continuationSeparator" w:id="0">
    <w:p w14:paraId="544A7F2B" w14:textId="77777777" w:rsidR="008F4038" w:rsidRPr="00C02553" w:rsidRDefault="008F4038" w:rsidP="00AE77DB">
      <w:r w:rsidRPr="00C02553">
        <w:continuationSeparator/>
      </w:r>
    </w:p>
  </w:endnote>
  <w:endnote w:type="continuationNotice" w:id="1">
    <w:p w14:paraId="4063556F" w14:textId="77777777" w:rsidR="008F4038" w:rsidRPr="00C02553" w:rsidRDefault="008F40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FF366" w14:textId="77777777" w:rsidR="008F4038" w:rsidRPr="00C02553" w:rsidRDefault="008F4038" w:rsidP="00AE77DB">
      <w:r w:rsidRPr="00C02553">
        <w:separator/>
      </w:r>
    </w:p>
  </w:footnote>
  <w:footnote w:type="continuationSeparator" w:id="0">
    <w:p w14:paraId="292445DA" w14:textId="77777777" w:rsidR="008F4038" w:rsidRPr="00C02553" w:rsidRDefault="008F4038" w:rsidP="00AE77DB">
      <w:r w:rsidRPr="00C02553">
        <w:continuationSeparator/>
      </w:r>
    </w:p>
  </w:footnote>
  <w:footnote w:type="continuationNotice" w:id="1">
    <w:p w14:paraId="4A3C9A66" w14:textId="77777777" w:rsidR="008F4038" w:rsidRPr="00C02553" w:rsidRDefault="008F40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D17E22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D17E22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D17E22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0291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2B73069"/>
    <w:multiLevelType w:val="hybridMultilevel"/>
    <w:tmpl w:val="16A65F8C"/>
    <w:lvl w:ilvl="0" w:tplc="9F24A54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B92F7D"/>
    <w:multiLevelType w:val="hybridMultilevel"/>
    <w:tmpl w:val="7AEC1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7C6729"/>
    <w:multiLevelType w:val="hybridMultilevel"/>
    <w:tmpl w:val="988E0E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6A7C7A"/>
    <w:multiLevelType w:val="hybridMultilevel"/>
    <w:tmpl w:val="DD128C6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9F5092"/>
    <w:multiLevelType w:val="hybridMultilevel"/>
    <w:tmpl w:val="75E06F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4A2D48"/>
    <w:multiLevelType w:val="hybridMultilevel"/>
    <w:tmpl w:val="BC06BCDC"/>
    <w:lvl w:ilvl="0" w:tplc="B3BCBC06">
      <w:numFmt w:val="bullet"/>
      <w:lvlText w:val="•"/>
      <w:lvlJc w:val="left"/>
      <w:pPr>
        <w:ind w:left="52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2" w15:restartNumberingAfterBreak="0">
    <w:nsid w:val="6DF364EB"/>
    <w:multiLevelType w:val="hybridMultilevel"/>
    <w:tmpl w:val="CB1A5B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3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2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20"/>
  </w:num>
  <w:num w:numId="13" w16cid:durableId="604729665">
    <w:abstractNumId w:val="6"/>
  </w:num>
  <w:num w:numId="14" w16cid:durableId="1805081292">
    <w:abstractNumId w:val="15"/>
  </w:num>
  <w:num w:numId="15" w16cid:durableId="1911186802">
    <w:abstractNumId w:val="7"/>
  </w:num>
  <w:num w:numId="16" w16cid:durableId="723600171">
    <w:abstractNumId w:val="11"/>
  </w:num>
  <w:num w:numId="17" w16cid:durableId="1484614438">
    <w:abstractNumId w:val="13"/>
  </w:num>
  <w:num w:numId="18" w16cid:durableId="1339698918">
    <w:abstractNumId w:val="19"/>
  </w:num>
  <w:num w:numId="19" w16cid:durableId="1089155070">
    <w:abstractNumId w:val="16"/>
  </w:num>
  <w:num w:numId="20" w16cid:durableId="1371801278">
    <w:abstractNumId w:val="5"/>
  </w:num>
  <w:num w:numId="21" w16cid:durableId="887835281">
    <w:abstractNumId w:val="22"/>
  </w:num>
  <w:num w:numId="22" w16cid:durableId="931821067">
    <w:abstractNumId w:val="21"/>
  </w:num>
  <w:num w:numId="23" w16cid:durableId="1415735822">
    <w:abstractNumId w:val="14"/>
  </w:num>
  <w:num w:numId="24" w16cid:durableId="856696179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eLCG+sDSkljaniE1Qp++RbKAgvLwAPUFjcBdOohiE7bc0XZBolHYfxF8YJ+nRMm02Zaycys5H3lvxVQ+2I4Juw==" w:salt="bg0GZtwMgwVa/Rtf+yqwH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116C"/>
    <w:rsid w:val="00051A53"/>
    <w:rsid w:val="00053807"/>
    <w:rsid w:val="000572E5"/>
    <w:rsid w:val="00061541"/>
    <w:rsid w:val="00064162"/>
    <w:rsid w:val="00065C22"/>
    <w:rsid w:val="000665A8"/>
    <w:rsid w:val="00067398"/>
    <w:rsid w:val="00072935"/>
    <w:rsid w:val="00074464"/>
    <w:rsid w:val="00076030"/>
    <w:rsid w:val="00082590"/>
    <w:rsid w:val="000913C3"/>
    <w:rsid w:val="000953B9"/>
    <w:rsid w:val="000A2D17"/>
    <w:rsid w:val="000A413B"/>
    <w:rsid w:val="000A6004"/>
    <w:rsid w:val="000A6279"/>
    <w:rsid w:val="000B3BA8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02F4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86DBB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1C92"/>
    <w:rsid w:val="001E2CCB"/>
    <w:rsid w:val="001E4CBA"/>
    <w:rsid w:val="001E523C"/>
    <w:rsid w:val="001E61DF"/>
    <w:rsid w:val="001F2B9F"/>
    <w:rsid w:val="001F3A35"/>
    <w:rsid w:val="001F5954"/>
    <w:rsid w:val="001F5FB4"/>
    <w:rsid w:val="00202DD3"/>
    <w:rsid w:val="00206E7D"/>
    <w:rsid w:val="0021242D"/>
    <w:rsid w:val="00217E14"/>
    <w:rsid w:val="00217EFD"/>
    <w:rsid w:val="00222134"/>
    <w:rsid w:val="0022233F"/>
    <w:rsid w:val="00226275"/>
    <w:rsid w:val="002308D8"/>
    <w:rsid w:val="00246440"/>
    <w:rsid w:val="00246564"/>
    <w:rsid w:val="00246A3B"/>
    <w:rsid w:val="00250FBF"/>
    <w:rsid w:val="00255404"/>
    <w:rsid w:val="0025594F"/>
    <w:rsid w:val="00270C5E"/>
    <w:rsid w:val="002845C2"/>
    <w:rsid w:val="00290A03"/>
    <w:rsid w:val="0029159A"/>
    <w:rsid w:val="00291600"/>
    <w:rsid w:val="002A02F4"/>
    <w:rsid w:val="002A463B"/>
    <w:rsid w:val="002B782C"/>
    <w:rsid w:val="002C07D3"/>
    <w:rsid w:val="002C2C41"/>
    <w:rsid w:val="002C62E7"/>
    <w:rsid w:val="002D6E77"/>
    <w:rsid w:val="002E05E2"/>
    <w:rsid w:val="002E0E3F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BD7"/>
    <w:rsid w:val="00330DD4"/>
    <w:rsid w:val="00331C00"/>
    <w:rsid w:val="003345D2"/>
    <w:rsid w:val="003355AC"/>
    <w:rsid w:val="00343D6B"/>
    <w:rsid w:val="00346090"/>
    <w:rsid w:val="00347FB5"/>
    <w:rsid w:val="00355515"/>
    <w:rsid w:val="003608B5"/>
    <w:rsid w:val="003613AF"/>
    <w:rsid w:val="003634D3"/>
    <w:rsid w:val="00377254"/>
    <w:rsid w:val="00381B3A"/>
    <w:rsid w:val="003853A2"/>
    <w:rsid w:val="003878C1"/>
    <w:rsid w:val="00396C0B"/>
    <w:rsid w:val="003A183A"/>
    <w:rsid w:val="003A630F"/>
    <w:rsid w:val="003B3958"/>
    <w:rsid w:val="003B4820"/>
    <w:rsid w:val="003B5F4B"/>
    <w:rsid w:val="003B682F"/>
    <w:rsid w:val="003C350D"/>
    <w:rsid w:val="003C53FC"/>
    <w:rsid w:val="003C559A"/>
    <w:rsid w:val="003C7013"/>
    <w:rsid w:val="003D4704"/>
    <w:rsid w:val="003D641B"/>
    <w:rsid w:val="003F227C"/>
    <w:rsid w:val="003F6981"/>
    <w:rsid w:val="004023CC"/>
    <w:rsid w:val="00407564"/>
    <w:rsid w:val="00411152"/>
    <w:rsid w:val="0041508D"/>
    <w:rsid w:val="004156AA"/>
    <w:rsid w:val="0041572E"/>
    <w:rsid w:val="00424147"/>
    <w:rsid w:val="00424DD5"/>
    <w:rsid w:val="004253A1"/>
    <w:rsid w:val="004313B6"/>
    <w:rsid w:val="004328AE"/>
    <w:rsid w:val="00433339"/>
    <w:rsid w:val="00446BBC"/>
    <w:rsid w:val="004471BA"/>
    <w:rsid w:val="004472C0"/>
    <w:rsid w:val="00450705"/>
    <w:rsid w:val="00451928"/>
    <w:rsid w:val="00460B5D"/>
    <w:rsid w:val="0046618B"/>
    <w:rsid w:val="00472B8D"/>
    <w:rsid w:val="0048333C"/>
    <w:rsid w:val="0048608C"/>
    <w:rsid w:val="00496E57"/>
    <w:rsid w:val="004B3E10"/>
    <w:rsid w:val="004B7E5C"/>
    <w:rsid w:val="004C0F5D"/>
    <w:rsid w:val="004C375A"/>
    <w:rsid w:val="004C4954"/>
    <w:rsid w:val="004C5767"/>
    <w:rsid w:val="004D0080"/>
    <w:rsid w:val="004D141B"/>
    <w:rsid w:val="004D5322"/>
    <w:rsid w:val="004D78B0"/>
    <w:rsid w:val="004E094A"/>
    <w:rsid w:val="004E1C06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45228"/>
    <w:rsid w:val="00551668"/>
    <w:rsid w:val="005572D5"/>
    <w:rsid w:val="005610AA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C5237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17E74"/>
    <w:rsid w:val="006205AD"/>
    <w:rsid w:val="00625B37"/>
    <w:rsid w:val="00625C3A"/>
    <w:rsid w:val="00625C6B"/>
    <w:rsid w:val="00627502"/>
    <w:rsid w:val="00635DDB"/>
    <w:rsid w:val="0064149A"/>
    <w:rsid w:val="00646DFE"/>
    <w:rsid w:val="00647FA7"/>
    <w:rsid w:val="00650530"/>
    <w:rsid w:val="00650C96"/>
    <w:rsid w:val="00653788"/>
    <w:rsid w:val="0065477F"/>
    <w:rsid w:val="00656896"/>
    <w:rsid w:val="00656FD4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F5566"/>
    <w:rsid w:val="006F73EF"/>
    <w:rsid w:val="007068A4"/>
    <w:rsid w:val="00706D67"/>
    <w:rsid w:val="007127F9"/>
    <w:rsid w:val="00713052"/>
    <w:rsid w:val="00721367"/>
    <w:rsid w:val="007231FA"/>
    <w:rsid w:val="00732C67"/>
    <w:rsid w:val="00734418"/>
    <w:rsid w:val="00751B53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0789"/>
    <w:rsid w:val="00792DF0"/>
    <w:rsid w:val="0079438F"/>
    <w:rsid w:val="007A3034"/>
    <w:rsid w:val="007A3084"/>
    <w:rsid w:val="007A527E"/>
    <w:rsid w:val="007A53E7"/>
    <w:rsid w:val="007A78F7"/>
    <w:rsid w:val="007B3333"/>
    <w:rsid w:val="007B35AD"/>
    <w:rsid w:val="007B379F"/>
    <w:rsid w:val="007B37D6"/>
    <w:rsid w:val="007B5D30"/>
    <w:rsid w:val="007D2920"/>
    <w:rsid w:val="007D42DD"/>
    <w:rsid w:val="007D7687"/>
    <w:rsid w:val="007E0F5B"/>
    <w:rsid w:val="007E6A37"/>
    <w:rsid w:val="007F1774"/>
    <w:rsid w:val="007F593C"/>
    <w:rsid w:val="00811A70"/>
    <w:rsid w:val="0081406E"/>
    <w:rsid w:val="00832211"/>
    <w:rsid w:val="008325F4"/>
    <w:rsid w:val="00832AC8"/>
    <w:rsid w:val="00842369"/>
    <w:rsid w:val="00846DD5"/>
    <w:rsid w:val="00846FA4"/>
    <w:rsid w:val="008524BA"/>
    <w:rsid w:val="00852B74"/>
    <w:rsid w:val="00856928"/>
    <w:rsid w:val="00862A82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119"/>
    <w:rsid w:val="008D3FD8"/>
    <w:rsid w:val="008D6B05"/>
    <w:rsid w:val="008E7D2D"/>
    <w:rsid w:val="008F4038"/>
    <w:rsid w:val="008F44C0"/>
    <w:rsid w:val="008F5999"/>
    <w:rsid w:val="00903AD6"/>
    <w:rsid w:val="00904D7A"/>
    <w:rsid w:val="009053EA"/>
    <w:rsid w:val="00915332"/>
    <w:rsid w:val="00916A24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2325"/>
    <w:rsid w:val="00973BD6"/>
    <w:rsid w:val="00975BB6"/>
    <w:rsid w:val="00980C6D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E6DC3"/>
    <w:rsid w:val="009F518A"/>
    <w:rsid w:val="009F79FC"/>
    <w:rsid w:val="00A02AF6"/>
    <w:rsid w:val="00A02D11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432B"/>
    <w:rsid w:val="00A56F18"/>
    <w:rsid w:val="00A628F8"/>
    <w:rsid w:val="00A62BAA"/>
    <w:rsid w:val="00A63D7F"/>
    <w:rsid w:val="00A66172"/>
    <w:rsid w:val="00A744C3"/>
    <w:rsid w:val="00A80896"/>
    <w:rsid w:val="00A93AE2"/>
    <w:rsid w:val="00A950F9"/>
    <w:rsid w:val="00AA70AB"/>
    <w:rsid w:val="00AA72A2"/>
    <w:rsid w:val="00AB0B9F"/>
    <w:rsid w:val="00AB1713"/>
    <w:rsid w:val="00AB63BE"/>
    <w:rsid w:val="00AC1EBC"/>
    <w:rsid w:val="00AC2599"/>
    <w:rsid w:val="00AC2DE9"/>
    <w:rsid w:val="00AC3CD9"/>
    <w:rsid w:val="00AD2C5F"/>
    <w:rsid w:val="00AD6475"/>
    <w:rsid w:val="00AE1481"/>
    <w:rsid w:val="00AE27F9"/>
    <w:rsid w:val="00AE3AE8"/>
    <w:rsid w:val="00AE3F0D"/>
    <w:rsid w:val="00AE77DB"/>
    <w:rsid w:val="00AF3340"/>
    <w:rsid w:val="00AF7453"/>
    <w:rsid w:val="00B00FFF"/>
    <w:rsid w:val="00B06084"/>
    <w:rsid w:val="00B16735"/>
    <w:rsid w:val="00B17EDE"/>
    <w:rsid w:val="00B22585"/>
    <w:rsid w:val="00B22C9B"/>
    <w:rsid w:val="00B33693"/>
    <w:rsid w:val="00B34C53"/>
    <w:rsid w:val="00B3782F"/>
    <w:rsid w:val="00B507A5"/>
    <w:rsid w:val="00B52475"/>
    <w:rsid w:val="00B535DA"/>
    <w:rsid w:val="00B56DCC"/>
    <w:rsid w:val="00B56F54"/>
    <w:rsid w:val="00B638C2"/>
    <w:rsid w:val="00B673F5"/>
    <w:rsid w:val="00B758AB"/>
    <w:rsid w:val="00B76277"/>
    <w:rsid w:val="00B772AB"/>
    <w:rsid w:val="00B80395"/>
    <w:rsid w:val="00B80B56"/>
    <w:rsid w:val="00B81E18"/>
    <w:rsid w:val="00B84585"/>
    <w:rsid w:val="00B86372"/>
    <w:rsid w:val="00BA1C17"/>
    <w:rsid w:val="00BA1D65"/>
    <w:rsid w:val="00BA48EA"/>
    <w:rsid w:val="00BA7F2A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43074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B58C0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16DE0"/>
    <w:rsid w:val="00D17E22"/>
    <w:rsid w:val="00D20720"/>
    <w:rsid w:val="00D232D9"/>
    <w:rsid w:val="00D250D9"/>
    <w:rsid w:val="00D27533"/>
    <w:rsid w:val="00D42DA3"/>
    <w:rsid w:val="00D4546D"/>
    <w:rsid w:val="00D47996"/>
    <w:rsid w:val="00D60137"/>
    <w:rsid w:val="00D61118"/>
    <w:rsid w:val="00D614F1"/>
    <w:rsid w:val="00D70D50"/>
    <w:rsid w:val="00D71917"/>
    <w:rsid w:val="00D94FC0"/>
    <w:rsid w:val="00D95E68"/>
    <w:rsid w:val="00DA3A0F"/>
    <w:rsid w:val="00DA4E62"/>
    <w:rsid w:val="00DA6990"/>
    <w:rsid w:val="00DB27BA"/>
    <w:rsid w:val="00DB2C00"/>
    <w:rsid w:val="00DB3009"/>
    <w:rsid w:val="00DB337A"/>
    <w:rsid w:val="00DB53E6"/>
    <w:rsid w:val="00DB5700"/>
    <w:rsid w:val="00DC034A"/>
    <w:rsid w:val="00DC51CB"/>
    <w:rsid w:val="00DD4819"/>
    <w:rsid w:val="00DD4B8A"/>
    <w:rsid w:val="00DD5403"/>
    <w:rsid w:val="00DE1388"/>
    <w:rsid w:val="00DE451B"/>
    <w:rsid w:val="00DE7501"/>
    <w:rsid w:val="00DF2FFA"/>
    <w:rsid w:val="00DF3146"/>
    <w:rsid w:val="00DF57C3"/>
    <w:rsid w:val="00E008D9"/>
    <w:rsid w:val="00E01FD8"/>
    <w:rsid w:val="00E02FE0"/>
    <w:rsid w:val="00E07ABE"/>
    <w:rsid w:val="00E10ABD"/>
    <w:rsid w:val="00E11A3F"/>
    <w:rsid w:val="00E1386E"/>
    <w:rsid w:val="00E2369B"/>
    <w:rsid w:val="00E23EC0"/>
    <w:rsid w:val="00E26BC5"/>
    <w:rsid w:val="00E354AA"/>
    <w:rsid w:val="00E43D54"/>
    <w:rsid w:val="00E442FB"/>
    <w:rsid w:val="00E50DBD"/>
    <w:rsid w:val="00E529DB"/>
    <w:rsid w:val="00E53A5E"/>
    <w:rsid w:val="00E53C85"/>
    <w:rsid w:val="00E62BBE"/>
    <w:rsid w:val="00E6466A"/>
    <w:rsid w:val="00E72221"/>
    <w:rsid w:val="00E753DB"/>
    <w:rsid w:val="00E81B96"/>
    <w:rsid w:val="00E83428"/>
    <w:rsid w:val="00E84C58"/>
    <w:rsid w:val="00E873A5"/>
    <w:rsid w:val="00E90D11"/>
    <w:rsid w:val="00E915E5"/>
    <w:rsid w:val="00EA62BF"/>
    <w:rsid w:val="00EB0367"/>
    <w:rsid w:val="00EB4FB9"/>
    <w:rsid w:val="00EB5BC8"/>
    <w:rsid w:val="00EC0757"/>
    <w:rsid w:val="00EC2738"/>
    <w:rsid w:val="00EC2FB2"/>
    <w:rsid w:val="00EC702A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3FDB"/>
    <w:rsid w:val="00F1527A"/>
    <w:rsid w:val="00F2696B"/>
    <w:rsid w:val="00F27821"/>
    <w:rsid w:val="00F4092A"/>
    <w:rsid w:val="00F40E30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76979"/>
    <w:rsid w:val="00F81DD3"/>
    <w:rsid w:val="00F87CCE"/>
    <w:rsid w:val="00F903BE"/>
    <w:rsid w:val="00F9081F"/>
    <w:rsid w:val="00F95D04"/>
    <w:rsid w:val="00FA16EC"/>
    <w:rsid w:val="00FA2811"/>
    <w:rsid w:val="00FA4837"/>
    <w:rsid w:val="00FB1D33"/>
    <w:rsid w:val="00FB5E96"/>
    <w:rsid w:val="00FC05A0"/>
    <w:rsid w:val="00FC2749"/>
    <w:rsid w:val="00FC5B7D"/>
    <w:rsid w:val="00FC6758"/>
    <w:rsid w:val="00FD34EA"/>
    <w:rsid w:val="00FD407D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E571E44C-A757-4F07-86AC-37304911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157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72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1572E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72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www.w3.org/XML/1998/namespace"/>
    <ds:schemaRef ds:uri="http://schemas.microsoft.com/office/2006/documentManagement/types"/>
    <ds:schemaRef ds:uri="aba01ddc-ae9a-4c9e-819c-7140b4239cde"/>
    <ds:schemaRef ds:uri="http://schemas.microsoft.com/office/2006/metadata/properties"/>
    <ds:schemaRef ds:uri="http://schemas.microsoft.com/sharepoint/v3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5eefb00-5952-4f7e-8cf8-96f81cfadd01"/>
  </ds:schemaRefs>
</ds:datastoreItem>
</file>

<file path=customXml/itemProps3.xml><?xml version="1.0" encoding="utf-8"?>
<ds:datastoreItem xmlns:ds="http://schemas.openxmlformats.org/officeDocument/2006/customXml" ds:itemID="{60150D55-AD7C-4426-820C-7EA49D0DD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523</Words>
  <Characters>2982</Characters>
  <Application>Microsoft Office Word</Application>
  <DocSecurity>10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Calcium Channel Blockers, Non-Dihydropyridine PDL Edit</vt:lpstr>
    </vt:vector>
  </TitlesOfParts>
  <Company>DSS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Calcium Channel Blockers, Non-Dihydropyridine PDL Edit</dc:title>
  <dc:subject/>
  <dc:creator>DMS</dc:creator>
  <cp:keywords/>
  <cp:lastModifiedBy>Herzing, Jamie</cp:lastModifiedBy>
  <cp:revision>91</cp:revision>
  <cp:lastPrinted>2018-10-31T18:17:00Z</cp:lastPrinted>
  <dcterms:created xsi:type="dcterms:W3CDTF">2025-11-19T15:39:00Z</dcterms:created>
  <dcterms:modified xsi:type="dcterms:W3CDTF">2026-10-09T20:46:00Z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c07243631de0f77d9377312eeb49bcd0040c3d5e3132174892feb6de9e1b7c53</vt:lpwstr>
  </property>
</Properties>
</file>