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7F1BA16D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A23149" w:rsidRPr="00A23149">
        <w:rPr>
          <w:b w:val="0"/>
          <w:bCs/>
        </w:rPr>
        <w:t>Colony Stimulating Factors PDL Edit</w:t>
      </w:r>
    </w:p>
    <w:p w14:paraId="7AD7FFCE" w14:textId="7C26F863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6B047D" w:rsidRPr="006B047D">
        <w:rPr>
          <w:b w:val="0"/>
          <w:bCs/>
        </w:rPr>
        <w:t>October 3, 2019</w:t>
      </w:r>
    </w:p>
    <w:p w14:paraId="4B7D760D" w14:textId="043AE2A5" w:rsidR="004C5767" w:rsidRPr="00057F84" w:rsidRDefault="005821F5" w:rsidP="70E341D6">
      <w:pPr>
        <w:pStyle w:val="tbody"/>
        <w:rPr>
          <w:b w:val="0"/>
        </w:rPr>
      </w:pPr>
      <w:r>
        <w:t>Proposed</w:t>
      </w:r>
      <w:r w:rsidR="00680A03">
        <w:t xml:space="preserve"> </w:t>
      </w:r>
      <w:r w:rsidR="004C5767">
        <w:t>Date:</w:t>
      </w:r>
      <w:r w:rsidR="00065C22">
        <w:t xml:space="preserve"> </w:t>
      </w:r>
      <w:r w:rsidR="006B047D">
        <w:rPr>
          <w:b w:val="0"/>
          <w:bCs/>
        </w:rPr>
        <w:t>October 20</w:t>
      </w:r>
      <w:r w:rsidR="00A47E72" w:rsidRPr="00A47E72">
        <w:rPr>
          <w:b w:val="0"/>
          <w:bCs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1D03674A" w14:textId="70D05055" w:rsidR="00A47E72" w:rsidRPr="00D27533" w:rsidRDefault="004C5767" w:rsidP="00A47E72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A47E72" w:rsidRPr="006B047D">
        <w:rPr>
          <w:b w:val="0"/>
          <w:bCs/>
          <w:spacing w:val="-3"/>
        </w:rPr>
        <w:t>Revision of Existing Criteria</w:t>
      </w:r>
    </w:p>
    <w:p w14:paraId="227AEF75" w14:textId="269E35F6" w:rsidR="004C5767" w:rsidRPr="00D27533" w:rsidRDefault="004C5767" w:rsidP="00D27533">
      <w:pPr>
        <w:pStyle w:val="tbody"/>
        <w:rPr>
          <w:b w:val="0"/>
          <w:bCs/>
          <w:spacing w:val="-3"/>
        </w:rPr>
      </w:pP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7F73F424" w14:textId="77777777" w:rsidR="00B74BDD" w:rsidRDefault="00B74BDD" w:rsidP="00696E3A">
      <w:r w:rsidRPr="00B74BDD">
        <w:t xml:space="preserve">The MO HealthNet Pharmacy Program will implement a state-specific preferred drug list.  </w:t>
      </w:r>
    </w:p>
    <w:p w14:paraId="2320C114" w14:textId="5419DE5A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1702C89D" w14:textId="417D7793" w:rsidR="004B6DAD" w:rsidRPr="000C255F" w:rsidRDefault="004B6DAD" w:rsidP="004B6DAD">
      <w:pPr>
        <w:rPr>
          <w:rFonts w:cs="Arial"/>
          <w:szCs w:val="20"/>
          <w:lang w:bidi="en-US"/>
        </w:rPr>
      </w:pPr>
      <w:r w:rsidRPr="000C255F">
        <w:rPr>
          <w:rFonts w:cs="Arial"/>
          <w:szCs w:val="20"/>
          <w:lang w:bidi="en-US"/>
        </w:rPr>
        <w:t xml:space="preserve">Hematopoietic growth factors include both granulocyte colony stimulating </w:t>
      </w:r>
      <w:proofErr w:type="gramStart"/>
      <w:r w:rsidRPr="000C255F">
        <w:rPr>
          <w:rFonts w:cs="Arial"/>
          <w:szCs w:val="20"/>
          <w:lang w:bidi="en-US"/>
        </w:rPr>
        <w:t>factor</w:t>
      </w:r>
      <w:proofErr w:type="gramEnd"/>
      <w:r w:rsidRPr="000C255F">
        <w:rPr>
          <w:rFonts w:cs="Arial"/>
          <w:szCs w:val="20"/>
          <w:lang w:bidi="en-US"/>
        </w:rPr>
        <w:t xml:space="preserve"> (G-CSF) and granulocyte macrophage colony stimulating </w:t>
      </w:r>
      <w:proofErr w:type="gramStart"/>
      <w:r w:rsidRPr="000C255F">
        <w:rPr>
          <w:rFonts w:cs="Arial"/>
          <w:szCs w:val="20"/>
          <w:lang w:bidi="en-US"/>
        </w:rPr>
        <w:t>factor</w:t>
      </w:r>
      <w:proofErr w:type="gramEnd"/>
      <w:r w:rsidRPr="000C255F">
        <w:rPr>
          <w:rFonts w:cs="Arial"/>
          <w:szCs w:val="20"/>
          <w:lang w:bidi="en-US"/>
        </w:rPr>
        <w:t xml:space="preserve"> (GM-CSF). </w:t>
      </w:r>
      <w:bookmarkStart w:id="1" w:name="_Hlk6566366"/>
      <w:r w:rsidRPr="000C255F">
        <w:rPr>
          <w:rFonts w:cs="Arial"/>
          <w:szCs w:val="20"/>
          <w:lang w:bidi="en-US"/>
        </w:rPr>
        <w:t xml:space="preserve">Recombinant forms of G-CSFs are available as filgrastim, </w:t>
      </w:r>
      <w:proofErr w:type="spellStart"/>
      <w:r w:rsidRPr="000C255F">
        <w:rPr>
          <w:rFonts w:cs="Arial"/>
          <w:szCs w:val="20"/>
          <w:lang w:bidi="en-US"/>
        </w:rPr>
        <w:t>pegfilgrastim</w:t>
      </w:r>
      <w:proofErr w:type="spellEnd"/>
      <w:r w:rsidRPr="000C255F">
        <w:rPr>
          <w:rFonts w:cs="Arial"/>
          <w:szCs w:val="20"/>
          <w:lang w:bidi="en-US"/>
        </w:rPr>
        <w:t xml:space="preserve">, </w:t>
      </w:r>
      <w:proofErr w:type="spellStart"/>
      <w:r w:rsidRPr="000C255F">
        <w:rPr>
          <w:rFonts w:cs="Arial"/>
          <w:szCs w:val="20"/>
          <w:lang w:bidi="en-US"/>
        </w:rPr>
        <w:t>eflapegrast</w:t>
      </w:r>
      <w:r w:rsidR="00FC7E00">
        <w:rPr>
          <w:rFonts w:cs="Arial"/>
          <w:szCs w:val="20"/>
          <w:lang w:bidi="en-US"/>
        </w:rPr>
        <w:t>i</w:t>
      </w:r>
      <w:r w:rsidRPr="000C255F">
        <w:rPr>
          <w:rFonts w:cs="Arial"/>
          <w:szCs w:val="20"/>
          <w:lang w:bidi="en-US"/>
        </w:rPr>
        <w:t>m-xnst</w:t>
      </w:r>
      <w:proofErr w:type="spellEnd"/>
      <w:r w:rsidRPr="000C255F">
        <w:rPr>
          <w:rFonts w:cs="Arial"/>
          <w:szCs w:val="20"/>
          <w:lang w:bidi="en-US"/>
        </w:rPr>
        <w:t xml:space="preserve">, and </w:t>
      </w:r>
      <w:proofErr w:type="spellStart"/>
      <w:r w:rsidRPr="000C255F">
        <w:rPr>
          <w:rFonts w:cs="Arial"/>
          <w:szCs w:val="20"/>
          <w:lang w:bidi="en-US"/>
        </w:rPr>
        <w:t>tbo</w:t>
      </w:r>
      <w:proofErr w:type="spellEnd"/>
      <w:r w:rsidRPr="000C255F">
        <w:rPr>
          <w:rFonts w:cs="Arial"/>
          <w:szCs w:val="20"/>
          <w:lang w:bidi="en-US"/>
        </w:rPr>
        <w:t xml:space="preserve">-filgrastim. </w:t>
      </w:r>
      <w:bookmarkEnd w:id="1"/>
      <w:r w:rsidRPr="000C255F">
        <w:rPr>
          <w:rFonts w:cs="Arial"/>
          <w:szCs w:val="20"/>
          <w:lang w:bidi="en-US"/>
        </w:rPr>
        <w:t xml:space="preserve">The first and only GM-CSF product available is </w:t>
      </w:r>
      <w:proofErr w:type="spellStart"/>
      <w:r w:rsidRPr="000C255F">
        <w:rPr>
          <w:rFonts w:cs="Arial"/>
          <w:szCs w:val="20"/>
          <w:lang w:bidi="en-US"/>
        </w:rPr>
        <w:t>sargramostim</w:t>
      </w:r>
      <w:proofErr w:type="spellEnd"/>
      <w:r w:rsidRPr="000C255F">
        <w:rPr>
          <w:rFonts w:cs="Arial"/>
          <w:szCs w:val="20"/>
          <w:lang w:bidi="en-US"/>
        </w:rPr>
        <w:t xml:space="preserve"> (</w:t>
      </w:r>
      <w:proofErr w:type="spellStart"/>
      <w:r w:rsidRPr="000C255F">
        <w:rPr>
          <w:rFonts w:cs="Arial"/>
          <w:szCs w:val="20"/>
          <w:lang w:bidi="en-US"/>
        </w:rPr>
        <w:t>Leukine</w:t>
      </w:r>
      <w:proofErr w:type="spellEnd"/>
      <w:r w:rsidRPr="000C255F">
        <w:rPr>
          <w:rFonts w:cs="Arial"/>
          <w:szCs w:val="20"/>
          <w:lang w:bidi="en-US"/>
        </w:rPr>
        <w:t xml:space="preserve">). Filgrastim, </w:t>
      </w:r>
      <w:proofErr w:type="spellStart"/>
      <w:r w:rsidRPr="000C255F">
        <w:rPr>
          <w:rFonts w:cs="Arial"/>
          <w:szCs w:val="20"/>
          <w:lang w:bidi="en-US"/>
        </w:rPr>
        <w:t>pegfilgrastim</w:t>
      </w:r>
      <w:proofErr w:type="spellEnd"/>
      <w:r w:rsidRPr="000C255F">
        <w:rPr>
          <w:rFonts w:cs="Arial"/>
          <w:szCs w:val="20"/>
          <w:lang w:bidi="en-US"/>
        </w:rPr>
        <w:t xml:space="preserve">, </w:t>
      </w:r>
      <w:proofErr w:type="spellStart"/>
      <w:r w:rsidRPr="000C255F">
        <w:rPr>
          <w:rFonts w:cs="Arial"/>
          <w:szCs w:val="20"/>
          <w:lang w:bidi="en-US"/>
        </w:rPr>
        <w:t>eflapegrastim-xnst</w:t>
      </w:r>
      <w:proofErr w:type="spellEnd"/>
      <w:r w:rsidRPr="000C255F">
        <w:rPr>
          <w:rFonts w:cs="Arial"/>
          <w:szCs w:val="20"/>
          <w:lang w:bidi="en-US"/>
        </w:rPr>
        <w:t xml:space="preserve">, and </w:t>
      </w:r>
      <w:proofErr w:type="spellStart"/>
      <w:r w:rsidRPr="000C255F">
        <w:rPr>
          <w:rFonts w:cs="Arial"/>
          <w:szCs w:val="20"/>
          <w:lang w:bidi="en-US"/>
        </w:rPr>
        <w:t>tbo</w:t>
      </w:r>
      <w:proofErr w:type="spellEnd"/>
      <w:r w:rsidRPr="000C255F">
        <w:rPr>
          <w:rFonts w:cs="Arial"/>
          <w:szCs w:val="20"/>
          <w:lang w:bidi="en-US"/>
        </w:rPr>
        <w:t xml:space="preserve">-filgrastim are all indicated to decrease the incidence or duration of febrile neutropenia in participants with cancer receiving myelosuppressive chemotherapy associated with a significant incidence of febrile neutropenia. Filgrastim, </w:t>
      </w:r>
      <w:proofErr w:type="spellStart"/>
      <w:r w:rsidRPr="000C255F">
        <w:rPr>
          <w:rFonts w:cs="Arial"/>
          <w:szCs w:val="20"/>
          <w:lang w:bidi="en-US"/>
        </w:rPr>
        <w:t>pegfilgrastim</w:t>
      </w:r>
      <w:proofErr w:type="spellEnd"/>
      <w:r w:rsidRPr="000C255F">
        <w:rPr>
          <w:rFonts w:cs="Arial"/>
          <w:szCs w:val="20"/>
          <w:lang w:bidi="en-US"/>
        </w:rPr>
        <w:t xml:space="preserve">, and </w:t>
      </w:r>
      <w:proofErr w:type="spellStart"/>
      <w:r w:rsidRPr="000C255F">
        <w:rPr>
          <w:rFonts w:cs="Arial"/>
          <w:szCs w:val="20"/>
          <w:lang w:bidi="en-US"/>
        </w:rPr>
        <w:t>sargramostim</w:t>
      </w:r>
      <w:proofErr w:type="spellEnd"/>
      <w:r w:rsidRPr="000C255F">
        <w:rPr>
          <w:rFonts w:cs="Arial"/>
          <w:szCs w:val="20"/>
          <w:lang w:bidi="en-US"/>
        </w:rPr>
        <w:t xml:space="preserve"> are also indicated to increase survival in participants acutely exposed to myelosuppressive doses of radiation. Both filgrastim and </w:t>
      </w:r>
      <w:proofErr w:type="spellStart"/>
      <w:r w:rsidRPr="000C255F">
        <w:rPr>
          <w:rFonts w:cs="Arial"/>
          <w:szCs w:val="20"/>
          <w:lang w:bidi="en-US"/>
        </w:rPr>
        <w:t>sargramostim</w:t>
      </w:r>
      <w:proofErr w:type="spellEnd"/>
      <w:r w:rsidRPr="000C255F">
        <w:rPr>
          <w:rFonts w:cs="Arial"/>
          <w:szCs w:val="20"/>
          <w:lang w:bidi="en-US"/>
        </w:rPr>
        <w:t xml:space="preserve"> also carry additional indications, including mobilization of autologous hematopoietic progenitor cells and use in bone marrow transplantation.  </w:t>
      </w:r>
      <w:r w:rsidRPr="000C255F">
        <w:rPr>
          <w:rFonts w:cs="Arial"/>
          <w:lang w:bidi="en-US"/>
        </w:rPr>
        <w:t>All the agents are well-tolerated and not associated with significant safety concerns.  In general, no major differences in pharmacokinetics, efficacy or safety have been found between reference and biosimilar G-CSF agents.</w:t>
      </w:r>
      <w:r w:rsidRPr="000C255F">
        <w:rPr>
          <w:rFonts w:cs="Arial"/>
          <w:strike/>
          <w:lang w:bidi="en-US"/>
        </w:rPr>
        <w:t xml:space="preserve"> </w:t>
      </w:r>
    </w:p>
    <w:p w14:paraId="60D6FFF5" w14:textId="77777777" w:rsidR="004B6DAD" w:rsidRDefault="004B6DAD" w:rsidP="004B6DAD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</w:p>
    <w:p w14:paraId="5FC95C4F" w14:textId="33263A70" w:rsidR="009B386C" w:rsidRDefault="004B6DAD" w:rsidP="004B6DAD">
      <w:pPr>
        <w:rPr>
          <w:rFonts w:cs="Arial"/>
          <w:spacing w:val="-3"/>
        </w:rPr>
      </w:pPr>
      <w:r w:rsidRPr="00650530">
        <w:rPr>
          <w:rFonts w:cs="Arial"/>
          <w:spacing w:val="-3"/>
        </w:rPr>
        <w:t>Total program savings for the PDL classes will be regularly reviewed.</w:t>
      </w:r>
    </w:p>
    <w:p w14:paraId="38C9A45B" w14:textId="77777777" w:rsidR="004B6DAD" w:rsidRPr="002C2C41" w:rsidRDefault="004B6DAD" w:rsidP="004B6DAD">
      <w:pPr>
        <w:rPr>
          <w:rFonts w:cs="Arial"/>
          <w:szCs w:val="20"/>
        </w:rPr>
      </w:pPr>
    </w:p>
    <w:p w14:paraId="1B21829C" w14:textId="7C2E049B" w:rsidR="00846FA4" w:rsidRPr="00A60136" w:rsidRDefault="009A0FB1" w:rsidP="00A60136">
      <w:pPr>
        <w:rPr>
          <w:b/>
          <w:bCs/>
        </w:rPr>
      </w:pPr>
      <w:r>
        <w:rPr>
          <w:b/>
          <w:bCs/>
        </w:rPr>
        <w:t>Preferred Agents:</w:t>
      </w:r>
    </w:p>
    <w:p w14:paraId="23D5B4C5" w14:textId="32AFD615" w:rsidR="00A9277E" w:rsidRPr="00A9277E" w:rsidRDefault="00A9277E" w:rsidP="00A9277E">
      <w:pPr>
        <w:numPr>
          <w:ilvl w:val="0"/>
          <w:numId w:val="19"/>
        </w:numPr>
        <w:rPr>
          <w:rFonts w:cs="Arial"/>
          <w:b/>
          <w:bCs/>
          <w:color w:val="1F497D" w:themeColor="text2"/>
          <w:spacing w:val="-3"/>
          <w:szCs w:val="20"/>
        </w:rPr>
      </w:pPr>
      <w:proofErr w:type="spellStart"/>
      <w:r w:rsidRPr="00A9277E">
        <w:rPr>
          <w:rFonts w:cs="Arial"/>
          <w:b/>
          <w:bCs/>
          <w:color w:val="1F497D" w:themeColor="text2"/>
          <w:spacing w:val="-3"/>
          <w:szCs w:val="20"/>
        </w:rPr>
        <w:t>Fulphila</w:t>
      </w:r>
      <w:proofErr w:type="spellEnd"/>
    </w:p>
    <w:p w14:paraId="2C9A0969" w14:textId="77DEB7EC" w:rsidR="003B6DF1" w:rsidRPr="003B6DF1" w:rsidRDefault="003B6DF1" w:rsidP="003B6DF1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3B6DF1">
        <w:rPr>
          <w:rFonts w:cs="Arial"/>
          <w:spacing w:val="-3"/>
          <w:szCs w:val="20"/>
        </w:rPr>
        <w:t>Leukine</w:t>
      </w:r>
      <w:proofErr w:type="spellEnd"/>
    </w:p>
    <w:p w14:paraId="2C67BDEA" w14:textId="3CDFA87D" w:rsidR="003B6DF1" w:rsidRPr="003B6DF1" w:rsidRDefault="003B6DF1" w:rsidP="003B6DF1">
      <w:pPr>
        <w:numPr>
          <w:ilvl w:val="0"/>
          <w:numId w:val="19"/>
        </w:numPr>
        <w:rPr>
          <w:rFonts w:cs="Arial"/>
          <w:spacing w:val="-3"/>
          <w:szCs w:val="20"/>
        </w:rPr>
      </w:pPr>
      <w:r w:rsidRPr="003B6DF1">
        <w:rPr>
          <w:rFonts w:cs="Arial"/>
          <w:spacing w:val="-3"/>
          <w:szCs w:val="20"/>
        </w:rPr>
        <w:t xml:space="preserve">Neulasta </w:t>
      </w:r>
      <w:proofErr w:type="spellStart"/>
      <w:r w:rsidRPr="003B6DF1">
        <w:rPr>
          <w:rFonts w:cs="Arial"/>
          <w:spacing w:val="-3"/>
          <w:szCs w:val="20"/>
        </w:rPr>
        <w:t>Onpro</w:t>
      </w:r>
      <w:proofErr w:type="spellEnd"/>
    </w:p>
    <w:p w14:paraId="22ED84E7" w14:textId="60AA93F4" w:rsidR="003B6DF1" w:rsidRPr="003B6DF1" w:rsidRDefault="003B6DF1" w:rsidP="003B6DF1">
      <w:pPr>
        <w:numPr>
          <w:ilvl w:val="0"/>
          <w:numId w:val="19"/>
        </w:numPr>
        <w:rPr>
          <w:rFonts w:cs="Arial"/>
          <w:spacing w:val="-3"/>
          <w:szCs w:val="20"/>
        </w:rPr>
      </w:pPr>
      <w:r w:rsidRPr="003B6DF1">
        <w:rPr>
          <w:rFonts w:cs="Arial"/>
          <w:spacing w:val="-3"/>
          <w:szCs w:val="20"/>
        </w:rPr>
        <w:t>Neulasta Syringe</w:t>
      </w:r>
      <w:r w:rsidR="00387C0A" w:rsidRPr="00387C0A">
        <w:rPr>
          <w:rFonts w:cs="Arial"/>
          <w:b/>
          <w:bCs/>
          <w:color w:val="1F497D" w:themeColor="text2"/>
          <w:spacing w:val="-3"/>
          <w:szCs w:val="20"/>
        </w:rPr>
        <w:t>, Vial</w:t>
      </w:r>
    </w:p>
    <w:p w14:paraId="0D10474F" w14:textId="6A307C52" w:rsidR="003B6DF1" w:rsidRPr="003B6DF1" w:rsidRDefault="003B6DF1" w:rsidP="003B6DF1">
      <w:pPr>
        <w:numPr>
          <w:ilvl w:val="0"/>
          <w:numId w:val="19"/>
        </w:numPr>
        <w:rPr>
          <w:rFonts w:cs="Arial"/>
          <w:spacing w:val="-3"/>
          <w:szCs w:val="20"/>
        </w:rPr>
      </w:pPr>
      <w:r w:rsidRPr="003B6DF1">
        <w:rPr>
          <w:rFonts w:cs="Arial"/>
          <w:spacing w:val="-3"/>
          <w:szCs w:val="20"/>
        </w:rPr>
        <w:t xml:space="preserve">Neupogen 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4556F2DE" w14:textId="18265AF0" w:rsidR="000725C9" w:rsidRPr="00A67EB4" w:rsidRDefault="000725C9" w:rsidP="004024C2">
      <w:pPr>
        <w:numPr>
          <w:ilvl w:val="0"/>
          <w:numId w:val="19"/>
        </w:numPr>
        <w:rPr>
          <w:rFonts w:cs="Arial"/>
          <w:b/>
          <w:bCs/>
          <w:color w:val="1F497D" w:themeColor="text2"/>
          <w:spacing w:val="-3"/>
          <w:szCs w:val="20"/>
        </w:rPr>
      </w:pPr>
      <w:proofErr w:type="spellStart"/>
      <w:r w:rsidRPr="00A67EB4">
        <w:rPr>
          <w:rFonts w:cs="Arial"/>
          <w:b/>
          <w:bCs/>
          <w:color w:val="1F497D" w:themeColor="text2"/>
          <w:spacing w:val="-3"/>
          <w:szCs w:val="20"/>
        </w:rPr>
        <w:t>Filkri</w:t>
      </w:r>
      <w:proofErr w:type="spellEnd"/>
    </w:p>
    <w:p w14:paraId="60303E73" w14:textId="1445BDFC" w:rsidR="004024C2" w:rsidRPr="0079689A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Fylnetra</w:t>
      </w:r>
      <w:proofErr w:type="spellEnd"/>
    </w:p>
    <w:p w14:paraId="35D899F8" w14:textId="64BED332" w:rsidR="004024C2" w:rsidRPr="0079689A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Granix</w:t>
      </w:r>
      <w:proofErr w:type="spellEnd"/>
    </w:p>
    <w:p w14:paraId="519790EA" w14:textId="07B903A7" w:rsidR="004024C2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Nivestym</w:t>
      </w:r>
      <w:proofErr w:type="spellEnd"/>
    </w:p>
    <w:p w14:paraId="4463494D" w14:textId="1A0DD217" w:rsidR="00365A91" w:rsidRPr="00365A91" w:rsidRDefault="00365A91" w:rsidP="004024C2">
      <w:pPr>
        <w:numPr>
          <w:ilvl w:val="0"/>
          <w:numId w:val="19"/>
        </w:numPr>
        <w:rPr>
          <w:rFonts w:cs="Arial"/>
          <w:b/>
          <w:bCs/>
          <w:color w:val="1F497D" w:themeColor="text2"/>
          <w:spacing w:val="-3"/>
          <w:szCs w:val="20"/>
        </w:rPr>
      </w:pPr>
      <w:proofErr w:type="spellStart"/>
      <w:r w:rsidRPr="00365A91">
        <w:rPr>
          <w:rFonts w:cs="Arial"/>
          <w:b/>
          <w:bCs/>
          <w:color w:val="1F497D" w:themeColor="text2"/>
          <w:spacing w:val="-3"/>
          <w:szCs w:val="20"/>
        </w:rPr>
        <w:t>Nypozi</w:t>
      </w:r>
      <w:proofErr w:type="spellEnd"/>
    </w:p>
    <w:p w14:paraId="3E9F4856" w14:textId="5FCDD304" w:rsidR="004024C2" w:rsidRPr="0079689A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Nyvepria</w:t>
      </w:r>
      <w:proofErr w:type="spellEnd"/>
    </w:p>
    <w:p w14:paraId="7FA6D139" w14:textId="762526E1" w:rsidR="004024C2" w:rsidRPr="0079689A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Releuko</w:t>
      </w:r>
      <w:proofErr w:type="spellEnd"/>
    </w:p>
    <w:p w14:paraId="3DB56A93" w14:textId="0A516B32" w:rsidR="004024C2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Rolvedon</w:t>
      </w:r>
      <w:proofErr w:type="spellEnd"/>
    </w:p>
    <w:p w14:paraId="5A24D394" w14:textId="40AD2E39" w:rsidR="002F2083" w:rsidRPr="002F2083" w:rsidRDefault="002F2083" w:rsidP="004024C2">
      <w:pPr>
        <w:numPr>
          <w:ilvl w:val="0"/>
          <w:numId w:val="19"/>
        </w:numPr>
        <w:rPr>
          <w:rFonts w:cs="Arial"/>
          <w:b/>
          <w:bCs/>
          <w:color w:val="1F497D" w:themeColor="text2"/>
          <w:spacing w:val="-3"/>
          <w:szCs w:val="20"/>
        </w:rPr>
      </w:pPr>
      <w:proofErr w:type="spellStart"/>
      <w:r w:rsidRPr="002F2083">
        <w:rPr>
          <w:rFonts w:cs="Arial"/>
          <w:b/>
          <w:bCs/>
          <w:color w:val="1F497D" w:themeColor="text2"/>
          <w:spacing w:val="-3"/>
          <w:szCs w:val="20"/>
        </w:rPr>
        <w:t>Ryzneuta</w:t>
      </w:r>
      <w:proofErr w:type="spellEnd"/>
    </w:p>
    <w:p w14:paraId="73C64E69" w14:textId="708A0E8A" w:rsidR="004024C2" w:rsidRPr="00B357D3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79689A">
        <w:rPr>
          <w:rFonts w:cs="Arial"/>
          <w:spacing w:val="-3"/>
          <w:szCs w:val="20"/>
        </w:rPr>
        <w:t>Stimufend</w:t>
      </w:r>
      <w:proofErr w:type="spellEnd"/>
    </w:p>
    <w:p w14:paraId="19BAF727" w14:textId="7B5CB8DE" w:rsidR="004024C2" w:rsidRPr="0079689A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B357D3">
        <w:rPr>
          <w:rFonts w:cs="Arial"/>
          <w:spacing w:val="-3"/>
          <w:szCs w:val="20"/>
        </w:rPr>
        <w:lastRenderedPageBreak/>
        <w:t>Udenyca</w:t>
      </w:r>
      <w:proofErr w:type="spellEnd"/>
      <w:r w:rsidRPr="00B357D3">
        <w:rPr>
          <w:rFonts w:cs="Arial"/>
          <w:spacing w:val="-3"/>
          <w:szCs w:val="20"/>
        </w:rPr>
        <w:t xml:space="preserve"> Autoinjector</w:t>
      </w:r>
    </w:p>
    <w:p w14:paraId="34A840F3" w14:textId="2D50484B" w:rsidR="004024C2" w:rsidRPr="000D1222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0D1222">
        <w:rPr>
          <w:rFonts w:cs="Arial"/>
          <w:spacing w:val="-3"/>
          <w:szCs w:val="20"/>
        </w:rPr>
        <w:t>Udenyca</w:t>
      </w:r>
      <w:proofErr w:type="spellEnd"/>
      <w:r w:rsidR="004B4F77">
        <w:rPr>
          <w:rFonts w:cs="Arial"/>
          <w:spacing w:val="-3"/>
          <w:szCs w:val="20"/>
          <w:vertAlign w:val="superscript"/>
        </w:rPr>
        <w:t xml:space="preserve"> </w:t>
      </w:r>
      <w:proofErr w:type="spellStart"/>
      <w:r w:rsidRPr="000D1222">
        <w:rPr>
          <w:rFonts w:cs="Arial"/>
          <w:spacing w:val="-3"/>
          <w:szCs w:val="20"/>
        </w:rPr>
        <w:t>OnBody</w:t>
      </w:r>
      <w:proofErr w:type="spellEnd"/>
    </w:p>
    <w:p w14:paraId="35D08371" w14:textId="091766A6" w:rsidR="004024C2" w:rsidRPr="00B357D3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854D2A">
        <w:rPr>
          <w:rFonts w:cs="Arial"/>
          <w:spacing w:val="-3"/>
          <w:szCs w:val="20"/>
        </w:rPr>
        <w:t>Udenyca</w:t>
      </w:r>
      <w:proofErr w:type="spellEnd"/>
      <w:r w:rsidR="004B4F77">
        <w:rPr>
          <w:rFonts w:cs="Arial"/>
          <w:spacing w:val="-3"/>
          <w:szCs w:val="20"/>
        </w:rPr>
        <w:t xml:space="preserve"> </w:t>
      </w:r>
      <w:r>
        <w:rPr>
          <w:rFonts w:cs="Arial"/>
          <w:spacing w:val="-3"/>
          <w:szCs w:val="20"/>
        </w:rPr>
        <w:t>Syringe</w:t>
      </w:r>
    </w:p>
    <w:p w14:paraId="2C43C962" w14:textId="77777777" w:rsidR="004024C2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854D2A">
        <w:rPr>
          <w:rFonts w:cs="Arial"/>
          <w:spacing w:val="-3"/>
          <w:szCs w:val="20"/>
        </w:rPr>
        <w:t>Zarxio</w:t>
      </w:r>
      <w:proofErr w:type="spellEnd"/>
    </w:p>
    <w:p w14:paraId="66B0F0E8" w14:textId="1484231D" w:rsidR="004024C2" w:rsidRPr="004024C2" w:rsidRDefault="004024C2" w:rsidP="004024C2">
      <w:pPr>
        <w:numPr>
          <w:ilvl w:val="0"/>
          <w:numId w:val="19"/>
        </w:numPr>
        <w:rPr>
          <w:rFonts w:cs="Arial"/>
          <w:spacing w:val="-3"/>
          <w:szCs w:val="20"/>
        </w:rPr>
      </w:pPr>
      <w:proofErr w:type="spellStart"/>
      <w:r w:rsidRPr="004024C2">
        <w:rPr>
          <w:rFonts w:cs="Arial"/>
          <w:spacing w:val="-3"/>
        </w:rPr>
        <w:t>Ziextenzo</w:t>
      </w:r>
      <w:proofErr w:type="spellEnd"/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3E6DC8CA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FB2DF1" w:rsidRPr="00CB2227">
        <w:rPr>
          <w:rFonts w:cs="Arial"/>
          <w:szCs w:val="20"/>
        </w:rPr>
        <w:t>Colony Stimulating Factors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158096BC" w14:textId="77777777" w:rsidR="00B60B39" w:rsidRDefault="00B60B39" w:rsidP="00B60B39">
      <w:pPr>
        <w:numPr>
          <w:ilvl w:val="0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0123747B" w14:textId="77777777" w:rsidR="00B60B39" w:rsidRDefault="00B60B39" w:rsidP="00B60B39">
      <w:pPr>
        <w:numPr>
          <w:ilvl w:val="1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  <w:r w:rsidRPr="00F914EC">
        <w:rPr>
          <w:rFonts w:cs="Arial"/>
          <w:b/>
          <w:bCs/>
          <w:szCs w:val="20"/>
        </w:rPr>
        <w:t>OR</w:t>
      </w:r>
    </w:p>
    <w:p w14:paraId="48383F6A" w14:textId="5D37BC36" w:rsidR="00B60B39" w:rsidRPr="00C1018C" w:rsidRDefault="00B60B39" w:rsidP="00B60B39">
      <w:pPr>
        <w:numPr>
          <w:ilvl w:val="1"/>
          <w:numId w:val="18"/>
        </w:numPr>
        <w:rPr>
          <w:rFonts w:cs="Arial"/>
          <w:szCs w:val="20"/>
        </w:rPr>
      </w:pPr>
      <w:r w:rsidRPr="00C1018C">
        <w:rPr>
          <w:rFonts w:cs="Arial"/>
          <w:szCs w:val="20"/>
        </w:rPr>
        <w:t xml:space="preserve">Failure to achieve desired therapeutic outcomes with trial on </w:t>
      </w:r>
      <w:r w:rsidRPr="00854D2A">
        <w:rPr>
          <w:rFonts w:cs="Arial"/>
          <w:szCs w:val="20"/>
        </w:rPr>
        <w:t>2</w:t>
      </w:r>
      <w:r w:rsidRPr="00C1018C">
        <w:rPr>
          <w:rFonts w:cs="Arial"/>
          <w:szCs w:val="20"/>
        </w:rPr>
        <w:t xml:space="preserve"> or more </w:t>
      </w:r>
      <w:r w:rsidRPr="00135D89">
        <w:rPr>
          <w:rFonts w:cs="Arial"/>
          <w:b/>
          <w:bCs/>
          <w:strike/>
          <w:color w:val="1F497D" w:themeColor="text2"/>
          <w:szCs w:val="20"/>
        </w:rPr>
        <w:t>preferred</w:t>
      </w:r>
      <w:r w:rsidR="00EE5D38">
        <w:rPr>
          <w:rFonts w:cs="Arial"/>
          <w:b/>
          <w:bCs/>
          <w:strike/>
          <w:color w:val="1F497D" w:themeColor="text2"/>
          <w:szCs w:val="20"/>
        </w:rPr>
        <w:t xml:space="preserve"> </w:t>
      </w:r>
      <w:proofErr w:type="gramStart"/>
      <w:r w:rsidR="00EE5D38" w:rsidRPr="00EE5D38">
        <w:rPr>
          <w:rFonts w:cs="Arial"/>
          <w:b/>
          <w:bCs/>
          <w:strike/>
          <w:color w:val="1F497D" w:themeColor="text2"/>
          <w:szCs w:val="20"/>
        </w:rPr>
        <w:t>agents</w:t>
      </w:r>
      <w:proofErr w:type="gramEnd"/>
      <w:r w:rsidRPr="00C1018C">
        <w:rPr>
          <w:rFonts w:cs="Arial"/>
          <w:szCs w:val="20"/>
        </w:rPr>
        <w:t xml:space="preserve"> </w:t>
      </w:r>
      <w:r w:rsidR="00135D89">
        <w:rPr>
          <w:rFonts w:cs="Arial"/>
          <w:b/>
          <w:bCs/>
          <w:color w:val="1F497D" w:themeColor="text2"/>
          <w:szCs w:val="20"/>
        </w:rPr>
        <w:t xml:space="preserve">biologic </w:t>
      </w:r>
      <w:r w:rsidR="00EE5D38">
        <w:rPr>
          <w:rFonts w:cs="Arial"/>
          <w:b/>
          <w:bCs/>
          <w:color w:val="1F497D" w:themeColor="text2"/>
          <w:szCs w:val="20"/>
        </w:rPr>
        <w:t>ingredients</w:t>
      </w:r>
      <w:r>
        <w:rPr>
          <w:rFonts w:cs="Arial"/>
          <w:szCs w:val="20"/>
        </w:rPr>
        <w:t>:</w:t>
      </w:r>
      <w:r w:rsidRPr="00C1018C">
        <w:rPr>
          <w:rFonts w:cs="Arial"/>
          <w:szCs w:val="20"/>
        </w:rPr>
        <w:t xml:space="preserve"> </w:t>
      </w:r>
    </w:p>
    <w:p w14:paraId="30E5B035" w14:textId="77777777" w:rsidR="00B60B39" w:rsidRPr="00C1018C" w:rsidRDefault="00B60B39" w:rsidP="00B60B39">
      <w:pPr>
        <w:numPr>
          <w:ilvl w:val="2"/>
          <w:numId w:val="18"/>
        </w:numPr>
        <w:jc w:val="both"/>
        <w:rPr>
          <w:rFonts w:cs="Arial"/>
          <w:szCs w:val="20"/>
        </w:rPr>
      </w:pPr>
      <w:r w:rsidRPr="00C1018C">
        <w:rPr>
          <w:rFonts w:cs="Arial"/>
          <w:szCs w:val="20"/>
        </w:rPr>
        <w:t>Documented trial period of preferred agents</w:t>
      </w:r>
      <w:r>
        <w:rPr>
          <w:rFonts w:cs="Arial"/>
          <w:szCs w:val="20"/>
        </w:rPr>
        <w:t xml:space="preserve">; </w:t>
      </w:r>
      <w:r w:rsidRPr="00CB2227">
        <w:rPr>
          <w:rFonts w:cs="Arial"/>
          <w:b/>
          <w:bCs/>
          <w:szCs w:val="20"/>
        </w:rPr>
        <w:t>OR</w:t>
      </w:r>
    </w:p>
    <w:p w14:paraId="76A5B95E" w14:textId="77777777" w:rsidR="00B60B39" w:rsidRDefault="00B60B39" w:rsidP="00B60B39">
      <w:pPr>
        <w:numPr>
          <w:ilvl w:val="2"/>
          <w:numId w:val="18"/>
        </w:numPr>
        <w:jc w:val="both"/>
        <w:rPr>
          <w:rFonts w:cs="Arial"/>
          <w:szCs w:val="20"/>
        </w:rPr>
      </w:pPr>
      <w:r w:rsidRPr="00C1018C">
        <w:rPr>
          <w:rFonts w:cs="Arial"/>
          <w:szCs w:val="20"/>
        </w:rPr>
        <w:t>Documen</w:t>
      </w:r>
      <w:r>
        <w:rPr>
          <w:rFonts w:cs="Arial"/>
          <w:szCs w:val="20"/>
        </w:rPr>
        <w:t>ted ADE/ADR to preferred agents.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C52E61E" w14:textId="77777777" w:rsidR="003C65A5" w:rsidRDefault="003C65A5" w:rsidP="003C65A5">
      <w:pPr>
        <w:pStyle w:val="ListParagraph"/>
        <w:numPr>
          <w:ilvl w:val="0"/>
          <w:numId w:val="18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 xml:space="preserve">Therapy will deny with presence of one of the following: </w:t>
      </w:r>
    </w:p>
    <w:p w14:paraId="0352CF70" w14:textId="77777777" w:rsidR="003C65A5" w:rsidRPr="00312294" w:rsidRDefault="003C65A5" w:rsidP="003C65A5">
      <w:pPr>
        <w:pStyle w:val="ListParagraph"/>
        <w:numPr>
          <w:ilvl w:val="1"/>
          <w:numId w:val="18"/>
        </w:numPr>
        <w:rPr>
          <w:rFonts w:cs="Arial"/>
          <w:noProof/>
          <w:sz w:val="16"/>
          <w:szCs w:val="20"/>
        </w:rPr>
      </w:pPr>
      <w:r>
        <w:rPr>
          <w:rFonts w:cs="Arial"/>
          <w:noProof/>
          <w:szCs w:val="20"/>
        </w:rPr>
        <w:t>Any approval criteria are not met.</w:t>
      </w:r>
    </w:p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F1F5EA8" w14:textId="718613D7" w:rsidR="009178C0" w:rsidRPr="0066670D" w:rsidRDefault="009178C0" w:rsidP="009178C0">
      <w:pPr>
        <w:pStyle w:val="ListParagraph"/>
        <w:numPr>
          <w:ilvl w:val="0"/>
          <w:numId w:val="20"/>
        </w:numPr>
        <w:rPr>
          <w:rFonts w:cs="Arial"/>
          <w:szCs w:val="20"/>
        </w:rPr>
      </w:pPr>
      <w:bookmarkStart w:id="3" w:name="_Hlk34121003"/>
      <w:r w:rsidRPr="0066670D">
        <w:rPr>
          <w:rFonts w:cs="Arial"/>
          <w:szCs w:val="20"/>
        </w:rPr>
        <w:t xml:space="preserve">Evidence-Based Medicine and Fiscal Analysis: “Therapeutic Class Review: HEMATOLOGICAL AGENTS: Leukocytes (WBC) Stimulants”, Gainwell Technologies; Last updated </w:t>
      </w:r>
      <w:r w:rsidR="00BB0469">
        <w:rPr>
          <w:rFonts w:cs="Arial"/>
          <w:szCs w:val="20"/>
        </w:rPr>
        <w:t>July 2026</w:t>
      </w:r>
      <w:r w:rsidRPr="0066670D">
        <w:rPr>
          <w:rFonts w:cs="Arial"/>
          <w:szCs w:val="20"/>
        </w:rPr>
        <w:t>.</w:t>
      </w:r>
    </w:p>
    <w:bookmarkEnd w:id="3"/>
    <w:p w14:paraId="317F1B7D" w14:textId="46EBFA17" w:rsidR="009178C0" w:rsidRPr="00301054" w:rsidRDefault="009178C0" w:rsidP="009178C0">
      <w:pPr>
        <w:numPr>
          <w:ilvl w:val="0"/>
          <w:numId w:val="20"/>
        </w:numPr>
        <w:rPr>
          <w:rFonts w:cs="Arial"/>
          <w:szCs w:val="20"/>
        </w:rPr>
      </w:pPr>
      <w:r w:rsidRPr="00301054">
        <w:rPr>
          <w:rFonts w:cs="Arial"/>
          <w:szCs w:val="20"/>
        </w:rPr>
        <w:t xml:space="preserve">Evidence-Based Medicine Analysis: “Colony Stimulating Factors”, UMKC-DIC; </w:t>
      </w:r>
      <w:r w:rsidR="0094015B">
        <w:rPr>
          <w:rFonts w:cs="Arial"/>
          <w:szCs w:val="20"/>
        </w:rPr>
        <w:t>June</w:t>
      </w:r>
      <w:r w:rsidRPr="00301054">
        <w:rPr>
          <w:rFonts w:cs="Arial"/>
          <w:szCs w:val="20"/>
        </w:rPr>
        <w:t xml:space="preserve"> 202</w:t>
      </w:r>
      <w:r w:rsidR="0094015B">
        <w:rPr>
          <w:rFonts w:cs="Arial"/>
          <w:szCs w:val="20"/>
        </w:rPr>
        <w:t>6</w:t>
      </w:r>
      <w:r w:rsidRPr="00301054">
        <w:rPr>
          <w:rFonts w:cs="Arial"/>
          <w:szCs w:val="20"/>
        </w:rPr>
        <w:t xml:space="preserve">. </w:t>
      </w:r>
    </w:p>
    <w:p w14:paraId="744E56AF" w14:textId="7CB9D413" w:rsidR="009178C0" w:rsidRDefault="009178C0" w:rsidP="009178C0">
      <w:pPr>
        <w:numPr>
          <w:ilvl w:val="0"/>
          <w:numId w:val="20"/>
        </w:numPr>
        <w:rPr>
          <w:rFonts w:cs="Arial"/>
          <w:szCs w:val="20"/>
        </w:rPr>
      </w:pPr>
      <w:r w:rsidRPr="004D3EEC">
        <w:rPr>
          <w:rFonts w:cs="Arial"/>
          <w:szCs w:val="20"/>
        </w:rPr>
        <w:t>USPDI, Micromedex; 202</w:t>
      </w:r>
      <w:r>
        <w:rPr>
          <w:rFonts w:cs="Arial"/>
          <w:szCs w:val="20"/>
        </w:rPr>
        <w:t>6</w:t>
      </w:r>
      <w:r w:rsidRPr="004D3EEC">
        <w:rPr>
          <w:rFonts w:cs="Arial"/>
          <w:szCs w:val="20"/>
        </w:rPr>
        <w:t xml:space="preserve">. </w:t>
      </w:r>
    </w:p>
    <w:p w14:paraId="7C607454" w14:textId="626695C7" w:rsidR="009178C0" w:rsidRPr="009C1C5E" w:rsidRDefault="009178C0" w:rsidP="009178C0">
      <w:pPr>
        <w:pStyle w:val="ListParagraph"/>
        <w:numPr>
          <w:ilvl w:val="0"/>
          <w:numId w:val="20"/>
        </w:numPr>
        <w:rPr>
          <w:rFonts w:cs="Arial"/>
          <w:szCs w:val="20"/>
        </w:rPr>
      </w:pPr>
      <w:r w:rsidRPr="00AA46D3">
        <w:rPr>
          <w:rFonts w:cs="Arial"/>
          <w:szCs w:val="20"/>
        </w:rPr>
        <w:t>Clinical Pharmacology [online]. Tampa (FL): Elsevier. 202</w:t>
      </w:r>
      <w:r>
        <w:rPr>
          <w:rFonts w:cs="Arial"/>
          <w:szCs w:val="20"/>
        </w:rPr>
        <w:t>6</w:t>
      </w:r>
      <w:r w:rsidRPr="00AA46D3">
        <w:rPr>
          <w:rFonts w:cs="Arial"/>
          <w:szCs w:val="20"/>
        </w:rPr>
        <w:t>.</w:t>
      </w:r>
    </w:p>
    <w:p w14:paraId="3FA1E7DB" w14:textId="560E9E95" w:rsidR="00777CA4" w:rsidRDefault="00777CA4" w:rsidP="008D2CEF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1ABC1" w14:textId="77777777" w:rsidR="00D15EEB" w:rsidRPr="00C02553" w:rsidRDefault="00D15EEB" w:rsidP="00AE77DB">
      <w:r w:rsidRPr="00C02553">
        <w:separator/>
      </w:r>
    </w:p>
  </w:endnote>
  <w:endnote w:type="continuationSeparator" w:id="0">
    <w:p w14:paraId="41C5AFA5" w14:textId="77777777" w:rsidR="00D15EEB" w:rsidRPr="00C02553" w:rsidRDefault="00D15EEB" w:rsidP="00AE77DB">
      <w:r w:rsidRPr="00C02553">
        <w:continuationSeparator/>
      </w:r>
    </w:p>
  </w:endnote>
  <w:endnote w:type="continuationNotice" w:id="1">
    <w:p w14:paraId="324C00FE" w14:textId="77777777" w:rsidR="00D15EEB" w:rsidRPr="00C02553" w:rsidRDefault="00D15E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F11C" w14:textId="77777777" w:rsidR="00D15EEB" w:rsidRPr="00C02553" w:rsidRDefault="00D15EEB" w:rsidP="00AE77DB">
      <w:r w:rsidRPr="00C02553">
        <w:separator/>
      </w:r>
    </w:p>
  </w:footnote>
  <w:footnote w:type="continuationSeparator" w:id="0">
    <w:p w14:paraId="3CFF606E" w14:textId="77777777" w:rsidR="00D15EEB" w:rsidRPr="00C02553" w:rsidRDefault="00D15EEB" w:rsidP="00AE77DB">
      <w:r w:rsidRPr="00C02553">
        <w:continuationSeparator/>
      </w:r>
    </w:p>
  </w:footnote>
  <w:footnote w:type="continuationNotice" w:id="1">
    <w:p w14:paraId="5E71E408" w14:textId="77777777" w:rsidR="00D15EEB" w:rsidRPr="00C02553" w:rsidRDefault="00D15E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7A21837B" w:rsidR="00006A61" w:rsidRPr="00C02553" w:rsidRDefault="00D15EEB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7A4D8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469251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61CC34E" w:rsidR="00596936" w:rsidRDefault="00D15EEB">
    <w:pPr>
      <w:pStyle w:val="Header"/>
    </w:pPr>
    <w:r>
      <w:rPr>
        <w:noProof/>
      </w:rPr>
      <w:pict w14:anchorId="0268B6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469252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39C3E88" w:rsidR="00006A61" w:rsidRPr="00C02553" w:rsidRDefault="00D15EEB">
    <w:pPr>
      <w:pStyle w:val="Header"/>
      <w:rPr>
        <w:rFonts w:ascii="Times New Roman" w:hAnsi="Times New Roman"/>
      </w:rPr>
    </w:pPr>
    <w:r>
      <w:rPr>
        <w:noProof/>
      </w:rPr>
      <w:pict w14:anchorId="2707DC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469250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6E7641D"/>
    <w:multiLevelType w:val="hybridMultilevel"/>
    <w:tmpl w:val="F5F078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A2788"/>
    <w:multiLevelType w:val="hybridMultilevel"/>
    <w:tmpl w:val="E21CC756"/>
    <w:lvl w:ilvl="0" w:tplc="2458C6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075E0"/>
    <w:multiLevelType w:val="hybridMultilevel"/>
    <w:tmpl w:val="01988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2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6"/>
  </w:num>
  <w:num w:numId="14" w16cid:durableId="1805081292">
    <w:abstractNumId w:val="14"/>
  </w:num>
  <w:num w:numId="15" w16cid:durableId="1538271233">
    <w:abstractNumId w:val="16"/>
  </w:num>
  <w:num w:numId="16" w16cid:durableId="1276518432">
    <w:abstractNumId w:val="10"/>
  </w:num>
  <w:num w:numId="17" w16cid:durableId="1030296219">
    <w:abstractNumId w:val="15"/>
  </w:num>
  <w:num w:numId="18" w16cid:durableId="1415735822">
    <w:abstractNumId w:val="13"/>
  </w:num>
  <w:num w:numId="19" w16cid:durableId="1506048966">
    <w:abstractNumId w:val="11"/>
  </w:num>
  <w:num w:numId="20" w16cid:durableId="158322502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aZRks8+suAihqY6xKZSu4NxWUowr2w8BlwNP7bJUsIA7H5/Of5dMBAINATxwx/ioNoI84YQw3F4jlHxctzeEhQ==" w:salt="ATbcGwEeKF6Ec5gZhNlA8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276D9"/>
    <w:rsid w:val="000344C5"/>
    <w:rsid w:val="00040AD3"/>
    <w:rsid w:val="00053807"/>
    <w:rsid w:val="000572E5"/>
    <w:rsid w:val="00057F84"/>
    <w:rsid w:val="00061541"/>
    <w:rsid w:val="00064162"/>
    <w:rsid w:val="00065C22"/>
    <w:rsid w:val="00066885"/>
    <w:rsid w:val="000725C9"/>
    <w:rsid w:val="000743E6"/>
    <w:rsid w:val="00074464"/>
    <w:rsid w:val="00076030"/>
    <w:rsid w:val="00082590"/>
    <w:rsid w:val="0008300F"/>
    <w:rsid w:val="000913C3"/>
    <w:rsid w:val="000953B9"/>
    <w:rsid w:val="000A413B"/>
    <w:rsid w:val="000A6279"/>
    <w:rsid w:val="000B496B"/>
    <w:rsid w:val="000C3940"/>
    <w:rsid w:val="000C5992"/>
    <w:rsid w:val="000D26A0"/>
    <w:rsid w:val="000E1479"/>
    <w:rsid w:val="000E21CC"/>
    <w:rsid w:val="000E231E"/>
    <w:rsid w:val="000E247D"/>
    <w:rsid w:val="000E6B14"/>
    <w:rsid w:val="000E70D8"/>
    <w:rsid w:val="001062F6"/>
    <w:rsid w:val="0011008D"/>
    <w:rsid w:val="0011246B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35D89"/>
    <w:rsid w:val="00144DBE"/>
    <w:rsid w:val="00147E65"/>
    <w:rsid w:val="00152C8B"/>
    <w:rsid w:val="0015636A"/>
    <w:rsid w:val="00172053"/>
    <w:rsid w:val="00177A80"/>
    <w:rsid w:val="001A50CB"/>
    <w:rsid w:val="001A74B7"/>
    <w:rsid w:val="001B2D47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47780"/>
    <w:rsid w:val="00255404"/>
    <w:rsid w:val="0025594F"/>
    <w:rsid w:val="00270C5E"/>
    <w:rsid w:val="00275EFC"/>
    <w:rsid w:val="002855A8"/>
    <w:rsid w:val="00290A03"/>
    <w:rsid w:val="0029159A"/>
    <w:rsid w:val="00291600"/>
    <w:rsid w:val="002A02F4"/>
    <w:rsid w:val="002B6347"/>
    <w:rsid w:val="002C2C41"/>
    <w:rsid w:val="002C62E7"/>
    <w:rsid w:val="002D4222"/>
    <w:rsid w:val="002E05E2"/>
    <w:rsid w:val="002E2DD6"/>
    <w:rsid w:val="002E3F28"/>
    <w:rsid w:val="002F0E52"/>
    <w:rsid w:val="002F2083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FB5"/>
    <w:rsid w:val="00355515"/>
    <w:rsid w:val="003608B5"/>
    <w:rsid w:val="003613AF"/>
    <w:rsid w:val="00365A91"/>
    <w:rsid w:val="003663B5"/>
    <w:rsid w:val="003878C1"/>
    <w:rsid w:val="00387C0A"/>
    <w:rsid w:val="00396C0B"/>
    <w:rsid w:val="003A211F"/>
    <w:rsid w:val="003A58B4"/>
    <w:rsid w:val="003A630F"/>
    <w:rsid w:val="003B3958"/>
    <w:rsid w:val="003B4820"/>
    <w:rsid w:val="003B5F4B"/>
    <w:rsid w:val="003B682F"/>
    <w:rsid w:val="003B6DF1"/>
    <w:rsid w:val="003C53FC"/>
    <w:rsid w:val="003C65A5"/>
    <w:rsid w:val="003C7013"/>
    <w:rsid w:val="003D641B"/>
    <w:rsid w:val="003D6E71"/>
    <w:rsid w:val="003F227C"/>
    <w:rsid w:val="004023CC"/>
    <w:rsid w:val="004024C2"/>
    <w:rsid w:val="00407564"/>
    <w:rsid w:val="00411152"/>
    <w:rsid w:val="004156AA"/>
    <w:rsid w:val="00421A73"/>
    <w:rsid w:val="004253A1"/>
    <w:rsid w:val="004313B6"/>
    <w:rsid w:val="00433339"/>
    <w:rsid w:val="00446BBC"/>
    <w:rsid w:val="004472C0"/>
    <w:rsid w:val="00450705"/>
    <w:rsid w:val="00451928"/>
    <w:rsid w:val="004574A7"/>
    <w:rsid w:val="00464BB4"/>
    <w:rsid w:val="0046618B"/>
    <w:rsid w:val="0048608C"/>
    <w:rsid w:val="00496E57"/>
    <w:rsid w:val="004A0948"/>
    <w:rsid w:val="004B2775"/>
    <w:rsid w:val="004B3E10"/>
    <w:rsid w:val="004B4F77"/>
    <w:rsid w:val="004B6DAD"/>
    <w:rsid w:val="004C0F5D"/>
    <w:rsid w:val="004C187B"/>
    <w:rsid w:val="004C375A"/>
    <w:rsid w:val="004C4954"/>
    <w:rsid w:val="004C5767"/>
    <w:rsid w:val="004D5322"/>
    <w:rsid w:val="004D78B0"/>
    <w:rsid w:val="004E0C1F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3E7"/>
    <w:rsid w:val="005328B2"/>
    <w:rsid w:val="00535BD5"/>
    <w:rsid w:val="00537AC0"/>
    <w:rsid w:val="00540977"/>
    <w:rsid w:val="00551668"/>
    <w:rsid w:val="005572D5"/>
    <w:rsid w:val="00566BE4"/>
    <w:rsid w:val="00570D21"/>
    <w:rsid w:val="00573856"/>
    <w:rsid w:val="00574795"/>
    <w:rsid w:val="00576113"/>
    <w:rsid w:val="005821F5"/>
    <w:rsid w:val="00590652"/>
    <w:rsid w:val="0059235F"/>
    <w:rsid w:val="00596936"/>
    <w:rsid w:val="005A2F1E"/>
    <w:rsid w:val="005A4232"/>
    <w:rsid w:val="005B168B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E50"/>
    <w:rsid w:val="006205AD"/>
    <w:rsid w:val="00625C3A"/>
    <w:rsid w:val="006301E3"/>
    <w:rsid w:val="00635DDB"/>
    <w:rsid w:val="0064149A"/>
    <w:rsid w:val="00646305"/>
    <w:rsid w:val="00646DFE"/>
    <w:rsid w:val="006477B1"/>
    <w:rsid w:val="00650530"/>
    <w:rsid w:val="00650C96"/>
    <w:rsid w:val="00653788"/>
    <w:rsid w:val="0065477F"/>
    <w:rsid w:val="00656896"/>
    <w:rsid w:val="00661656"/>
    <w:rsid w:val="0066374F"/>
    <w:rsid w:val="00677C65"/>
    <w:rsid w:val="00680A03"/>
    <w:rsid w:val="00693152"/>
    <w:rsid w:val="00694BFF"/>
    <w:rsid w:val="00694FAE"/>
    <w:rsid w:val="00696E3A"/>
    <w:rsid w:val="006A0834"/>
    <w:rsid w:val="006A4BBD"/>
    <w:rsid w:val="006A52F1"/>
    <w:rsid w:val="006B047D"/>
    <w:rsid w:val="006B561D"/>
    <w:rsid w:val="006B6D5D"/>
    <w:rsid w:val="006D2330"/>
    <w:rsid w:val="006D5993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159"/>
    <w:rsid w:val="007D42DD"/>
    <w:rsid w:val="007D47D6"/>
    <w:rsid w:val="007E6A37"/>
    <w:rsid w:val="007F02B9"/>
    <w:rsid w:val="007F1774"/>
    <w:rsid w:val="007F6915"/>
    <w:rsid w:val="00811A70"/>
    <w:rsid w:val="0081406E"/>
    <w:rsid w:val="00815E57"/>
    <w:rsid w:val="00820FE5"/>
    <w:rsid w:val="00832211"/>
    <w:rsid w:val="008325F4"/>
    <w:rsid w:val="00832AC8"/>
    <w:rsid w:val="00844981"/>
    <w:rsid w:val="00846FA4"/>
    <w:rsid w:val="008524BA"/>
    <w:rsid w:val="00852B74"/>
    <w:rsid w:val="00856928"/>
    <w:rsid w:val="00865538"/>
    <w:rsid w:val="00870875"/>
    <w:rsid w:val="00876AED"/>
    <w:rsid w:val="0088225C"/>
    <w:rsid w:val="00884026"/>
    <w:rsid w:val="00884C78"/>
    <w:rsid w:val="008859E1"/>
    <w:rsid w:val="00896264"/>
    <w:rsid w:val="008A5D88"/>
    <w:rsid w:val="008B2851"/>
    <w:rsid w:val="008C000E"/>
    <w:rsid w:val="008D0F2F"/>
    <w:rsid w:val="008D237F"/>
    <w:rsid w:val="008D2CEF"/>
    <w:rsid w:val="008D6B05"/>
    <w:rsid w:val="008E7D2D"/>
    <w:rsid w:val="008F44C0"/>
    <w:rsid w:val="008F5999"/>
    <w:rsid w:val="00903AD6"/>
    <w:rsid w:val="00904D7A"/>
    <w:rsid w:val="00915332"/>
    <w:rsid w:val="009178C0"/>
    <w:rsid w:val="009204BB"/>
    <w:rsid w:val="00935918"/>
    <w:rsid w:val="00935EC3"/>
    <w:rsid w:val="0094015B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710"/>
    <w:rsid w:val="009A0FB1"/>
    <w:rsid w:val="009A1FAC"/>
    <w:rsid w:val="009B001A"/>
    <w:rsid w:val="009B1A62"/>
    <w:rsid w:val="009B386C"/>
    <w:rsid w:val="009C3CC7"/>
    <w:rsid w:val="009D2057"/>
    <w:rsid w:val="009D3D6C"/>
    <w:rsid w:val="009D5551"/>
    <w:rsid w:val="009D62DB"/>
    <w:rsid w:val="009E0406"/>
    <w:rsid w:val="009E3B42"/>
    <w:rsid w:val="009F21BB"/>
    <w:rsid w:val="00A05B60"/>
    <w:rsid w:val="00A13266"/>
    <w:rsid w:val="00A14FA6"/>
    <w:rsid w:val="00A15D64"/>
    <w:rsid w:val="00A20575"/>
    <w:rsid w:val="00A23149"/>
    <w:rsid w:val="00A32452"/>
    <w:rsid w:val="00A32BBF"/>
    <w:rsid w:val="00A372DD"/>
    <w:rsid w:val="00A37444"/>
    <w:rsid w:val="00A4281A"/>
    <w:rsid w:val="00A459CF"/>
    <w:rsid w:val="00A478B6"/>
    <w:rsid w:val="00A47E72"/>
    <w:rsid w:val="00A5014D"/>
    <w:rsid w:val="00A508F4"/>
    <w:rsid w:val="00A53E96"/>
    <w:rsid w:val="00A542EE"/>
    <w:rsid w:val="00A56F18"/>
    <w:rsid w:val="00A60136"/>
    <w:rsid w:val="00A628F8"/>
    <w:rsid w:val="00A62BAA"/>
    <w:rsid w:val="00A66172"/>
    <w:rsid w:val="00A67D20"/>
    <w:rsid w:val="00A67EB4"/>
    <w:rsid w:val="00A744C3"/>
    <w:rsid w:val="00A9277E"/>
    <w:rsid w:val="00AA70AB"/>
    <w:rsid w:val="00AB0B9F"/>
    <w:rsid w:val="00AB1713"/>
    <w:rsid w:val="00AB26F0"/>
    <w:rsid w:val="00AB63BE"/>
    <w:rsid w:val="00AC1EBC"/>
    <w:rsid w:val="00AC2599"/>
    <w:rsid w:val="00AC2DE9"/>
    <w:rsid w:val="00AD0F62"/>
    <w:rsid w:val="00AD2C5F"/>
    <w:rsid w:val="00AE1481"/>
    <w:rsid w:val="00AE27F9"/>
    <w:rsid w:val="00AE3473"/>
    <w:rsid w:val="00AE502D"/>
    <w:rsid w:val="00AE77DB"/>
    <w:rsid w:val="00AF0C07"/>
    <w:rsid w:val="00AF2A71"/>
    <w:rsid w:val="00AF7453"/>
    <w:rsid w:val="00AF7E5B"/>
    <w:rsid w:val="00B00FFF"/>
    <w:rsid w:val="00B04A72"/>
    <w:rsid w:val="00B06084"/>
    <w:rsid w:val="00B16735"/>
    <w:rsid w:val="00B17EDE"/>
    <w:rsid w:val="00B22585"/>
    <w:rsid w:val="00B33693"/>
    <w:rsid w:val="00B34C53"/>
    <w:rsid w:val="00B507A5"/>
    <w:rsid w:val="00B51E90"/>
    <w:rsid w:val="00B52475"/>
    <w:rsid w:val="00B535DA"/>
    <w:rsid w:val="00B55F0F"/>
    <w:rsid w:val="00B56DCC"/>
    <w:rsid w:val="00B56F54"/>
    <w:rsid w:val="00B60B39"/>
    <w:rsid w:val="00B638C2"/>
    <w:rsid w:val="00B74BDD"/>
    <w:rsid w:val="00B758AB"/>
    <w:rsid w:val="00B76277"/>
    <w:rsid w:val="00B772AB"/>
    <w:rsid w:val="00B80395"/>
    <w:rsid w:val="00B80B56"/>
    <w:rsid w:val="00B86372"/>
    <w:rsid w:val="00BA1C17"/>
    <w:rsid w:val="00BA1D65"/>
    <w:rsid w:val="00BB0469"/>
    <w:rsid w:val="00BB1E77"/>
    <w:rsid w:val="00BB3B4D"/>
    <w:rsid w:val="00BB5B34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F5EEF"/>
    <w:rsid w:val="00C005D8"/>
    <w:rsid w:val="00C02553"/>
    <w:rsid w:val="00C02881"/>
    <w:rsid w:val="00C03299"/>
    <w:rsid w:val="00C04EB6"/>
    <w:rsid w:val="00C056F9"/>
    <w:rsid w:val="00C1018C"/>
    <w:rsid w:val="00C1150E"/>
    <w:rsid w:val="00C14D52"/>
    <w:rsid w:val="00C2586C"/>
    <w:rsid w:val="00C26001"/>
    <w:rsid w:val="00C34E72"/>
    <w:rsid w:val="00C56B1F"/>
    <w:rsid w:val="00C6033A"/>
    <w:rsid w:val="00C61B52"/>
    <w:rsid w:val="00C62745"/>
    <w:rsid w:val="00C654CA"/>
    <w:rsid w:val="00C722C9"/>
    <w:rsid w:val="00C763BD"/>
    <w:rsid w:val="00C779A8"/>
    <w:rsid w:val="00C82E19"/>
    <w:rsid w:val="00C86EFB"/>
    <w:rsid w:val="00C9465A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13D87"/>
    <w:rsid w:val="00D15EEB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75734"/>
    <w:rsid w:val="00DA3A0F"/>
    <w:rsid w:val="00DA4E62"/>
    <w:rsid w:val="00DA6990"/>
    <w:rsid w:val="00DB27BA"/>
    <w:rsid w:val="00DB337A"/>
    <w:rsid w:val="00DC51CB"/>
    <w:rsid w:val="00DC60EB"/>
    <w:rsid w:val="00DC77FF"/>
    <w:rsid w:val="00DD4819"/>
    <w:rsid w:val="00DD4B8A"/>
    <w:rsid w:val="00DD5002"/>
    <w:rsid w:val="00DD5403"/>
    <w:rsid w:val="00DD792C"/>
    <w:rsid w:val="00DE1388"/>
    <w:rsid w:val="00DE7501"/>
    <w:rsid w:val="00DF3146"/>
    <w:rsid w:val="00DF57C3"/>
    <w:rsid w:val="00DF771A"/>
    <w:rsid w:val="00E008D9"/>
    <w:rsid w:val="00E02FE0"/>
    <w:rsid w:val="00E07ABE"/>
    <w:rsid w:val="00E11A3F"/>
    <w:rsid w:val="00E1386E"/>
    <w:rsid w:val="00E2369B"/>
    <w:rsid w:val="00E23EC0"/>
    <w:rsid w:val="00E320DD"/>
    <w:rsid w:val="00E34158"/>
    <w:rsid w:val="00E354AA"/>
    <w:rsid w:val="00E43D54"/>
    <w:rsid w:val="00E442FB"/>
    <w:rsid w:val="00E529DB"/>
    <w:rsid w:val="00E53A5E"/>
    <w:rsid w:val="00E6466A"/>
    <w:rsid w:val="00E72221"/>
    <w:rsid w:val="00E83428"/>
    <w:rsid w:val="00E84C58"/>
    <w:rsid w:val="00E873A5"/>
    <w:rsid w:val="00E90D11"/>
    <w:rsid w:val="00E915E5"/>
    <w:rsid w:val="00E9187B"/>
    <w:rsid w:val="00EB0367"/>
    <w:rsid w:val="00EB4FB9"/>
    <w:rsid w:val="00EB5BC8"/>
    <w:rsid w:val="00EC2738"/>
    <w:rsid w:val="00ED4EED"/>
    <w:rsid w:val="00ED7B42"/>
    <w:rsid w:val="00EE3EA5"/>
    <w:rsid w:val="00EE5D38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2511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80E20"/>
    <w:rsid w:val="00F86088"/>
    <w:rsid w:val="00F903BE"/>
    <w:rsid w:val="00F95D04"/>
    <w:rsid w:val="00FA16EC"/>
    <w:rsid w:val="00FA2811"/>
    <w:rsid w:val="00FA2CFB"/>
    <w:rsid w:val="00FA4837"/>
    <w:rsid w:val="00FB1D33"/>
    <w:rsid w:val="00FB2DF1"/>
    <w:rsid w:val="00FB5E96"/>
    <w:rsid w:val="00FC008C"/>
    <w:rsid w:val="00FC05A0"/>
    <w:rsid w:val="00FC6758"/>
    <w:rsid w:val="00FC7E00"/>
    <w:rsid w:val="00FD3014"/>
    <w:rsid w:val="00FD34EA"/>
    <w:rsid w:val="00FE3F3E"/>
    <w:rsid w:val="00FE4D52"/>
    <w:rsid w:val="00FE5AEE"/>
    <w:rsid w:val="00FF106B"/>
    <w:rsid w:val="00FF323C"/>
    <w:rsid w:val="00FF67D4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54244986-F406-4F03-A936-1906DE86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094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94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A0948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94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D5A78-C07B-4EB5-8918-B8B6909E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434</Words>
  <Characters>2475</Characters>
  <Application>Microsoft Office Word</Application>
  <DocSecurity>10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Colony Stim Factor PDL</vt:lpstr>
    </vt:vector>
  </TitlesOfParts>
  <Company>DSS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Colony Stim Factor PDL</dc:title>
  <dc:subject/>
  <dc:creator>DMS</dc:creator>
  <cp:keywords/>
  <cp:lastModifiedBy>Hammond, Chelsea</cp:lastModifiedBy>
  <cp:revision>84</cp:revision>
  <cp:lastPrinted>2018-10-31T23:17:00Z</cp:lastPrinted>
  <dcterms:created xsi:type="dcterms:W3CDTF">2025-09-19T19:48:00Z</dcterms:created>
  <dcterms:modified xsi:type="dcterms:W3CDTF">2026-10-13T16:40:00Z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ef86218329846fb0eeab1937ad9f46e073e61d50b738f192eec7b46483862e97</vt:lpwstr>
  </property>
</Properties>
</file>