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7CC20467" w14:textId="77777777" w:rsidR="006656E8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6656E8" w:rsidRPr="006656E8">
        <w:rPr>
          <w:b w:val="0"/>
          <w:bCs/>
        </w:rPr>
        <w:t>Homozygous Familial Hypercholesterolemia (</w:t>
      </w:r>
      <w:proofErr w:type="spellStart"/>
      <w:r w:rsidR="006656E8" w:rsidRPr="006656E8">
        <w:rPr>
          <w:b w:val="0"/>
          <w:bCs/>
        </w:rPr>
        <w:t>HoFH</w:t>
      </w:r>
      <w:proofErr w:type="spellEnd"/>
      <w:r w:rsidR="006656E8" w:rsidRPr="006656E8">
        <w:rPr>
          <w:b w:val="0"/>
          <w:bCs/>
        </w:rPr>
        <w:t xml:space="preserve">) Agents PDL Edit </w:t>
      </w:r>
    </w:p>
    <w:p w14:paraId="7AD7FFCE" w14:textId="4F33D57B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4B0775" w:rsidRPr="004B0775">
        <w:rPr>
          <w:b w:val="0"/>
          <w:bCs/>
        </w:rPr>
        <w:t>January 29, 2014</w:t>
      </w:r>
    </w:p>
    <w:p w14:paraId="4B7D760D" w14:textId="011AE8BE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4B0775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714AC963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116F40" w:rsidRPr="00116F40">
        <w:rPr>
          <w:b w:val="0"/>
          <w:bCs/>
        </w:rPr>
        <w:t xml:space="preserve">Revision of </w:t>
      </w:r>
      <w:r w:rsidR="00566BE4" w:rsidRPr="00116F40">
        <w:rPr>
          <w:b w:val="0"/>
          <w:bCs/>
          <w:spacing w:val="-3"/>
        </w:rPr>
        <w:t>Existing Criteria</w:t>
      </w:r>
    </w:p>
    <w:p w14:paraId="0A9D5124" w14:textId="77777777" w:rsidR="009053EA" w:rsidRDefault="009053EA" w:rsidP="009053EA"/>
    <w:p w14:paraId="3E7E24B2" w14:textId="77777777" w:rsidR="009053EA" w:rsidRDefault="009053EA" w:rsidP="009053EA"/>
    <w:p w14:paraId="477350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2DECF94A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 xml:space="preserve">Purpose: </w:t>
      </w:r>
    </w:p>
    <w:p w14:paraId="7724602D" w14:textId="77777777" w:rsidR="009053EA" w:rsidRDefault="009053EA" w:rsidP="009053EA">
      <w:r w:rsidRPr="00B74BDD">
        <w:t xml:space="preserve">The MO HealthNet Pharmacy Program will implement a state-specific preferred drug list.  </w:t>
      </w:r>
    </w:p>
    <w:p w14:paraId="498A8573" w14:textId="77777777" w:rsidR="009053EA" w:rsidRPr="002C2C41" w:rsidRDefault="009053EA" w:rsidP="009053EA">
      <w:pPr>
        <w:rPr>
          <w:rFonts w:cs="Arial"/>
          <w:szCs w:val="20"/>
        </w:rPr>
      </w:pPr>
      <w:r w:rsidRPr="00C02553">
        <w:tab/>
      </w:r>
    </w:p>
    <w:p w14:paraId="622E6438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41D1CEE1" w14:textId="77777777" w:rsidR="006E444F" w:rsidRDefault="006E444F" w:rsidP="006E444F">
      <w:r>
        <w:t>Familial Hypercholesterolemia (FH) is a genetic disorder characterized by high cholesterol levels, specifically high levels of low-density lipoprotein-cholesterol (LDL-C) in the blood.  Patients who have one abnormal copy of the low-density lipoprotein receptor (LDLR) gene have the heterozygous form while those patients who have two abnormal copies of the LDLR gene have the homozygous form.  Heterozygous FH is a common genetic disorder occurring in 1:300 people while Homozygous FH (</w:t>
      </w:r>
      <w:proofErr w:type="spellStart"/>
      <w:r>
        <w:t>HoFH</w:t>
      </w:r>
      <w:proofErr w:type="spellEnd"/>
      <w:r>
        <w:t xml:space="preserve">) is much rarer, occurring in 1:300,000 people. Patients with </w:t>
      </w:r>
      <w:proofErr w:type="spellStart"/>
      <w:r>
        <w:t>HoFH</w:t>
      </w:r>
      <w:proofErr w:type="spellEnd"/>
      <w:r>
        <w:t xml:space="preserve"> have severely elevated levels of LDL-C. Physical findings of </w:t>
      </w:r>
      <w:proofErr w:type="spellStart"/>
      <w:r>
        <w:t>HoFH</w:t>
      </w:r>
      <w:proofErr w:type="spellEnd"/>
      <w:r>
        <w:t xml:space="preserve"> may include premature coronary artery disease (CAD) and tendon and skin xanthomas. Treatment involves early and aggressive lipid-lowering therapies and lipoprotein apheresis. Patients with </w:t>
      </w:r>
      <w:proofErr w:type="spellStart"/>
      <w:r>
        <w:t>HoFH</w:t>
      </w:r>
      <w:proofErr w:type="spellEnd"/>
      <w:r>
        <w:t xml:space="preserve"> are typically less responsive to standard lipid-lowering therapies including high-intensity statins and proprotein convertase subtilisin/</w:t>
      </w:r>
      <w:proofErr w:type="spellStart"/>
      <w:r>
        <w:t>kexin</w:t>
      </w:r>
      <w:proofErr w:type="spellEnd"/>
      <w:r>
        <w:t xml:space="preserve"> type 9 (PCSK9) inhibitors. Some patients with </w:t>
      </w:r>
      <w:proofErr w:type="spellStart"/>
      <w:r>
        <w:t>HoFH</w:t>
      </w:r>
      <w:proofErr w:type="spellEnd"/>
      <w:r>
        <w:t xml:space="preserve"> are non-responders to standard therapy. </w:t>
      </w:r>
    </w:p>
    <w:p w14:paraId="28FA73F1" w14:textId="77777777" w:rsidR="006E444F" w:rsidRDefault="006E444F" w:rsidP="006E444F"/>
    <w:p w14:paraId="2B3EB51A" w14:textId="21EEBFD6" w:rsidR="006E444F" w:rsidRDefault="006E444F" w:rsidP="006E444F">
      <w:proofErr w:type="spellStart"/>
      <w:r>
        <w:t>Evkeeza</w:t>
      </w:r>
      <w:proofErr w:type="spellEnd"/>
      <w:r>
        <w:t xml:space="preserve"> is an angiopoietin-like 3 (ANGPTL3) </w:t>
      </w:r>
      <w:proofErr w:type="gramStart"/>
      <w:r>
        <w:t>inhibitor</w:t>
      </w:r>
      <w:proofErr w:type="gramEnd"/>
      <w:r>
        <w:t xml:space="preserve"> indicated as an adjunct to other LDL-C lowering therapies for the treatment of adult and pediatric patients aged 1 year and older with </w:t>
      </w:r>
      <w:proofErr w:type="spellStart"/>
      <w:r>
        <w:t>HoFH</w:t>
      </w:r>
      <w:proofErr w:type="spellEnd"/>
      <w:r>
        <w:t xml:space="preserve">. </w:t>
      </w:r>
      <w:proofErr w:type="spellStart"/>
      <w:r>
        <w:t>Juxtapid</w:t>
      </w:r>
      <w:proofErr w:type="spellEnd"/>
      <w:r>
        <w:t xml:space="preserve"> is a microsomal triglyceride transfer protein inhibitor indicated as an adjunct to a low-fat diet and other lipid-lowering treatments to reduce LDL-C, total cholesterol (TC), apolipoprotein B (apo B), and non-high-density lipoprotein cholesterol (non-HDL-C) in patients with </w:t>
      </w:r>
      <w:proofErr w:type="spellStart"/>
      <w:r>
        <w:t>HoFH</w:t>
      </w:r>
      <w:proofErr w:type="spellEnd"/>
      <w:r>
        <w:t xml:space="preserve">.  </w:t>
      </w:r>
    </w:p>
    <w:p w14:paraId="1FB6640A" w14:textId="77777777" w:rsidR="006E444F" w:rsidRDefault="006E444F" w:rsidP="006E444F"/>
    <w:p w14:paraId="28C79136" w14:textId="332892F3" w:rsidR="009053EA" w:rsidRDefault="006E444F" w:rsidP="006E444F">
      <w:r>
        <w:t>Total program savings for the PDL classes will be regularly reviewed.</w:t>
      </w:r>
    </w:p>
    <w:p w14:paraId="0B1A886E" w14:textId="77777777" w:rsidR="009053EA" w:rsidRPr="002C2C41" w:rsidRDefault="009053EA" w:rsidP="009053EA">
      <w:pPr>
        <w:rPr>
          <w:rFonts w:cs="Arial"/>
          <w:szCs w:val="20"/>
        </w:rPr>
      </w:pPr>
    </w:p>
    <w:p w14:paraId="13F0A633" w14:textId="77777777" w:rsidR="009053EA" w:rsidRPr="00A60136" w:rsidRDefault="009053EA" w:rsidP="009053EA">
      <w:pPr>
        <w:rPr>
          <w:b/>
          <w:bCs/>
        </w:rPr>
      </w:pPr>
      <w:r>
        <w:rPr>
          <w:b/>
          <w:bCs/>
        </w:rPr>
        <w:t>Preferred Agents:</w:t>
      </w:r>
    </w:p>
    <w:p w14:paraId="1224BBE3" w14:textId="214BB8C6" w:rsidR="009053EA" w:rsidRPr="001D1690" w:rsidRDefault="00BA70D5" w:rsidP="001D1690">
      <w:pPr>
        <w:numPr>
          <w:ilvl w:val="0"/>
          <w:numId w:val="16"/>
        </w:numPr>
        <w:rPr>
          <w:bCs/>
        </w:rPr>
      </w:pPr>
      <w:r w:rsidRPr="001D1690">
        <w:rPr>
          <w:bCs/>
        </w:rPr>
        <w:t>N/A</w:t>
      </w:r>
    </w:p>
    <w:p w14:paraId="3CDD5E08" w14:textId="77777777" w:rsidR="00BA70D5" w:rsidRDefault="00BA70D5" w:rsidP="009053EA">
      <w:pPr>
        <w:rPr>
          <w:rFonts w:cs="Arial"/>
          <w:szCs w:val="20"/>
        </w:rPr>
      </w:pPr>
    </w:p>
    <w:p w14:paraId="2648A046" w14:textId="77777777" w:rsidR="009053EA" w:rsidRDefault="009053EA" w:rsidP="009053EA">
      <w:pPr>
        <w:rPr>
          <w:b/>
          <w:bCs/>
        </w:rPr>
      </w:pPr>
      <w:r>
        <w:rPr>
          <w:b/>
          <w:bCs/>
        </w:rPr>
        <w:t>Non-Preferred Agents:</w:t>
      </w:r>
    </w:p>
    <w:p w14:paraId="4FB93191" w14:textId="0E3185D4" w:rsidR="001D1690" w:rsidRDefault="001D1690" w:rsidP="001D1690">
      <w:pPr>
        <w:numPr>
          <w:ilvl w:val="0"/>
          <w:numId w:val="16"/>
        </w:numPr>
        <w:rPr>
          <w:bCs/>
        </w:rPr>
      </w:pPr>
      <w:proofErr w:type="spellStart"/>
      <w:r w:rsidRPr="00D24A01">
        <w:rPr>
          <w:bCs/>
        </w:rPr>
        <w:t>Evkeeza</w:t>
      </w:r>
      <w:proofErr w:type="spellEnd"/>
    </w:p>
    <w:p w14:paraId="0EAF5EF8" w14:textId="1CE7C60C" w:rsidR="001D1690" w:rsidRPr="00D24A01" w:rsidRDefault="001D1690" w:rsidP="001D1690">
      <w:pPr>
        <w:numPr>
          <w:ilvl w:val="0"/>
          <w:numId w:val="16"/>
        </w:numPr>
        <w:rPr>
          <w:bCs/>
        </w:rPr>
      </w:pPr>
      <w:proofErr w:type="spellStart"/>
      <w:r w:rsidRPr="00D24A01">
        <w:t>Juxtapid</w:t>
      </w:r>
      <w:proofErr w:type="spellEnd"/>
    </w:p>
    <w:p w14:paraId="5C77BB21" w14:textId="77777777" w:rsidR="00BA70D5" w:rsidRDefault="00BA70D5" w:rsidP="009053EA">
      <w:pPr>
        <w:rPr>
          <w:b/>
          <w:bCs/>
        </w:rPr>
      </w:pPr>
    </w:p>
    <w:p w14:paraId="4B3968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7473BCD3" w14:textId="77777777" w:rsidR="009053EA" w:rsidRPr="0079438F" w:rsidRDefault="009053EA" w:rsidP="009053E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</w:p>
    <w:p w14:paraId="171FE444" w14:textId="77777777" w:rsidR="009053EA" w:rsidRDefault="009053EA" w:rsidP="009053E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Pr="00551668">
        <w:rPr>
          <w:rFonts w:cs="Arial"/>
        </w:rPr>
        <w:t>All appropriate MO HealthNet participants</w:t>
      </w:r>
    </w:p>
    <w:p w14:paraId="3D84B0B0" w14:textId="77777777" w:rsidR="009053EA" w:rsidRPr="002C2C41" w:rsidRDefault="009053EA" w:rsidP="009053EA">
      <w:pPr>
        <w:rPr>
          <w:rFonts w:cs="Arial"/>
          <w:szCs w:val="20"/>
        </w:rPr>
      </w:pPr>
    </w:p>
    <w:p w14:paraId="267B1B51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>Approval Criteria</w:t>
      </w:r>
    </w:p>
    <w:p w14:paraId="4FBF9491" w14:textId="77777777" w:rsidR="005A10D0" w:rsidRPr="005A10D0" w:rsidRDefault="005A10D0" w:rsidP="005A10D0">
      <w:pPr>
        <w:numPr>
          <w:ilvl w:val="0"/>
          <w:numId w:val="17"/>
        </w:numPr>
        <w:rPr>
          <w:rFonts w:cs="Arial"/>
          <w:bCs/>
        </w:rPr>
      </w:pPr>
      <w:r w:rsidRPr="005A10D0">
        <w:rPr>
          <w:rFonts w:cs="Arial"/>
          <w:bCs/>
        </w:rPr>
        <w:t xml:space="preserve">Must meet </w:t>
      </w:r>
      <w:proofErr w:type="gramStart"/>
      <w:r w:rsidRPr="005A10D0">
        <w:rPr>
          <w:rFonts w:cs="Arial"/>
          <w:bCs/>
        </w:rPr>
        <w:t>all of</w:t>
      </w:r>
      <w:proofErr w:type="gramEnd"/>
      <w:r w:rsidRPr="005A10D0">
        <w:rPr>
          <w:rFonts w:cs="Arial"/>
          <w:bCs/>
        </w:rPr>
        <w:t xml:space="preserve"> the following:</w:t>
      </w:r>
    </w:p>
    <w:p w14:paraId="03B3596B" w14:textId="77777777" w:rsidR="005A10D0" w:rsidRPr="005A10D0" w:rsidRDefault="005A10D0" w:rsidP="005A10D0">
      <w:pPr>
        <w:numPr>
          <w:ilvl w:val="1"/>
          <w:numId w:val="17"/>
        </w:numPr>
        <w:rPr>
          <w:rFonts w:cs="Arial"/>
          <w:bCs/>
        </w:rPr>
      </w:pPr>
      <w:r w:rsidRPr="005A10D0">
        <w:rPr>
          <w:rFonts w:cs="Arial"/>
          <w:bCs/>
        </w:rPr>
        <w:t>Documented diagnosis of homozygous familial hypercholesterolemia confirmed by:</w:t>
      </w:r>
    </w:p>
    <w:p w14:paraId="127A1013" w14:textId="77777777" w:rsidR="005A10D0" w:rsidRPr="005A10D0" w:rsidRDefault="005A10D0" w:rsidP="00F94934">
      <w:pPr>
        <w:numPr>
          <w:ilvl w:val="2"/>
          <w:numId w:val="17"/>
        </w:numPr>
        <w:ind w:left="1080"/>
        <w:rPr>
          <w:rFonts w:cs="Arial"/>
          <w:bCs/>
        </w:rPr>
      </w:pPr>
      <w:r w:rsidRPr="005A10D0">
        <w:rPr>
          <w:rFonts w:cs="Arial"/>
          <w:bCs/>
        </w:rPr>
        <w:t xml:space="preserve">Genetic testing; </w:t>
      </w:r>
      <w:r w:rsidRPr="005A10D0">
        <w:rPr>
          <w:rFonts w:cs="Arial"/>
          <w:b/>
        </w:rPr>
        <w:t>OR</w:t>
      </w:r>
    </w:p>
    <w:p w14:paraId="6FC77733" w14:textId="77777777" w:rsidR="005A10D0" w:rsidRPr="005A10D0" w:rsidRDefault="005A10D0" w:rsidP="00F94934">
      <w:pPr>
        <w:numPr>
          <w:ilvl w:val="2"/>
          <w:numId w:val="17"/>
        </w:numPr>
        <w:ind w:left="1080"/>
        <w:rPr>
          <w:rFonts w:cs="Arial"/>
          <w:bCs/>
        </w:rPr>
      </w:pPr>
      <w:r w:rsidRPr="005A10D0">
        <w:rPr>
          <w:rFonts w:cs="Arial"/>
          <w:bCs/>
        </w:rPr>
        <w:t>American Heart Association clinical criteria;</w:t>
      </w:r>
    </w:p>
    <w:p w14:paraId="5234D89C" w14:textId="5DAD5C9E" w:rsidR="005A10D0" w:rsidRPr="005A10D0" w:rsidRDefault="00D22A45" w:rsidP="005A10D0">
      <w:pPr>
        <w:numPr>
          <w:ilvl w:val="1"/>
          <w:numId w:val="17"/>
        </w:numPr>
        <w:rPr>
          <w:rFonts w:cs="Arial"/>
          <w:bCs/>
        </w:rPr>
      </w:pPr>
      <w:r>
        <w:rPr>
          <w:rFonts w:cs="Arial"/>
          <w:bCs/>
        </w:rPr>
        <w:t>D</w:t>
      </w:r>
      <w:r w:rsidR="005A10D0" w:rsidRPr="0028666F">
        <w:rPr>
          <w:rFonts w:cs="Arial"/>
          <w:bCs/>
        </w:rPr>
        <w:t xml:space="preserve">ocumented </w:t>
      </w:r>
      <w:r w:rsidR="00E24E83" w:rsidRPr="0028666F">
        <w:rPr>
          <w:rFonts w:cs="Arial"/>
          <w:bCs/>
        </w:rPr>
        <w:t>compliance with</w:t>
      </w:r>
      <w:r w:rsidR="00430304" w:rsidRPr="0028666F">
        <w:rPr>
          <w:rFonts w:cs="Arial"/>
          <w:b/>
        </w:rPr>
        <w:t xml:space="preserve"> </w:t>
      </w:r>
      <w:r w:rsidR="00430304" w:rsidRPr="00430304">
        <w:rPr>
          <w:rFonts w:cs="Arial"/>
          <w:bCs/>
        </w:rPr>
        <w:t>the</w:t>
      </w:r>
      <w:r w:rsidR="005A10D0" w:rsidRPr="005A10D0">
        <w:rPr>
          <w:rFonts w:cs="Arial"/>
          <w:bCs/>
        </w:rPr>
        <w:t xml:space="preserve"> following therapies:</w:t>
      </w:r>
    </w:p>
    <w:p w14:paraId="5066C6E4" w14:textId="4754E43F" w:rsidR="005A10D0" w:rsidRPr="005A10D0" w:rsidRDefault="005A10D0" w:rsidP="00F94934">
      <w:pPr>
        <w:numPr>
          <w:ilvl w:val="2"/>
          <w:numId w:val="17"/>
        </w:numPr>
        <w:ind w:left="1080"/>
        <w:rPr>
          <w:rFonts w:cs="Arial"/>
          <w:bCs/>
        </w:rPr>
      </w:pPr>
      <w:r w:rsidRPr="005A10D0">
        <w:rPr>
          <w:rFonts w:cs="Arial"/>
          <w:bCs/>
        </w:rPr>
        <w:t xml:space="preserve">PCSK9 inhibitor therapy (defined as 90/120 days); </w:t>
      </w:r>
      <w:r w:rsidR="001146BF">
        <w:rPr>
          <w:rFonts w:cs="Arial"/>
          <w:b/>
        </w:rPr>
        <w:t>AND</w:t>
      </w:r>
    </w:p>
    <w:p w14:paraId="11E8FA17" w14:textId="780E9056" w:rsidR="005A10D0" w:rsidRPr="005A10D0" w:rsidRDefault="005A10D0" w:rsidP="00F94934">
      <w:pPr>
        <w:numPr>
          <w:ilvl w:val="2"/>
          <w:numId w:val="17"/>
        </w:numPr>
        <w:ind w:left="1080"/>
        <w:rPr>
          <w:rFonts w:cs="Arial"/>
          <w:bCs/>
        </w:rPr>
      </w:pPr>
      <w:r w:rsidRPr="005A10D0">
        <w:rPr>
          <w:rFonts w:cs="Arial"/>
          <w:bCs/>
        </w:rPr>
        <w:t xml:space="preserve">Maximally dosed high intensity statin therapy (defined as 90/120 days) or </w:t>
      </w:r>
      <w:r w:rsidRPr="00E320A6">
        <w:rPr>
          <w:rFonts w:cs="Arial"/>
          <w:bCs/>
        </w:rPr>
        <w:t>documentation of</w:t>
      </w:r>
      <w:r w:rsidRPr="00E320A6">
        <w:rPr>
          <w:rFonts w:cs="Arial"/>
          <w:b/>
          <w:strike/>
        </w:rPr>
        <w:t xml:space="preserve"> </w:t>
      </w:r>
      <w:r w:rsidRPr="005A10D0">
        <w:rPr>
          <w:rFonts w:cs="Arial"/>
          <w:bCs/>
        </w:rPr>
        <w:t xml:space="preserve">ADE/ADR to high intensity statin therapy; </w:t>
      </w:r>
    </w:p>
    <w:p w14:paraId="31CEEEFE" w14:textId="11DCD024" w:rsidR="005A10D0" w:rsidRDefault="005A10D0" w:rsidP="005A10D0">
      <w:pPr>
        <w:numPr>
          <w:ilvl w:val="1"/>
          <w:numId w:val="17"/>
        </w:numPr>
        <w:rPr>
          <w:rFonts w:cs="Arial"/>
          <w:bCs/>
        </w:rPr>
      </w:pPr>
      <w:r w:rsidRPr="005A10D0">
        <w:rPr>
          <w:rFonts w:cs="Arial"/>
          <w:bCs/>
        </w:rPr>
        <w:t xml:space="preserve">Documentation of LDL-C lab </w:t>
      </w:r>
      <w:proofErr w:type="gramStart"/>
      <w:r w:rsidRPr="005A10D0">
        <w:rPr>
          <w:rFonts w:cs="Arial"/>
          <w:bCs/>
        </w:rPr>
        <w:t>result</w:t>
      </w:r>
      <w:proofErr w:type="gramEnd"/>
      <w:r w:rsidRPr="005A10D0">
        <w:rPr>
          <w:rFonts w:cs="Arial"/>
          <w:bCs/>
        </w:rPr>
        <w:t xml:space="preserve"> not meeting goal while on therapy with high-intensity </w:t>
      </w:r>
      <w:proofErr w:type="gramStart"/>
      <w:r w:rsidRPr="005A10D0">
        <w:rPr>
          <w:rFonts w:cs="Arial"/>
          <w:bCs/>
        </w:rPr>
        <w:t>statin</w:t>
      </w:r>
      <w:proofErr w:type="gramEnd"/>
      <w:r w:rsidRPr="005A10D0">
        <w:rPr>
          <w:rFonts w:cs="Arial"/>
          <w:bCs/>
        </w:rPr>
        <w:t xml:space="preserve"> and PCSK9 inhibitor</w:t>
      </w:r>
      <w:r w:rsidR="00E27193">
        <w:rPr>
          <w:rFonts w:cs="Arial"/>
          <w:bCs/>
        </w:rPr>
        <w:t xml:space="preserve">; </w:t>
      </w:r>
      <w:r w:rsidR="00E27193" w:rsidRPr="00DD2C64">
        <w:rPr>
          <w:rFonts w:cs="Arial"/>
          <w:b/>
        </w:rPr>
        <w:t>AND</w:t>
      </w:r>
    </w:p>
    <w:p w14:paraId="4F7ECAC5" w14:textId="446EDF48" w:rsidR="00E33551" w:rsidRPr="00E33551" w:rsidRDefault="00E33551" w:rsidP="00C21D45">
      <w:pPr>
        <w:numPr>
          <w:ilvl w:val="0"/>
          <w:numId w:val="20"/>
        </w:numPr>
        <w:ind w:left="720"/>
        <w:rPr>
          <w:rFonts w:cs="Arial"/>
          <w:bCs/>
        </w:rPr>
      </w:pPr>
      <w:r>
        <w:rPr>
          <w:rFonts w:cs="Arial"/>
          <w:b/>
          <w:color w:val="1F497D" w:themeColor="text2"/>
        </w:rPr>
        <w:t>P</w:t>
      </w:r>
      <w:r w:rsidRPr="00E33551">
        <w:rPr>
          <w:rFonts w:cs="Arial"/>
          <w:b/>
          <w:color w:val="1F497D" w:themeColor="text2"/>
        </w:rPr>
        <w:t xml:space="preserve">articipant </w:t>
      </w:r>
      <w:r w:rsidR="0067680D">
        <w:rPr>
          <w:rFonts w:cs="Arial"/>
          <w:b/>
          <w:color w:val="1F497D" w:themeColor="text2"/>
        </w:rPr>
        <w:t xml:space="preserve">is of the appropriate age </w:t>
      </w:r>
      <w:r w:rsidRPr="00E33551">
        <w:rPr>
          <w:rFonts w:cs="Arial"/>
          <w:b/>
          <w:color w:val="1F497D" w:themeColor="text2"/>
        </w:rPr>
        <w:t>for the requested medication and strength</w:t>
      </w:r>
      <w:r w:rsidR="00017E62">
        <w:rPr>
          <w:rFonts w:cs="Arial"/>
          <w:b/>
          <w:color w:val="1F497D" w:themeColor="text2"/>
        </w:rPr>
        <w:t>:</w:t>
      </w:r>
    </w:p>
    <w:p w14:paraId="6AB3474F" w14:textId="10361E31" w:rsidR="005A10D0" w:rsidRPr="00A76590" w:rsidRDefault="005A10D0" w:rsidP="00A76590">
      <w:pPr>
        <w:numPr>
          <w:ilvl w:val="2"/>
          <w:numId w:val="17"/>
        </w:numPr>
        <w:ind w:left="1080"/>
        <w:rPr>
          <w:rFonts w:cs="Arial"/>
          <w:b/>
          <w:color w:val="1F497D" w:themeColor="text2"/>
        </w:rPr>
      </w:pPr>
      <w:proofErr w:type="spellStart"/>
      <w:r w:rsidRPr="00A76590">
        <w:rPr>
          <w:rFonts w:cs="Arial"/>
          <w:b/>
          <w:color w:val="1F497D" w:themeColor="text2"/>
        </w:rPr>
        <w:t>Evkeeza</w:t>
      </w:r>
      <w:proofErr w:type="spellEnd"/>
      <w:r w:rsidRPr="00A76590">
        <w:rPr>
          <w:rFonts w:cs="Arial"/>
          <w:b/>
          <w:color w:val="1F497D" w:themeColor="text2"/>
        </w:rPr>
        <w:t xml:space="preserve">: </w:t>
      </w:r>
      <w:proofErr w:type="gramStart"/>
      <w:r w:rsidRPr="00A76590">
        <w:rPr>
          <w:rFonts w:cs="Arial"/>
          <w:b/>
          <w:color w:val="1F497D" w:themeColor="text2"/>
        </w:rPr>
        <w:t>participant</w:t>
      </w:r>
      <w:proofErr w:type="gramEnd"/>
      <w:r w:rsidRPr="00A76590">
        <w:rPr>
          <w:rFonts w:cs="Arial"/>
          <w:b/>
          <w:color w:val="1F497D" w:themeColor="text2"/>
        </w:rPr>
        <w:t xml:space="preserve"> is aged 1 year or older.</w:t>
      </w:r>
    </w:p>
    <w:p w14:paraId="312307CF" w14:textId="53F55BEA" w:rsidR="001E524D" w:rsidRPr="00A76590" w:rsidRDefault="001E524D" w:rsidP="00A76590">
      <w:pPr>
        <w:numPr>
          <w:ilvl w:val="2"/>
          <w:numId w:val="17"/>
        </w:numPr>
        <w:ind w:left="1080"/>
        <w:rPr>
          <w:rFonts w:cs="Arial"/>
          <w:b/>
          <w:color w:val="1F497D" w:themeColor="text2"/>
        </w:rPr>
      </w:pPr>
      <w:proofErr w:type="spellStart"/>
      <w:r w:rsidRPr="00A76590">
        <w:rPr>
          <w:rFonts w:cs="Arial"/>
          <w:b/>
          <w:color w:val="1F497D" w:themeColor="text2"/>
        </w:rPr>
        <w:t>Juxtapid</w:t>
      </w:r>
      <w:proofErr w:type="spellEnd"/>
      <w:r w:rsidRPr="00A76590">
        <w:rPr>
          <w:rFonts w:cs="Arial"/>
          <w:b/>
          <w:color w:val="1F497D" w:themeColor="text2"/>
        </w:rPr>
        <w:t xml:space="preserve"> 2</w:t>
      </w:r>
      <w:r w:rsidR="00AC677A">
        <w:rPr>
          <w:rFonts w:cs="Arial"/>
          <w:b/>
          <w:color w:val="1F497D" w:themeColor="text2"/>
        </w:rPr>
        <w:t xml:space="preserve"> </w:t>
      </w:r>
      <w:r w:rsidRPr="00A76590">
        <w:rPr>
          <w:rFonts w:cs="Arial"/>
          <w:b/>
          <w:color w:val="1F497D" w:themeColor="text2"/>
        </w:rPr>
        <w:t>mg: participant is age</w:t>
      </w:r>
      <w:r w:rsidR="00373C64">
        <w:rPr>
          <w:rFonts w:cs="Arial"/>
          <w:b/>
          <w:color w:val="1F497D" w:themeColor="text2"/>
        </w:rPr>
        <w:t>d</w:t>
      </w:r>
      <w:r w:rsidRPr="00A76590">
        <w:rPr>
          <w:rFonts w:cs="Arial"/>
          <w:b/>
          <w:color w:val="1F497D" w:themeColor="text2"/>
        </w:rPr>
        <w:t xml:space="preserve"> 2</w:t>
      </w:r>
      <w:r w:rsidR="00AC677A">
        <w:rPr>
          <w:rFonts w:cs="Arial"/>
          <w:b/>
          <w:color w:val="1F497D" w:themeColor="text2"/>
        </w:rPr>
        <w:t xml:space="preserve"> </w:t>
      </w:r>
      <w:r w:rsidRPr="00A76590">
        <w:rPr>
          <w:rFonts w:cs="Arial"/>
          <w:b/>
          <w:color w:val="1F497D" w:themeColor="text2"/>
        </w:rPr>
        <w:t>-</w:t>
      </w:r>
      <w:r w:rsidR="00AC677A">
        <w:rPr>
          <w:rFonts w:cs="Arial"/>
          <w:b/>
          <w:color w:val="1F497D" w:themeColor="text2"/>
        </w:rPr>
        <w:t xml:space="preserve"> </w:t>
      </w:r>
      <w:r w:rsidRPr="00A76590">
        <w:rPr>
          <w:rFonts w:cs="Arial"/>
          <w:b/>
          <w:color w:val="1F497D" w:themeColor="text2"/>
        </w:rPr>
        <w:t>15 years</w:t>
      </w:r>
      <w:r w:rsidR="00B76144">
        <w:rPr>
          <w:rFonts w:cs="Arial"/>
          <w:b/>
          <w:color w:val="1F497D" w:themeColor="text2"/>
        </w:rPr>
        <w:t>.</w:t>
      </w:r>
    </w:p>
    <w:p w14:paraId="7AC39503" w14:textId="751994BA" w:rsidR="005A10D0" w:rsidRPr="00A76590" w:rsidRDefault="005A10D0" w:rsidP="00A76590">
      <w:pPr>
        <w:numPr>
          <w:ilvl w:val="2"/>
          <w:numId w:val="17"/>
        </w:numPr>
        <w:ind w:left="1080"/>
        <w:rPr>
          <w:rFonts w:cs="Arial"/>
          <w:b/>
          <w:color w:val="1F497D" w:themeColor="text2"/>
        </w:rPr>
      </w:pPr>
      <w:proofErr w:type="spellStart"/>
      <w:r w:rsidRPr="00A76590">
        <w:rPr>
          <w:rFonts w:cs="Arial"/>
          <w:b/>
          <w:color w:val="1F497D" w:themeColor="text2"/>
        </w:rPr>
        <w:t>Juxtapid</w:t>
      </w:r>
      <w:proofErr w:type="spellEnd"/>
      <w:r w:rsidR="00116F40" w:rsidRPr="00A76590">
        <w:rPr>
          <w:rFonts w:cs="Arial"/>
          <w:b/>
          <w:color w:val="1F497D" w:themeColor="text2"/>
        </w:rPr>
        <w:t xml:space="preserve"> </w:t>
      </w:r>
      <w:r w:rsidR="00032F85">
        <w:rPr>
          <w:rFonts w:cs="Arial"/>
          <w:b/>
          <w:color w:val="1F497D" w:themeColor="text2"/>
        </w:rPr>
        <w:t>(</w:t>
      </w:r>
      <w:r w:rsidR="00092D57">
        <w:rPr>
          <w:rFonts w:cs="Arial"/>
          <w:b/>
          <w:color w:val="1F497D" w:themeColor="text2"/>
        </w:rPr>
        <w:t>all other strengths)</w:t>
      </w:r>
      <w:r w:rsidRPr="00A76590">
        <w:rPr>
          <w:rFonts w:cs="Arial"/>
          <w:b/>
          <w:color w:val="1F497D" w:themeColor="text2"/>
        </w:rPr>
        <w:t xml:space="preserve">: participant is aged </w:t>
      </w:r>
      <w:r w:rsidR="003D379C">
        <w:rPr>
          <w:rFonts w:cs="Arial"/>
          <w:b/>
          <w:color w:val="1F497D" w:themeColor="text2"/>
        </w:rPr>
        <w:t>2 years or older</w:t>
      </w:r>
      <w:r w:rsidRPr="00A76590">
        <w:rPr>
          <w:rFonts w:cs="Arial"/>
          <w:b/>
          <w:color w:val="1F497D" w:themeColor="text2"/>
        </w:rPr>
        <w:t>.</w:t>
      </w:r>
    </w:p>
    <w:p w14:paraId="0A7881D7" w14:textId="77777777" w:rsidR="005A10D0" w:rsidRPr="005A10D0" w:rsidRDefault="005A10D0" w:rsidP="005A10D0"/>
    <w:p w14:paraId="5BD3C1EC" w14:textId="3971D475" w:rsidR="009053EA" w:rsidRPr="002C2C41" w:rsidRDefault="009053EA" w:rsidP="005A10D0">
      <w:pPr>
        <w:tabs>
          <w:tab w:val="left" w:pos="3405"/>
        </w:tabs>
        <w:rPr>
          <w:rFonts w:cs="Arial"/>
          <w:szCs w:val="20"/>
        </w:rPr>
      </w:pPr>
    </w:p>
    <w:p w14:paraId="65C37038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01588B19" w14:textId="77777777" w:rsidR="00DD4B25" w:rsidRPr="005E6400" w:rsidRDefault="00DD4B25" w:rsidP="00DD4B25">
      <w:pPr>
        <w:pStyle w:val="ListParagraph"/>
        <w:numPr>
          <w:ilvl w:val="0"/>
          <w:numId w:val="18"/>
        </w:numPr>
      </w:pPr>
      <w:r w:rsidRPr="005E6400">
        <w:t xml:space="preserve">Therapy will deny </w:t>
      </w:r>
      <w:proofErr w:type="gramStart"/>
      <w:r w:rsidRPr="005E6400">
        <w:t>with</w:t>
      </w:r>
      <w:proofErr w:type="gramEnd"/>
      <w:r w:rsidRPr="005E6400">
        <w:t xml:space="preserve"> presence of one of the following:</w:t>
      </w:r>
    </w:p>
    <w:p w14:paraId="3CDCE485" w14:textId="77777777" w:rsidR="00DD4B25" w:rsidRDefault="00DD4B25" w:rsidP="00DD4B25">
      <w:pPr>
        <w:pStyle w:val="paragraph"/>
        <w:numPr>
          <w:ilvl w:val="1"/>
          <w:numId w:val="17"/>
        </w:numPr>
        <w:spacing w:before="0" w:beforeAutospacing="0" w:after="0" w:afterAutospacing="0"/>
        <w:textAlignment w:val="baseline"/>
        <w:rPr>
          <w:rStyle w:val="normaltextrun"/>
          <w:rFonts w:cs="Arial"/>
          <w:szCs w:val="20"/>
        </w:rPr>
      </w:pPr>
      <w:r w:rsidRPr="000A231E">
        <w:rPr>
          <w:rStyle w:val="normaltextrun"/>
          <w:rFonts w:cs="Arial"/>
          <w:szCs w:val="20"/>
        </w:rPr>
        <w:t xml:space="preserve">Any approval criteria are not met; </w:t>
      </w:r>
    </w:p>
    <w:p w14:paraId="0137A321" w14:textId="77777777" w:rsidR="00DD4B25" w:rsidRDefault="00DD4B25" w:rsidP="00DD4B25">
      <w:pPr>
        <w:pStyle w:val="paragraph"/>
        <w:numPr>
          <w:ilvl w:val="1"/>
          <w:numId w:val="17"/>
        </w:numPr>
        <w:spacing w:before="0" w:beforeAutospacing="0" w:after="0" w:afterAutospacing="0"/>
        <w:textAlignment w:val="baseline"/>
        <w:rPr>
          <w:rFonts w:cs="Arial"/>
          <w:szCs w:val="20"/>
        </w:rPr>
      </w:pPr>
      <w:r w:rsidRPr="000A231E">
        <w:rPr>
          <w:rFonts w:cs="Arial"/>
          <w:noProof/>
          <w:szCs w:val="20"/>
        </w:rPr>
        <w:t>Participant is currently pregnant;</w:t>
      </w:r>
      <w:bookmarkStart w:id="1" w:name="_Hlk50120424"/>
      <w:r>
        <w:rPr>
          <w:rFonts w:cs="Arial"/>
          <w:noProof/>
          <w:szCs w:val="20"/>
        </w:rPr>
        <w:t xml:space="preserve"> </w:t>
      </w:r>
      <w:r>
        <w:rPr>
          <w:rFonts w:cs="Arial"/>
          <w:b/>
          <w:bCs/>
          <w:noProof/>
          <w:szCs w:val="20"/>
        </w:rPr>
        <w:t>OR</w:t>
      </w:r>
    </w:p>
    <w:p w14:paraId="4E79DBA4" w14:textId="77777777" w:rsidR="00DD4B25" w:rsidRPr="000A231E" w:rsidRDefault="00DD4B25" w:rsidP="00DD4B25">
      <w:pPr>
        <w:pStyle w:val="paragraph"/>
        <w:numPr>
          <w:ilvl w:val="1"/>
          <w:numId w:val="17"/>
        </w:numPr>
        <w:spacing w:before="0" w:beforeAutospacing="0" w:after="0" w:afterAutospacing="0"/>
        <w:textAlignment w:val="baseline"/>
        <w:rPr>
          <w:rFonts w:cs="Arial"/>
          <w:szCs w:val="20"/>
        </w:rPr>
      </w:pPr>
      <w:r w:rsidRPr="000A231E">
        <w:rPr>
          <w:rFonts w:cs="Arial"/>
          <w:noProof/>
          <w:szCs w:val="20"/>
        </w:rPr>
        <w:t>Claim for Juxtapid – presence of any of the following:</w:t>
      </w:r>
    </w:p>
    <w:p w14:paraId="33EBF454" w14:textId="77777777" w:rsidR="00DD4B25" w:rsidRPr="009925C6" w:rsidRDefault="00DD4B25" w:rsidP="00DD4B25">
      <w:pPr>
        <w:pStyle w:val="paragraph"/>
        <w:numPr>
          <w:ilvl w:val="2"/>
          <w:numId w:val="17"/>
        </w:numPr>
        <w:spacing w:before="0" w:beforeAutospacing="0" w:after="0" w:afterAutospacing="0"/>
        <w:ind w:left="1080"/>
        <w:textAlignment w:val="baseline"/>
        <w:rPr>
          <w:rFonts w:cs="Arial"/>
          <w:szCs w:val="20"/>
        </w:rPr>
      </w:pPr>
      <w:r>
        <w:rPr>
          <w:rFonts w:cs="Arial"/>
          <w:noProof/>
          <w:szCs w:val="20"/>
        </w:rPr>
        <w:t xml:space="preserve">Documented diagnosis of moderate or severe hepatic impairment; </w:t>
      </w:r>
      <w:r>
        <w:rPr>
          <w:rFonts w:cs="Arial"/>
          <w:b/>
          <w:bCs/>
          <w:noProof/>
          <w:szCs w:val="20"/>
        </w:rPr>
        <w:t>OR</w:t>
      </w:r>
    </w:p>
    <w:p w14:paraId="7E08FFF8" w14:textId="77777777" w:rsidR="00DD4B25" w:rsidRPr="00E7653E" w:rsidRDefault="00DD4B25" w:rsidP="00DD4B25">
      <w:pPr>
        <w:pStyle w:val="paragraph"/>
        <w:numPr>
          <w:ilvl w:val="2"/>
          <w:numId w:val="17"/>
        </w:numPr>
        <w:spacing w:before="0" w:beforeAutospacing="0" w:after="0" w:afterAutospacing="0"/>
        <w:ind w:left="1080"/>
        <w:textAlignment w:val="baseline"/>
        <w:rPr>
          <w:rFonts w:cs="Arial"/>
          <w:szCs w:val="20"/>
        </w:rPr>
      </w:pPr>
      <w:r>
        <w:rPr>
          <w:rFonts w:cs="Arial"/>
          <w:noProof/>
          <w:szCs w:val="20"/>
        </w:rPr>
        <w:t>Dose exceeds 60 mg per day</w:t>
      </w:r>
    </w:p>
    <w:bookmarkEnd w:id="1"/>
    <w:p w14:paraId="1C3A8156" w14:textId="77777777" w:rsidR="00DD4B25" w:rsidRPr="00DD4B25" w:rsidRDefault="00DD4B25" w:rsidP="00DD4B25"/>
    <w:p w14:paraId="15B50D5B" w14:textId="77777777" w:rsidR="009053EA" w:rsidRPr="002C2C41" w:rsidRDefault="009053EA" w:rsidP="009053EA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5DCE1CF2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Disposition of Edit</w:t>
      </w:r>
    </w:p>
    <w:p w14:paraId="4739554B" w14:textId="77777777" w:rsidR="009053EA" w:rsidRPr="00C02553" w:rsidRDefault="009053EA" w:rsidP="009053EA">
      <w:r w:rsidRPr="00696E3A">
        <w:rPr>
          <w:b/>
          <w:bCs/>
        </w:rPr>
        <w:t>Denial:</w:t>
      </w:r>
      <w:r w:rsidRPr="00C02553">
        <w:t xml:space="preserve"> </w:t>
      </w:r>
      <w:r w:rsidRPr="00973BD6">
        <w:t>Exception Code “0</w:t>
      </w:r>
      <w:r>
        <w:t>160</w:t>
      </w:r>
      <w:r w:rsidRPr="00973BD6">
        <w:t>” (</w:t>
      </w:r>
      <w:r>
        <w:t>Preferred Drug List</w:t>
      </w:r>
      <w:r w:rsidRPr="00973BD6">
        <w:t>)</w:t>
      </w:r>
    </w:p>
    <w:p w14:paraId="7D89EEDE" w14:textId="77777777" w:rsidR="009053EA" w:rsidRPr="00C02553" w:rsidRDefault="009053EA" w:rsidP="009053EA">
      <w:r w:rsidRPr="00696E3A">
        <w:rPr>
          <w:b/>
          <w:bCs/>
        </w:rPr>
        <w:t>Rule Type:</w:t>
      </w:r>
      <w:r w:rsidRPr="00C02553">
        <w:t xml:space="preserve"> </w:t>
      </w:r>
      <w:r>
        <w:t>PDL</w:t>
      </w:r>
    </w:p>
    <w:p w14:paraId="2F9DA593" w14:textId="77777777" w:rsidR="009053EA" w:rsidRPr="00C02553" w:rsidRDefault="009053EA" w:rsidP="009053EA">
      <w:r w:rsidRPr="00696E3A">
        <w:rPr>
          <w:b/>
          <w:bCs/>
        </w:rPr>
        <w:t>Default Approval Period:</w:t>
      </w:r>
      <w:r>
        <w:t xml:space="preserve"> 1 year</w:t>
      </w:r>
    </w:p>
    <w:p w14:paraId="4DE5B3AC" w14:textId="77777777" w:rsidR="009053EA" w:rsidRPr="002C2C41" w:rsidRDefault="009053EA" w:rsidP="009053EA">
      <w:pPr>
        <w:rPr>
          <w:rFonts w:cs="Arial"/>
          <w:szCs w:val="20"/>
        </w:rPr>
      </w:pPr>
    </w:p>
    <w:p w14:paraId="002A9AF7" w14:textId="77777777" w:rsidR="009053EA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36A44729" w14:textId="77777777" w:rsidR="004E094A" w:rsidRPr="004E094A" w:rsidRDefault="004E094A" w:rsidP="004E094A"/>
    <w:p w14:paraId="3E3BF61A" w14:textId="52F97B67" w:rsidR="002818B2" w:rsidRPr="00254850" w:rsidRDefault="002818B2" w:rsidP="002818B2">
      <w:pPr>
        <w:numPr>
          <w:ilvl w:val="0"/>
          <w:numId w:val="19"/>
        </w:numPr>
        <w:rPr>
          <w:rFonts w:cs="Arial"/>
          <w:szCs w:val="20"/>
        </w:rPr>
      </w:pPr>
      <w:r w:rsidRPr="00254850">
        <w:rPr>
          <w:rFonts w:cs="Arial"/>
          <w:szCs w:val="20"/>
        </w:rPr>
        <w:t xml:space="preserve">Evidence-Based Medicine Analysis: “Homozygous </w:t>
      </w:r>
      <w:r w:rsidRPr="00254850">
        <w:rPr>
          <w:rFonts w:cs="Arial"/>
          <w:iCs/>
          <w:szCs w:val="20"/>
        </w:rPr>
        <w:t xml:space="preserve">Familial Hypercholesterolemia </w:t>
      </w:r>
      <w:r>
        <w:rPr>
          <w:rFonts w:cs="Arial"/>
          <w:iCs/>
          <w:szCs w:val="20"/>
        </w:rPr>
        <w:t>(</w:t>
      </w:r>
      <w:proofErr w:type="spellStart"/>
      <w:r>
        <w:rPr>
          <w:rFonts w:cs="Arial"/>
          <w:iCs/>
          <w:szCs w:val="20"/>
        </w:rPr>
        <w:t>HoFH</w:t>
      </w:r>
      <w:proofErr w:type="spellEnd"/>
      <w:r>
        <w:rPr>
          <w:rFonts w:cs="Arial"/>
          <w:iCs/>
          <w:szCs w:val="20"/>
        </w:rPr>
        <w:t xml:space="preserve">) </w:t>
      </w:r>
      <w:r w:rsidRPr="00254850">
        <w:rPr>
          <w:rFonts w:cs="Arial"/>
          <w:iCs/>
          <w:szCs w:val="20"/>
        </w:rPr>
        <w:t>Products</w:t>
      </w:r>
      <w:r w:rsidRPr="00254850">
        <w:rPr>
          <w:rFonts w:cs="Arial"/>
          <w:szCs w:val="20"/>
        </w:rPr>
        <w:t xml:space="preserve">”, UMKC-DIC; </w:t>
      </w:r>
      <w:r w:rsidR="0059273D">
        <w:rPr>
          <w:rFonts w:cs="Arial"/>
          <w:szCs w:val="20"/>
        </w:rPr>
        <w:t>August</w:t>
      </w:r>
      <w:r>
        <w:rPr>
          <w:rFonts w:cs="Arial"/>
          <w:szCs w:val="20"/>
        </w:rPr>
        <w:t xml:space="preserve"> 202</w:t>
      </w:r>
      <w:r w:rsidR="0059273D">
        <w:rPr>
          <w:rFonts w:cs="Arial"/>
          <w:szCs w:val="20"/>
        </w:rPr>
        <w:t>6</w:t>
      </w:r>
      <w:r w:rsidRPr="00254850">
        <w:rPr>
          <w:rFonts w:cs="Arial"/>
          <w:szCs w:val="20"/>
        </w:rPr>
        <w:t>.</w:t>
      </w:r>
    </w:p>
    <w:p w14:paraId="5F1671F8" w14:textId="3C1568B0" w:rsidR="00BA2D2A" w:rsidRPr="00BA2D2A" w:rsidRDefault="00BA2D2A" w:rsidP="00BA2D2A">
      <w:pPr>
        <w:pStyle w:val="ListParagraph"/>
        <w:numPr>
          <w:ilvl w:val="0"/>
          <w:numId w:val="19"/>
        </w:numPr>
        <w:rPr>
          <w:rFonts w:cs="Arial"/>
          <w:szCs w:val="20"/>
        </w:rPr>
      </w:pPr>
      <w:bookmarkStart w:id="2" w:name="_Hlk34121003"/>
      <w:bookmarkStart w:id="3" w:name="_Hlk46147642"/>
      <w:r w:rsidRPr="00BA2D2A">
        <w:rPr>
          <w:rFonts w:cs="Arial"/>
          <w:szCs w:val="20"/>
        </w:rPr>
        <w:t xml:space="preserve">Evidence-Based Medicine and Fiscal Analysis: “Therapeutic Class Review: CARDIOVASULAR AGENTS: </w:t>
      </w:r>
      <w:proofErr w:type="spellStart"/>
      <w:r w:rsidR="00B53DB4" w:rsidRPr="00B53DB4">
        <w:rPr>
          <w:rFonts w:cs="Arial"/>
          <w:szCs w:val="20"/>
        </w:rPr>
        <w:t>Lipotropics</w:t>
      </w:r>
      <w:proofErr w:type="spellEnd"/>
      <w:r w:rsidR="00B53DB4" w:rsidRPr="00B53DB4">
        <w:rPr>
          <w:rFonts w:cs="Arial"/>
          <w:szCs w:val="20"/>
        </w:rPr>
        <w:t xml:space="preserve">, </w:t>
      </w:r>
      <w:proofErr w:type="spellStart"/>
      <w:r w:rsidR="00B53DB4" w:rsidRPr="00B53DB4">
        <w:rPr>
          <w:rFonts w:cs="Arial"/>
          <w:szCs w:val="20"/>
        </w:rPr>
        <w:t>HoFH</w:t>
      </w:r>
      <w:proofErr w:type="spellEnd"/>
      <w:r w:rsidR="00B53DB4" w:rsidRPr="00B53DB4">
        <w:rPr>
          <w:rFonts w:cs="Arial"/>
          <w:szCs w:val="20"/>
        </w:rPr>
        <w:t xml:space="preserve"> Agents </w:t>
      </w:r>
      <w:r w:rsidRPr="00BA2D2A">
        <w:rPr>
          <w:rFonts w:cs="Arial"/>
          <w:szCs w:val="20"/>
        </w:rPr>
        <w:t>Gainwell Technologies; Last updated July 3, 2026.</w:t>
      </w:r>
    </w:p>
    <w:p w14:paraId="18532A08" w14:textId="77777777" w:rsidR="002818B2" w:rsidRPr="00254850" w:rsidRDefault="002818B2" w:rsidP="002818B2">
      <w:pPr>
        <w:numPr>
          <w:ilvl w:val="0"/>
          <w:numId w:val="19"/>
        </w:numPr>
        <w:rPr>
          <w:rFonts w:cs="Arial"/>
          <w:szCs w:val="20"/>
        </w:rPr>
      </w:pPr>
      <w:proofErr w:type="spellStart"/>
      <w:r w:rsidRPr="00254850">
        <w:rPr>
          <w:rFonts w:cs="Arial"/>
          <w:szCs w:val="20"/>
        </w:rPr>
        <w:t>Evkeeza</w:t>
      </w:r>
      <w:proofErr w:type="spellEnd"/>
      <w:r w:rsidRPr="00254850">
        <w:rPr>
          <w:rFonts w:cs="Arial"/>
          <w:szCs w:val="20"/>
        </w:rPr>
        <w:t xml:space="preserve"> (</w:t>
      </w:r>
      <w:proofErr w:type="spellStart"/>
      <w:r w:rsidRPr="00254850">
        <w:rPr>
          <w:rFonts w:cs="Arial"/>
          <w:szCs w:val="20"/>
        </w:rPr>
        <w:t>evinacumab-dgnb</w:t>
      </w:r>
      <w:proofErr w:type="spellEnd"/>
      <w:r w:rsidRPr="00254850">
        <w:rPr>
          <w:rFonts w:cs="Arial"/>
          <w:szCs w:val="20"/>
        </w:rPr>
        <w:t xml:space="preserve">) [package insert]. Tarrytown, NY: Regeneron Pharmaceuticals; </w:t>
      </w:r>
      <w:r>
        <w:rPr>
          <w:rFonts w:cs="Arial"/>
          <w:szCs w:val="20"/>
        </w:rPr>
        <w:t>March 2023</w:t>
      </w:r>
      <w:r w:rsidRPr="00254850">
        <w:rPr>
          <w:rFonts w:cs="Arial"/>
          <w:szCs w:val="20"/>
        </w:rPr>
        <w:t>.</w:t>
      </w:r>
    </w:p>
    <w:p w14:paraId="49802935" w14:textId="45B869A7" w:rsidR="002818B2" w:rsidRPr="00254850" w:rsidRDefault="002818B2" w:rsidP="002818B2">
      <w:pPr>
        <w:numPr>
          <w:ilvl w:val="0"/>
          <w:numId w:val="19"/>
        </w:numPr>
        <w:rPr>
          <w:rFonts w:cs="Arial"/>
          <w:szCs w:val="20"/>
        </w:rPr>
      </w:pPr>
      <w:proofErr w:type="spellStart"/>
      <w:r w:rsidRPr="00254850">
        <w:rPr>
          <w:rFonts w:cs="Arial"/>
          <w:szCs w:val="20"/>
        </w:rPr>
        <w:t>Juxtapid</w:t>
      </w:r>
      <w:proofErr w:type="spellEnd"/>
      <w:r w:rsidRPr="00254850">
        <w:rPr>
          <w:rFonts w:cs="Arial"/>
          <w:szCs w:val="20"/>
        </w:rPr>
        <w:t xml:space="preserve"> (</w:t>
      </w:r>
      <w:proofErr w:type="spellStart"/>
      <w:r w:rsidRPr="00254850">
        <w:rPr>
          <w:rFonts w:cs="Arial"/>
          <w:szCs w:val="20"/>
        </w:rPr>
        <w:t>lomitapide</w:t>
      </w:r>
      <w:proofErr w:type="spellEnd"/>
      <w:r w:rsidRPr="00254850">
        <w:rPr>
          <w:rFonts w:cs="Arial"/>
          <w:szCs w:val="20"/>
        </w:rPr>
        <w:t xml:space="preserve">) [package insert].  Dublin, Ireland: </w:t>
      </w:r>
      <w:proofErr w:type="spellStart"/>
      <w:r w:rsidRPr="00254850">
        <w:rPr>
          <w:rFonts w:cs="Arial"/>
          <w:szCs w:val="20"/>
        </w:rPr>
        <w:t>Amryt</w:t>
      </w:r>
      <w:proofErr w:type="spellEnd"/>
      <w:r w:rsidRPr="00254850">
        <w:rPr>
          <w:rFonts w:cs="Arial"/>
          <w:szCs w:val="20"/>
        </w:rPr>
        <w:t xml:space="preserve"> Pharmaceuticals DAC; </w:t>
      </w:r>
      <w:r w:rsidR="00195ADF">
        <w:rPr>
          <w:rFonts w:cs="Arial"/>
          <w:szCs w:val="20"/>
        </w:rPr>
        <w:t xml:space="preserve">February </w:t>
      </w:r>
      <w:r w:rsidRPr="00254850">
        <w:rPr>
          <w:rFonts w:cs="Arial"/>
          <w:szCs w:val="20"/>
        </w:rPr>
        <w:t>202</w:t>
      </w:r>
      <w:r w:rsidR="00195ADF">
        <w:rPr>
          <w:rFonts w:cs="Arial"/>
          <w:szCs w:val="20"/>
        </w:rPr>
        <w:t>6</w:t>
      </w:r>
      <w:r w:rsidRPr="00254850">
        <w:rPr>
          <w:rFonts w:cs="Arial"/>
          <w:szCs w:val="20"/>
        </w:rPr>
        <w:t>.</w:t>
      </w:r>
    </w:p>
    <w:bookmarkEnd w:id="2"/>
    <w:bookmarkEnd w:id="3"/>
    <w:p w14:paraId="54B9A7DA" w14:textId="77777777" w:rsidR="002818B2" w:rsidRPr="00254850" w:rsidRDefault="002818B2" w:rsidP="002818B2">
      <w:pPr>
        <w:numPr>
          <w:ilvl w:val="0"/>
          <w:numId w:val="19"/>
        </w:numPr>
        <w:rPr>
          <w:rStyle w:val="epub-sectionitem"/>
          <w:rFonts w:cs="Arial"/>
          <w:szCs w:val="20"/>
        </w:rPr>
      </w:pPr>
      <w:r w:rsidRPr="00254850">
        <w:rPr>
          <w:rFonts w:cs="Arial"/>
          <w:szCs w:val="20"/>
        </w:rPr>
        <w:t xml:space="preserve">Gidding S, Champagne MA, Ferranti S, et al. The Agenda for Familial Hypercholesterolemia. Circulation. 2015;132(22):2167-2192. </w:t>
      </w:r>
      <w:hyperlink r:id="rId11" w:history="1">
        <w:r w:rsidRPr="00254850">
          <w:rPr>
            <w:rStyle w:val="Hyperlink"/>
            <w:rFonts w:cs="Arial"/>
            <w:color w:val="auto"/>
            <w:szCs w:val="20"/>
            <w:u w:val="none"/>
          </w:rPr>
          <w:t>https://doi.org/10.1161/CIR.0000000000000297</w:t>
        </w:r>
      </w:hyperlink>
      <w:r w:rsidRPr="00254850">
        <w:rPr>
          <w:rStyle w:val="epub-sectionitem"/>
          <w:rFonts w:cs="Arial"/>
          <w:szCs w:val="20"/>
          <w:shd w:val="clear" w:color="auto" w:fill="FFFFFF"/>
        </w:rPr>
        <w:t xml:space="preserve">. </w:t>
      </w:r>
    </w:p>
    <w:p w14:paraId="7169289D" w14:textId="6BFBEA1A" w:rsidR="002818B2" w:rsidRDefault="002818B2" w:rsidP="002818B2">
      <w:pPr>
        <w:numPr>
          <w:ilvl w:val="0"/>
          <w:numId w:val="19"/>
        </w:numPr>
        <w:rPr>
          <w:rFonts w:cs="Arial"/>
        </w:rPr>
      </w:pPr>
      <w:r w:rsidRPr="00BF4E23">
        <w:rPr>
          <w:rFonts w:cs="Arial"/>
          <w:szCs w:val="20"/>
        </w:rPr>
        <w:t>USPDI, Micromedex; 202</w:t>
      </w:r>
      <w:r w:rsidR="001D4D88">
        <w:rPr>
          <w:rFonts w:cs="Arial"/>
          <w:szCs w:val="20"/>
        </w:rPr>
        <w:t>6</w:t>
      </w:r>
      <w:r w:rsidRPr="00BF4E23">
        <w:rPr>
          <w:rFonts w:cs="Arial"/>
          <w:szCs w:val="20"/>
        </w:rPr>
        <w:t xml:space="preserve">. </w:t>
      </w:r>
      <w:bookmarkStart w:id="4" w:name="_Hlk45607827"/>
    </w:p>
    <w:p w14:paraId="6A4807BE" w14:textId="48528FCF" w:rsidR="002818B2" w:rsidRPr="007548B4" w:rsidRDefault="002818B2" w:rsidP="002818B2">
      <w:pPr>
        <w:numPr>
          <w:ilvl w:val="0"/>
          <w:numId w:val="19"/>
        </w:numPr>
        <w:rPr>
          <w:rFonts w:cs="Arial"/>
        </w:rPr>
      </w:pPr>
      <w:r w:rsidRPr="00BF4E23">
        <w:rPr>
          <w:rFonts w:cs="Arial"/>
          <w:szCs w:val="20"/>
        </w:rPr>
        <w:t xml:space="preserve">Facts and Comparisons </w:t>
      </w:r>
      <w:proofErr w:type="spellStart"/>
      <w:r w:rsidRPr="00BF4E23">
        <w:rPr>
          <w:rFonts w:cs="Arial"/>
          <w:szCs w:val="20"/>
        </w:rPr>
        <w:t>eAnswers</w:t>
      </w:r>
      <w:proofErr w:type="spellEnd"/>
      <w:r w:rsidRPr="00BF4E23">
        <w:rPr>
          <w:rFonts w:cs="Arial"/>
          <w:szCs w:val="20"/>
        </w:rPr>
        <w:t xml:space="preserve"> (online); 202</w:t>
      </w:r>
      <w:r w:rsidR="001D4D88">
        <w:rPr>
          <w:rFonts w:cs="Arial"/>
          <w:szCs w:val="20"/>
        </w:rPr>
        <w:t>6</w:t>
      </w:r>
      <w:r w:rsidRPr="00BF4E23">
        <w:rPr>
          <w:rFonts w:cs="Arial"/>
          <w:szCs w:val="20"/>
        </w:rPr>
        <w:t xml:space="preserve"> Clinical Drug Information, LLC.</w:t>
      </w:r>
      <w:bookmarkEnd w:id="4"/>
    </w:p>
    <w:p w14:paraId="63CA5ADC" w14:textId="77777777" w:rsidR="009053EA" w:rsidRDefault="009053EA" w:rsidP="009053EA"/>
    <w:sectPr w:rsidR="009053EA" w:rsidSect="00AB0B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974E1" w14:textId="77777777" w:rsidR="008E1089" w:rsidRPr="00C02553" w:rsidRDefault="008E1089" w:rsidP="00AE77DB">
      <w:r w:rsidRPr="00C02553">
        <w:separator/>
      </w:r>
    </w:p>
  </w:endnote>
  <w:endnote w:type="continuationSeparator" w:id="0">
    <w:p w14:paraId="466BBA0F" w14:textId="77777777" w:rsidR="008E1089" w:rsidRPr="00C02553" w:rsidRDefault="008E1089" w:rsidP="00AE77DB">
      <w:r w:rsidRPr="00C02553">
        <w:continuationSeparator/>
      </w:r>
    </w:p>
  </w:endnote>
  <w:endnote w:type="continuationNotice" w:id="1">
    <w:p w14:paraId="48AF2AD8" w14:textId="77777777" w:rsidR="008E1089" w:rsidRPr="00C02553" w:rsidRDefault="008E108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4D7AD" w14:textId="77777777" w:rsidR="008E1089" w:rsidRPr="00C02553" w:rsidRDefault="008E1089" w:rsidP="00AE77DB">
      <w:r w:rsidRPr="00C02553">
        <w:separator/>
      </w:r>
    </w:p>
  </w:footnote>
  <w:footnote w:type="continuationSeparator" w:id="0">
    <w:p w14:paraId="5E59923F" w14:textId="77777777" w:rsidR="008E1089" w:rsidRPr="00C02553" w:rsidRDefault="008E1089" w:rsidP="00AE77DB">
      <w:r w:rsidRPr="00C02553">
        <w:continuationSeparator/>
      </w:r>
    </w:p>
  </w:footnote>
  <w:footnote w:type="continuationNotice" w:id="1">
    <w:p w14:paraId="655549FD" w14:textId="77777777" w:rsidR="008E1089" w:rsidRPr="00C02553" w:rsidRDefault="008E108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8E1089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8239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8E1089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8238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8E1089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8240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58243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dec="http://schemas.microsoft.com/office/drawing/2017/decorative" xmlns:a14="http://schemas.microsoft.com/office/drawing/2010/main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57081"/>
    <w:multiLevelType w:val="hybridMultilevel"/>
    <w:tmpl w:val="A4C82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8BA5C54"/>
    <w:multiLevelType w:val="hybridMultilevel"/>
    <w:tmpl w:val="AD74B38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F447332"/>
    <w:multiLevelType w:val="hybridMultilevel"/>
    <w:tmpl w:val="4068492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F3874F6"/>
    <w:multiLevelType w:val="hybridMultilevel"/>
    <w:tmpl w:val="8604D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DF3321F"/>
    <w:multiLevelType w:val="hybridMultilevel"/>
    <w:tmpl w:val="75E0A9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18"/>
  </w:num>
  <w:num w:numId="3" w16cid:durableId="1729067566">
    <w:abstractNumId w:val="4"/>
  </w:num>
  <w:num w:numId="4" w16cid:durableId="320159068">
    <w:abstractNumId w:val="8"/>
  </w:num>
  <w:num w:numId="5" w16cid:durableId="1769498754">
    <w:abstractNumId w:val="3"/>
  </w:num>
  <w:num w:numId="6" w16cid:durableId="1094596320">
    <w:abstractNumId w:val="15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1"/>
  </w:num>
  <w:num w:numId="10" w16cid:durableId="917518096">
    <w:abstractNumId w:val="9"/>
  </w:num>
  <w:num w:numId="11" w16cid:durableId="1894998475">
    <w:abstractNumId w:val="1"/>
  </w:num>
  <w:num w:numId="12" w16cid:durableId="1418215296">
    <w:abstractNumId w:val="16"/>
  </w:num>
  <w:num w:numId="13" w16cid:durableId="604729665">
    <w:abstractNumId w:val="5"/>
  </w:num>
  <w:num w:numId="14" w16cid:durableId="1805081292">
    <w:abstractNumId w:val="13"/>
  </w:num>
  <w:num w:numId="15" w16cid:durableId="1911186802">
    <w:abstractNumId w:val="6"/>
  </w:num>
  <w:num w:numId="16" w16cid:durableId="723600171">
    <w:abstractNumId w:val="10"/>
  </w:num>
  <w:num w:numId="17" w16cid:durableId="1760710007">
    <w:abstractNumId w:val="19"/>
  </w:num>
  <w:num w:numId="18" w16cid:durableId="175315748">
    <w:abstractNumId w:val="17"/>
  </w:num>
  <w:num w:numId="19" w16cid:durableId="309285833">
    <w:abstractNumId w:val="14"/>
  </w:num>
  <w:num w:numId="20" w16cid:durableId="974606913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UHbH3uLqSxqaH2lxm97jK9U6sXcbsIq9NVhTR8al0XweAq0aBfaaue402phio7O67iD4ADzvYb3+o64SSTyPgw==" w:salt="FKoclijSD06OApzMMyEr/A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17E62"/>
    <w:rsid w:val="000276D9"/>
    <w:rsid w:val="00032F85"/>
    <w:rsid w:val="000344C5"/>
    <w:rsid w:val="00040AD3"/>
    <w:rsid w:val="00053807"/>
    <w:rsid w:val="000572E5"/>
    <w:rsid w:val="00061541"/>
    <w:rsid w:val="00064162"/>
    <w:rsid w:val="00065C22"/>
    <w:rsid w:val="00074464"/>
    <w:rsid w:val="00076030"/>
    <w:rsid w:val="00082590"/>
    <w:rsid w:val="000913C3"/>
    <w:rsid w:val="00092D57"/>
    <w:rsid w:val="000953B9"/>
    <w:rsid w:val="000A2D17"/>
    <w:rsid w:val="000A413B"/>
    <w:rsid w:val="000A6279"/>
    <w:rsid w:val="000B496B"/>
    <w:rsid w:val="000C3940"/>
    <w:rsid w:val="000C5992"/>
    <w:rsid w:val="000D7ADA"/>
    <w:rsid w:val="000E1479"/>
    <w:rsid w:val="000E231E"/>
    <w:rsid w:val="000E247D"/>
    <w:rsid w:val="000E6A53"/>
    <w:rsid w:val="000E6B14"/>
    <w:rsid w:val="000E70D8"/>
    <w:rsid w:val="001062F6"/>
    <w:rsid w:val="00112FC7"/>
    <w:rsid w:val="001146BF"/>
    <w:rsid w:val="00114C00"/>
    <w:rsid w:val="00116F40"/>
    <w:rsid w:val="00125F5F"/>
    <w:rsid w:val="00126951"/>
    <w:rsid w:val="00126B60"/>
    <w:rsid w:val="00127EF6"/>
    <w:rsid w:val="001310AD"/>
    <w:rsid w:val="001314A5"/>
    <w:rsid w:val="00132C7F"/>
    <w:rsid w:val="00143A11"/>
    <w:rsid w:val="00144DBE"/>
    <w:rsid w:val="00152C8B"/>
    <w:rsid w:val="0015636A"/>
    <w:rsid w:val="00172053"/>
    <w:rsid w:val="00176C25"/>
    <w:rsid w:val="00177A80"/>
    <w:rsid w:val="001808B8"/>
    <w:rsid w:val="00195ADF"/>
    <w:rsid w:val="001A3209"/>
    <w:rsid w:val="001A50CB"/>
    <w:rsid w:val="001A74B7"/>
    <w:rsid w:val="001B2D47"/>
    <w:rsid w:val="001B5F66"/>
    <w:rsid w:val="001C0250"/>
    <w:rsid w:val="001C184F"/>
    <w:rsid w:val="001C33A6"/>
    <w:rsid w:val="001C5A1A"/>
    <w:rsid w:val="001C6DA4"/>
    <w:rsid w:val="001C73B1"/>
    <w:rsid w:val="001D1690"/>
    <w:rsid w:val="001D1E7D"/>
    <w:rsid w:val="001D4D88"/>
    <w:rsid w:val="001D6567"/>
    <w:rsid w:val="001E2CCB"/>
    <w:rsid w:val="001E4CBA"/>
    <w:rsid w:val="001E523C"/>
    <w:rsid w:val="001E524D"/>
    <w:rsid w:val="001E61DF"/>
    <w:rsid w:val="001F2B9F"/>
    <w:rsid w:val="001F3A35"/>
    <w:rsid w:val="001F5954"/>
    <w:rsid w:val="00200362"/>
    <w:rsid w:val="00202DD3"/>
    <w:rsid w:val="002051CF"/>
    <w:rsid w:val="00206E7D"/>
    <w:rsid w:val="00217E14"/>
    <w:rsid w:val="00217EFD"/>
    <w:rsid w:val="00222134"/>
    <w:rsid w:val="0022233F"/>
    <w:rsid w:val="00226275"/>
    <w:rsid w:val="00246564"/>
    <w:rsid w:val="00246A3B"/>
    <w:rsid w:val="00250FBF"/>
    <w:rsid w:val="0025253B"/>
    <w:rsid w:val="00255404"/>
    <w:rsid w:val="0025594F"/>
    <w:rsid w:val="00270C5E"/>
    <w:rsid w:val="002818B2"/>
    <w:rsid w:val="0028666F"/>
    <w:rsid w:val="00290A03"/>
    <w:rsid w:val="0029159A"/>
    <w:rsid w:val="00291600"/>
    <w:rsid w:val="002A02F4"/>
    <w:rsid w:val="002C2C41"/>
    <w:rsid w:val="002C62E7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3D6B"/>
    <w:rsid w:val="00346090"/>
    <w:rsid w:val="00347FB5"/>
    <w:rsid w:val="00355515"/>
    <w:rsid w:val="003608B5"/>
    <w:rsid w:val="003613AF"/>
    <w:rsid w:val="00362EA5"/>
    <w:rsid w:val="003725BE"/>
    <w:rsid w:val="00373C64"/>
    <w:rsid w:val="00387714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379C"/>
    <w:rsid w:val="003D4704"/>
    <w:rsid w:val="003D641B"/>
    <w:rsid w:val="003F227C"/>
    <w:rsid w:val="004023CC"/>
    <w:rsid w:val="00407564"/>
    <w:rsid w:val="00411152"/>
    <w:rsid w:val="0041508D"/>
    <w:rsid w:val="004156AA"/>
    <w:rsid w:val="00424190"/>
    <w:rsid w:val="004253A1"/>
    <w:rsid w:val="00430304"/>
    <w:rsid w:val="004313B6"/>
    <w:rsid w:val="00432FE8"/>
    <w:rsid w:val="00433339"/>
    <w:rsid w:val="00446BBC"/>
    <w:rsid w:val="004471BA"/>
    <w:rsid w:val="004472C0"/>
    <w:rsid w:val="00450705"/>
    <w:rsid w:val="00451928"/>
    <w:rsid w:val="00457462"/>
    <w:rsid w:val="00460B5D"/>
    <w:rsid w:val="0046618B"/>
    <w:rsid w:val="0048608C"/>
    <w:rsid w:val="00496E57"/>
    <w:rsid w:val="004A01DA"/>
    <w:rsid w:val="004A186A"/>
    <w:rsid w:val="004A346D"/>
    <w:rsid w:val="004A4C70"/>
    <w:rsid w:val="004B0775"/>
    <w:rsid w:val="004B3590"/>
    <w:rsid w:val="004B3E10"/>
    <w:rsid w:val="004C0F5D"/>
    <w:rsid w:val="004C375A"/>
    <w:rsid w:val="004C423A"/>
    <w:rsid w:val="004C4954"/>
    <w:rsid w:val="004C5767"/>
    <w:rsid w:val="004C71EC"/>
    <w:rsid w:val="004D0080"/>
    <w:rsid w:val="004D141B"/>
    <w:rsid w:val="004D5322"/>
    <w:rsid w:val="004D78B0"/>
    <w:rsid w:val="004E094A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6113"/>
    <w:rsid w:val="00590652"/>
    <w:rsid w:val="0059235F"/>
    <w:rsid w:val="0059273D"/>
    <w:rsid w:val="00596936"/>
    <w:rsid w:val="005A10D0"/>
    <w:rsid w:val="005A2F1E"/>
    <w:rsid w:val="005A4232"/>
    <w:rsid w:val="005C3616"/>
    <w:rsid w:val="005D36B2"/>
    <w:rsid w:val="005D52E7"/>
    <w:rsid w:val="005D78B5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0741C"/>
    <w:rsid w:val="00612A7B"/>
    <w:rsid w:val="00616E5E"/>
    <w:rsid w:val="006173A4"/>
    <w:rsid w:val="006205AD"/>
    <w:rsid w:val="006252C3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656E8"/>
    <w:rsid w:val="0067680D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6E444F"/>
    <w:rsid w:val="006F2222"/>
    <w:rsid w:val="007068A4"/>
    <w:rsid w:val="00706D67"/>
    <w:rsid w:val="00711CF5"/>
    <w:rsid w:val="00713052"/>
    <w:rsid w:val="00721367"/>
    <w:rsid w:val="007231FA"/>
    <w:rsid w:val="00732C67"/>
    <w:rsid w:val="00734418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854E3"/>
    <w:rsid w:val="00792DF0"/>
    <w:rsid w:val="0079438F"/>
    <w:rsid w:val="00796E3D"/>
    <w:rsid w:val="007A3034"/>
    <w:rsid w:val="007A3084"/>
    <w:rsid w:val="007A527E"/>
    <w:rsid w:val="007A53E7"/>
    <w:rsid w:val="007A6458"/>
    <w:rsid w:val="007A78F7"/>
    <w:rsid w:val="007B3333"/>
    <w:rsid w:val="007B379F"/>
    <w:rsid w:val="007B37D6"/>
    <w:rsid w:val="007B5D30"/>
    <w:rsid w:val="007D2920"/>
    <w:rsid w:val="007D42DD"/>
    <w:rsid w:val="007E6A37"/>
    <w:rsid w:val="007F1774"/>
    <w:rsid w:val="007F593C"/>
    <w:rsid w:val="00811173"/>
    <w:rsid w:val="00811A70"/>
    <w:rsid w:val="0081406E"/>
    <w:rsid w:val="00821659"/>
    <w:rsid w:val="00825E5E"/>
    <w:rsid w:val="00832211"/>
    <w:rsid w:val="008325F4"/>
    <w:rsid w:val="00832AC8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86131"/>
    <w:rsid w:val="00896264"/>
    <w:rsid w:val="008A2549"/>
    <w:rsid w:val="008A5D88"/>
    <w:rsid w:val="008B2851"/>
    <w:rsid w:val="008C000E"/>
    <w:rsid w:val="008D0F2F"/>
    <w:rsid w:val="008D237F"/>
    <w:rsid w:val="008D3FD8"/>
    <w:rsid w:val="008D6B05"/>
    <w:rsid w:val="008E1089"/>
    <w:rsid w:val="008E7D2D"/>
    <w:rsid w:val="008F1A08"/>
    <w:rsid w:val="008F44C0"/>
    <w:rsid w:val="008F5999"/>
    <w:rsid w:val="00903AD6"/>
    <w:rsid w:val="00904D7A"/>
    <w:rsid w:val="009053EA"/>
    <w:rsid w:val="00915332"/>
    <w:rsid w:val="009204BB"/>
    <w:rsid w:val="00935918"/>
    <w:rsid w:val="00935EC3"/>
    <w:rsid w:val="00951097"/>
    <w:rsid w:val="00953C1E"/>
    <w:rsid w:val="00961264"/>
    <w:rsid w:val="0096210F"/>
    <w:rsid w:val="00962633"/>
    <w:rsid w:val="00963187"/>
    <w:rsid w:val="00963ACF"/>
    <w:rsid w:val="00963D1C"/>
    <w:rsid w:val="00964284"/>
    <w:rsid w:val="0097028A"/>
    <w:rsid w:val="00973BD6"/>
    <w:rsid w:val="00975BB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D7C4D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2DD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76590"/>
    <w:rsid w:val="00A80896"/>
    <w:rsid w:val="00AA70AB"/>
    <w:rsid w:val="00AB0B9F"/>
    <w:rsid w:val="00AB1713"/>
    <w:rsid w:val="00AB63BE"/>
    <w:rsid w:val="00AC1EBC"/>
    <w:rsid w:val="00AC2599"/>
    <w:rsid w:val="00AC2DE9"/>
    <w:rsid w:val="00AC3CD9"/>
    <w:rsid w:val="00AC677A"/>
    <w:rsid w:val="00AD2C5F"/>
    <w:rsid w:val="00AE1481"/>
    <w:rsid w:val="00AE27F9"/>
    <w:rsid w:val="00AE2C44"/>
    <w:rsid w:val="00AE4F08"/>
    <w:rsid w:val="00AE77DB"/>
    <w:rsid w:val="00AF7453"/>
    <w:rsid w:val="00B00FFF"/>
    <w:rsid w:val="00B06084"/>
    <w:rsid w:val="00B16735"/>
    <w:rsid w:val="00B17EDE"/>
    <w:rsid w:val="00B22585"/>
    <w:rsid w:val="00B33693"/>
    <w:rsid w:val="00B34C53"/>
    <w:rsid w:val="00B41703"/>
    <w:rsid w:val="00B507A5"/>
    <w:rsid w:val="00B52475"/>
    <w:rsid w:val="00B535DA"/>
    <w:rsid w:val="00B53DB4"/>
    <w:rsid w:val="00B56DCC"/>
    <w:rsid w:val="00B56F54"/>
    <w:rsid w:val="00B638C2"/>
    <w:rsid w:val="00B758AB"/>
    <w:rsid w:val="00B76144"/>
    <w:rsid w:val="00B76277"/>
    <w:rsid w:val="00B772AB"/>
    <w:rsid w:val="00B80395"/>
    <w:rsid w:val="00B80B56"/>
    <w:rsid w:val="00B86372"/>
    <w:rsid w:val="00BA1C17"/>
    <w:rsid w:val="00BA1D65"/>
    <w:rsid w:val="00BA293F"/>
    <w:rsid w:val="00BA2D2A"/>
    <w:rsid w:val="00BA70D5"/>
    <w:rsid w:val="00BB3B4D"/>
    <w:rsid w:val="00BC351E"/>
    <w:rsid w:val="00BC3F77"/>
    <w:rsid w:val="00BC5635"/>
    <w:rsid w:val="00BC5675"/>
    <w:rsid w:val="00BD081C"/>
    <w:rsid w:val="00BD21A3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1D45"/>
    <w:rsid w:val="00C2586C"/>
    <w:rsid w:val="00C26001"/>
    <w:rsid w:val="00C34E72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D782E"/>
    <w:rsid w:val="00CE0C1C"/>
    <w:rsid w:val="00CE34AF"/>
    <w:rsid w:val="00CE4A1B"/>
    <w:rsid w:val="00CF00A4"/>
    <w:rsid w:val="00CF25FB"/>
    <w:rsid w:val="00CF614C"/>
    <w:rsid w:val="00CF6933"/>
    <w:rsid w:val="00D0083B"/>
    <w:rsid w:val="00D02F34"/>
    <w:rsid w:val="00D037A7"/>
    <w:rsid w:val="00D13964"/>
    <w:rsid w:val="00D13D87"/>
    <w:rsid w:val="00D16590"/>
    <w:rsid w:val="00D20720"/>
    <w:rsid w:val="00D22A45"/>
    <w:rsid w:val="00D232D9"/>
    <w:rsid w:val="00D250D9"/>
    <w:rsid w:val="00D27533"/>
    <w:rsid w:val="00D42DA3"/>
    <w:rsid w:val="00D4546D"/>
    <w:rsid w:val="00D47996"/>
    <w:rsid w:val="00D61118"/>
    <w:rsid w:val="00D614F1"/>
    <w:rsid w:val="00D70D50"/>
    <w:rsid w:val="00D71458"/>
    <w:rsid w:val="00D71917"/>
    <w:rsid w:val="00D95E68"/>
    <w:rsid w:val="00DA3A0F"/>
    <w:rsid w:val="00DA4E62"/>
    <w:rsid w:val="00DA6990"/>
    <w:rsid w:val="00DB27BA"/>
    <w:rsid w:val="00DB3009"/>
    <w:rsid w:val="00DB337A"/>
    <w:rsid w:val="00DB597E"/>
    <w:rsid w:val="00DC034A"/>
    <w:rsid w:val="00DC51CB"/>
    <w:rsid w:val="00DD2C64"/>
    <w:rsid w:val="00DD4819"/>
    <w:rsid w:val="00DD4B25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24E83"/>
    <w:rsid w:val="00E27193"/>
    <w:rsid w:val="00E320A6"/>
    <w:rsid w:val="00E33551"/>
    <w:rsid w:val="00E354AA"/>
    <w:rsid w:val="00E43D54"/>
    <w:rsid w:val="00E442FB"/>
    <w:rsid w:val="00E529DB"/>
    <w:rsid w:val="00E53A5E"/>
    <w:rsid w:val="00E6466A"/>
    <w:rsid w:val="00E72221"/>
    <w:rsid w:val="00E73482"/>
    <w:rsid w:val="00E81B96"/>
    <w:rsid w:val="00E83428"/>
    <w:rsid w:val="00E84C58"/>
    <w:rsid w:val="00E86C2B"/>
    <w:rsid w:val="00E873A5"/>
    <w:rsid w:val="00E90D11"/>
    <w:rsid w:val="00E915E5"/>
    <w:rsid w:val="00EB0367"/>
    <w:rsid w:val="00EB122E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81DD3"/>
    <w:rsid w:val="00F87CCE"/>
    <w:rsid w:val="00F903BE"/>
    <w:rsid w:val="00F94934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customStyle="1" w:styleId="epub-sectionitem">
    <w:name w:val="epub-section__item"/>
    <w:basedOn w:val="DefaultParagraphFont"/>
    <w:rsid w:val="002818B2"/>
  </w:style>
  <w:style w:type="character" w:styleId="CommentReference">
    <w:name w:val="annotation reference"/>
    <w:basedOn w:val="DefaultParagraphFont"/>
    <w:uiPriority w:val="99"/>
    <w:semiHidden/>
    <w:unhideWhenUsed/>
    <w:rsid w:val="0025253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253B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25253B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253B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E27193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i.org/10.1161/CIR.0000000000000297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D4E4CD-51C9-4075-90D5-E5CCEFFF0C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eefb00-5952-4f7e-8cf8-96f81cfadd01"/>
    <ds:schemaRef ds:uri="aba01ddc-ae9a-4c9e-819c-7140b4239cde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2</Pages>
  <Words>637</Words>
  <Characters>3636</Characters>
  <Application>Microsoft Office Word</Application>
  <DocSecurity>10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Homozygous Familial Hypercholesterolemia (HoFH) Agents PDL Edit</vt:lpstr>
    </vt:vector>
  </TitlesOfParts>
  <Company>DSS</Company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Homozygous Familial Hypercholesterolemia (HoFH) Agents PDL Edit</dc:title>
  <dc:subject/>
  <dc:creator>DMS</dc:creator>
  <cp:keywords/>
  <cp:lastModifiedBy>Hammond, Chelsea</cp:lastModifiedBy>
  <cp:revision>83</cp:revision>
  <cp:lastPrinted>2018-10-31T18:17:00Z</cp:lastPrinted>
  <dcterms:created xsi:type="dcterms:W3CDTF">2025-11-19T15:39:00Z</dcterms:created>
  <dcterms:modified xsi:type="dcterms:W3CDTF">2026-10-13T16:49:00Z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05bc135380bbed4172d7d36b3a19b6901b86f723ab565ada3bd070cabc4c2112</vt:lpwstr>
  </property>
</Properties>
</file>