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C2E9A75" w:rsidR="004C5767" w:rsidRPr="008859E1" w:rsidRDefault="004C5767" w:rsidP="00D27533">
      <w:pPr>
        <w:pStyle w:val="tbody"/>
        <w:rPr>
          <w:b w:val="0"/>
          <w:bCs/>
        </w:rPr>
      </w:pPr>
      <w:r w:rsidRPr="00C02553">
        <w:t>Drug/Drug Class:</w:t>
      </w:r>
      <w:r w:rsidR="003B4820">
        <w:t xml:space="preserve"> </w:t>
      </w:r>
      <w:r w:rsidR="00161013" w:rsidRPr="00161013">
        <w:rPr>
          <w:b w:val="0"/>
          <w:bCs/>
        </w:rPr>
        <w:t xml:space="preserve">Parathyroid Hormone and Bone Resorption Suppression Related Agents </w:t>
      </w:r>
      <w:r w:rsidR="0086639E">
        <w:rPr>
          <w:b w:val="0"/>
          <w:bCs/>
        </w:rPr>
        <w:t xml:space="preserve">Clinical </w:t>
      </w:r>
      <w:r w:rsidR="00161013" w:rsidRPr="00161013">
        <w:rPr>
          <w:b w:val="0"/>
          <w:bCs/>
        </w:rPr>
        <w:t>Edit</w:t>
      </w:r>
    </w:p>
    <w:p w14:paraId="7AD7FFCE" w14:textId="606182FD" w:rsidR="004C5767" w:rsidRPr="00C02553" w:rsidRDefault="004C5767" w:rsidP="00D27533">
      <w:pPr>
        <w:pStyle w:val="tbody"/>
      </w:pPr>
      <w:r w:rsidRPr="00C02553">
        <w:t xml:space="preserve">First Implementation Date: </w:t>
      </w:r>
      <w:r w:rsidR="00685B66" w:rsidRPr="00685B66">
        <w:rPr>
          <w:b w:val="0"/>
          <w:bCs/>
        </w:rPr>
        <w:t>December 12, 2019</w:t>
      </w:r>
    </w:p>
    <w:p w14:paraId="4B7D760D" w14:textId="129D56D9" w:rsidR="004C5767" w:rsidRPr="00D232D9" w:rsidRDefault="00D95E68" w:rsidP="15EB50BA">
      <w:pPr>
        <w:pStyle w:val="tbody"/>
        <w:rPr>
          <w:b w:val="0"/>
        </w:rPr>
      </w:pPr>
      <w:r>
        <w:t>Proposed</w:t>
      </w:r>
      <w:r w:rsidR="004C5767">
        <w:t xml:space="preserve"> Date:</w:t>
      </w:r>
      <w:r w:rsidR="00065C22">
        <w:t xml:space="preserve"> </w:t>
      </w:r>
      <w:r w:rsidR="00D57472">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8277EA3" w:rsidR="004C5767" w:rsidRPr="00D27533" w:rsidRDefault="004C5767" w:rsidP="00D27533">
      <w:pPr>
        <w:pStyle w:val="tbody"/>
        <w:rPr>
          <w:b w:val="0"/>
          <w:bCs/>
          <w:spacing w:val="-3"/>
        </w:rPr>
      </w:pPr>
      <w:r w:rsidRPr="00C02553">
        <w:t xml:space="preserve">Criteria Status: </w:t>
      </w:r>
      <w:r w:rsidR="00566BE4" w:rsidRPr="00F632B5">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53D9A528" w14:textId="5FA1C22D" w:rsidR="009600E1" w:rsidRDefault="009600E1" w:rsidP="00696E3A">
      <w:pPr>
        <w:rPr>
          <w:rFonts w:cs="Arial"/>
          <w:spacing w:val="-3"/>
        </w:rPr>
      </w:pPr>
      <w:r>
        <w:rPr>
          <w:rFonts w:cs="Arial"/>
          <w:spacing w:val="-3"/>
        </w:rPr>
        <w:t>Ensure appropriate utilization and control of parathyroid hormone and bone resorption suppression related agents.</w:t>
      </w:r>
    </w:p>
    <w:p w14:paraId="2320C114" w14:textId="65D5BDA7"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705A487B" w14:textId="51F2557E" w:rsidR="000C6C54" w:rsidRPr="0088319E" w:rsidRDefault="000C6C54" w:rsidP="000C6C54">
      <w:pPr>
        <w:pStyle w:val="Header"/>
        <w:rPr>
          <w:sz w:val="20"/>
        </w:rPr>
      </w:pPr>
      <w:proofErr w:type="spellStart"/>
      <w:r w:rsidRPr="00BA6507">
        <w:rPr>
          <w:rFonts w:cs="Arial"/>
          <w:spacing w:val="-3"/>
          <w:sz w:val="20"/>
        </w:rPr>
        <w:t>Forteo</w:t>
      </w:r>
      <w:proofErr w:type="spellEnd"/>
      <w:r>
        <w:rPr>
          <w:rFonts w:cs="Arial"/>
          <w:spacing w:val="-3"/>
          <w:sz w:val="20"/>
        </w:rPr>
        <w:t>, a recombinant parathyroid hormone,</w:t>
      </w:r>
      <w:r w:rsidRPr="00BA6507">
        <w:rPr>
          <w:rFonts w:cs="Arial"/>
          <w:spacing w:val="-3"/>
          <w:sz w:val="20"/>
        </w:rPr>
        <w:t xml:space="preserve"> and </w:t>
      </w:r>
      <w:proofErr w:type="spellStart"/>
      <w:r w:rsidRPr="00BA6507">
        <w:rPr>
          <w:rFonts w:cs="Arial"/>
          <w:spacing w:val="-3"/>
          <w:sz w:val="20"/>
        </w:rPr>
        <w:t>Tymlos</w:t>
      </w:r>
      <w:proofErr w:type="spellEnd"/>
      <w:r>
        <w:rPr>
          <w:rFonts w:cs="Arial"/>
          <w:spacing w:val="-3"/>
          <w:sz w:val="20"/>
        </w:rPr>
        <w:t xml:space="preserve">, an analog of human parathyroid hormone related peptide, </w:t>
      </w:r>
      <w:r w:rsidRPr="00BA6507">
        <w:rPr>
          <w:rFonts w:cs="Arial"/>
          <w:spacing w:val="-3"/>
          <w:sz w:val="20"/>
        </w:rPr>
        <w:t>bind to the same receptors as parathyroid hormone and mimic the effect of parathyroid hormone.</w:t>
      </w:r>
      <w:r>
        <w:rPr>
          <w:rFonts w:cs="Arial"/>
          <w:spacing w:val="-3"/>
          <w:sz w:val="20"/>
        </w:rPr>
        <w:t xml:space="preserve">  </w:t>
      </w:r>
      <w:r w:rsidRPr="00BA6507">
        <w:rPr>
          <w:rFonts w:cs="Arial"/>
          <w:spacing w:val="-3"/>
          <w:sz w:val="20"/>
        </w:rPr>
        <w:t>Prolia</w:t>
      </w:r>
      <w:r>
        <w:rPr>
          <w:rFonts w:cs="Arial"/>
          <w:spacing w:val="-3"/>
          <w:sz w:val="20"/>
        </w:rPr>
        <w:t xml:space="preserve"> is </w:t>
      </w:r>
      <w:r w:rsidRPr="00224018">
        <w:rPr>
          <w:rFonts w:cs="Arial"/>
          <w:spacing w:val="-3"/>
          <w:sz w:val="20"/>
        </w:rPr>
        <w:t>a subcutaneous fully human, highly specific, monoclonal antibody against receptor activator of nuclear factor kappa-beta ligand (RANKL)</w:t>
      </w:r>
      <w:r w:rsidRPr="00BA6507">
        <w:rPr>
          <w:rFonts w:cs="Arial"/>
          <w:spacing w:val="-3"/>
          <w:sz w:val="20"/>
        </w:rPr>
        <w:t xml:space="preserve"> preventing it from activating </w:t>
      </w:r>
      <w:r w:rsidRPr="00224018">
        <w:rPr>
          <w:rFonts w:cs="Arial"/>
          <w:spacing w:val="-3"/>
          <w:sz w:val="20"/>
        </w:rPr>
        <w:t>receptors known as receptor activator of nuclear factor-kappa-beta (RANK)</w:t>
      </w:r>
      <w:r>
        <w:rPr>
          <w:rFonts w:cs="Arial"/>
          <w:spacing w:val="-3"/>
          <w:sz w:val="20"/>
        </w:rPr>
        <w:t>,</w:t>
      </w:r>
      <w:r w:rsidRPr="00BA6507">
        <w:rPr>
          <w:rFonts w:cs="Arial"/>
          <w:spacing w:val="-3"/>
          <w:sz w:val="20"/>
        </w:rPr>
        <w:t xml:space="preserve"> and ultimately, decreases bone resorption and increases bone mass and strength</w:t>
      </w:r>
      <w:r>
        <w:rPr>
          <w:rFonts w:cs="Arial"/>
          <w:spacing w:val="-3"/>
          <w:sz w:val="20"/>
        </w:rPr>
        <w:t xml:space="preserve">. </w:t>
      </w:r>
      <w:r w:rsidRPr="00CA71F5">
        <w:rPr>
          <w:rFonts w:cs="Arial"/>
          <w:spacing w:val="-3"/>
          <w:sz w:val="20"/>
        </w:rPr>
        <w:t xml:space="preserve">In December 2022, </w:t>
      </w:r>
      <w:proofErr w:type="spellStart"/>
      <w:r w:rsidRPr="00CA71F5">
        <w:rPr>
          <w:rFonts w:cs="Arial"/>
          <w:spacing w:val="-3"/>
          <w:sz w:val="20"/>
        </w:rPr>
        <w:t>Tymlos</w:t>
      </w:r>
      <w:proofErr w:type="spellEnd"/>
      <w:r w:rsidRPr="00CA71F5">
        <w:rPr>
          <w:rFonts w:cs="Arial"/>
          <w:spacing w:val="-3"/>
          <w:sz w:val="20"/>
        </w:rPr>
        <w:t xml:space="preserve"> </w:t>
      </w:r>
      <w:r w:rsidRPr="00CA71F5">
        <w:rPr>
          <w:sz w:val="20"/>
        </w:rPr>
        <w:t>was approved for treatment to increase bone density in men with osteoporosis at high risk for fracture. Previous treatment populations were postmenopausal women with osteoporosis at high risk for fracture, or patients who have failed or are intolerant to other available osteoporosis therapy.</w:t>
      </w:r>
      <w:r>
        <w:rPr>
          <w:sz w:val="20"/>
        </w:rPr>
        <w:t xml:space="preserve"> </w:t>
      </w:r>
      <w:proofErr w:type="spellStart"/>
      <w:r w:rsidRPr="00BA6507">
        <w:rPr>
          <w:rFonts w:cs="Arial"/>
          <w:spacing w:val="-3"/>
          <w:sz w:val="20"/>
        </w:rPr>
        <w:t>Forteo</w:t>
      </w:r>
      <w:proofErr w:type="spellEnd"/>
      <w:r w:rsidR="000A5029">
        <w:rPr>
          <w:rFonts w:cs="Arial"/>
          <w:spacing w:val="-3"/>
          <w:sz w:val="20"/>
        </w:rPr>
        <w:t xml:space="preserve"> and </w:t>
      </w:r>
      <w:r w:rsidRPr="00BA6507">
        <w:rPr>
          <w:rFonts w:cs="Arial"/>
          <w:spacing w:val="-3"/>
          <w:sz w:val="20"/>
        </w:rPr>
        <w:t>Prolia</w:t>
      </w:r>
      <w:r w:rsidR="00340B7E">
        <w:rPr>
          <w:rFonts w:cs="Arial"/>
          <w:spacing w:val="-3"/>
          <w:sz w:val="20"/>
        </w:rPr>
        <w:t xml:space="preserve"> </w:t>
      </w:r>
      <w:r w:rsidRPr="00BA6507">
        <w:rPr>
          <w:rFonts w:cs="Arial"/>
          <w:spacing w:val="-3"/>
          <w:sz w:val="20"/>
        </w:rPr>
        <w:t>are also indicated for treatment of osteoporosis in men and for glucocorticoid-induced osteoporosis. Prolia</w:t>
      </w:r>
      <w:r w:rsidR="009449C5">
        <w:rPr>
          <w:rFonts w:cs="Arial"/>
          <w:spacing w:val="-3"/>
          <w:sz w:val="20"/>
        </w:rPr>
        <w:t xml:space="preserve"> </w:t>
      </w:r>
      <w:r w:rsidR="009449C5" w:rsidRPr="00E42521">
        <w:rPr>
          <w:rFonts w:cs="Arial"/>
          <w:spacing w:val="-3"/>
          <w:sz w:val="20"/>
        </w:rPr>
        <w:t>and its biosimilars</w:t>
      </w:r>
      <w:r w:rsidRPr="00E42521">
        <w:rPr>
          <w:rFonts w:cs="Arial"/>
          <w:spacing w:val="-3"/>
          <w:sz w:val="20"/>
        </w:rPr>
        <w:t xml:space="preserve"> </w:t>
      </w:r>
      <w:r w:rsidRPr="00BA6507">
        <w:rPr>
          <w:rFonts w:cs="Arial"/>
          <w:spacing w:val="-3"/>
          <w:sz w:val="20"/>
        </w:rPr>
        <w:t>ha</w:t>
      </w:r>
      <w:r w:rsidR="00EB7702">
        <w:rPr>
          <w:rFonts w:cs="Arial"/>
          <w:spacing w:val="-3"/>
          <w:sz w:val="20"/>
        </w:rPr>
        <w:t>ve</w:t>
      </w:r>
      <w:r w:rsidRPr="00BA6507">
        <w:rPr>
          <w:rFonts w:cs="Arial"/>
          <w:spacing w:val="-3"/>
          <w:sz w:val="20"/>
        </w:rPr>
        <w:t xml:space="preserve"> the most indications, with additional indications for treatment of bone loss in women taking aromatase inhibitors and men prescribed androgen-deprivation therapy. </w:t>
      </w:r>
    </w:p>
    <w:p w14:paraId="529B81D5" w14:textId="77777777" w:rsidR="000C6C54" w:rsidRDefault="000C6C54" w:rsidP="000C6C54">
      <w:pPr>
        <w:pStyle w:val="Header"/>
        <w:rPr>
          <w:rFonts w:cs="Arial"/>
          <w:sz w:val="20"/>
        </w:rPr>
      </w:pPr>
    </w:p>
    <w:p w14:paraId="32D098A1" w14:textId="5AE344C1" w:rsidR="000C6C54" w:rsidRDefault="000C6C54" w:rsidP="000C6C54">
      <w:pPr>
        <w:pStyle w:val="Header"/>
        <w:rPr>
          <w:rFonts w:cs="Arial"/>
          <w:spacing w:val="-3"/>
          <w:sz w:val="20"/>
        </w:rPr>
      </w:pPr>
      <w:proofErr w:type="spellStart"/>
      <w:r>
        <w:rPr>
          <w:rFonts w:cs="Arial"/>
          <w:sz w:val="20"/>
        </w:rPr>
        <w:t>Yorvipath</w:t>
      </w:r>
      <w:proofErr w:type="spellEnd"/>
      <w:r>
        <w:rPr>
          <w:rFonts w:cs="Arial"/>
          <w:sz w:val="20"/>
        </w:rPr>
        <w:t xml:space="preserve"> </w:t>
      </w:r>
      <w:r w:rsidRPr="00985832">
        <w:rPr>
          <w:rFonts w:cs="Arial"/>
          <w:sz w:val="20"/>
        </w:rPr>
        <w:t>is an injectable parathyroid hormone for use as adjunct to calcium and vitamin D to control hypocalcemia in patients with hypoparathyroidism</w:t>
      </w:r>
      <w:r>
        <w:rPr>
          <w:rFonts w:cs="Arial"/>
          <w:sz w:val="20"/>
        </w:rPr>
        <w:t>.</w:t>
      </w:r>
    </w:p>
    <w:p w14:paraId="077C2093" w14:textId="77777777" w:rsidR="000C6C54" w:rsidRDefault="000C6C54" w:rsidP="000C6C54">
      <w:pPr>
        <w:pStyle w:val="Header"/>
        <w:rPr>
          <w:rFonts w:cs="Arial"/>
          <w:spacing w:val="-3"/>
          <w:sz w:val="20"/>
        </w:rPr>
      </w:pPr>
    </w:p>
    <w:p w14:paraId="3FFA50D7" w14:textId="5BD17D66" w:rsidR="000C6C54" w:rsidRDefault="000C6C54" w:rsidP="000C6C54">
      <w:pPr>
        <w:pStyle w:val="Header"/>
        <w:rPr>
          <w:rFonts w:cs="Arial"/>
          <w:spacing w:val="-3"/>
          <w:sz w:val="20"/>
        </w:rPr>
      </w:pPr>
      <w:proofErr w:type="spellStart"/>
      <w:r>
        <w:rPr>
          <w:rFonts w:cs="Arial"/>
          <w:spacing w:val="-3"/>
          <w:sz w:val="20"/>
        </w:rPr>
        <w:t>Parsabiv</w:t>
      </w:r>
      <w:proofErr w:type="spellEnd"/>
      <w:r>
        <w:rPr>
          <w:rFonts w:cs="Arial"/>
          <w:spacing w:val="-3"/>
          <w:sz w:val="20"/>
        </w:rPr>
        <w:t xml:space="preserve"> (</w:t>
      </w:r>
      <w:proofErr w:type="spellStart"/>
      <w:r>
        <w:rPr>
          <w:rFonts w:cs="Arial"/>
          <w:spacing w:val="-3"/>
          <w:sz w:val="20"/>
        </w:rPr>
        <w:t>e</w:t>
      </w:r>
      <w:r w:rsidRPr="000818DA">
        <w:rPr>
          <w:rFonts w:cs="Arial"/>
          <w:spacing w:val="-3"/>
          <w:sz w:val="20"/>
        </w:rPr>
        <w:t>telcalcetide</w:t>
      </w:r>
      <w:proofErr w:type="spellEnd"/>
      <w:r>
        <w:rPr>
          <w:rFonts w:cs="Arial"/>
          <w:spacing w:val="-3"/>
          <w:sz w:val="20"/>
        </w:rPr>
        <w:t>)</w:t>
      </w:r>
      <w:r w:rsidRPr="000818DA">
        <w:rPr>
          <w:rFonts w:cs="Arial"/>
          <w:spacing w:val="-3"/>
          <w:sz w:val="20"/>
        </w:rPr>
        <w:t xml:space="preserve"> is an intravenous, </w:t>
      </w:r>
      <w:proofErr w:type="spellStart"/>
      <w:r w:rsidRPr="000818DA">
        <w:rPr>
          <w:rFonts w:cs="Arial"/>
          <w:spacing w:val="-3"/>
          <w:sz w:val="20"/>
        </w:rPr>
        <w:t>calcimimetic</w:t>
      </w:r>
      <w:proofErr w:type="spellEnd"/>
      <w:r w:rsidRPr="000818DA">
        <w:rPr>
          <w:rFonts w:cs="Arial"/>
          <w:spacing w:val="-3"/>
          <w:sz w:val="20"/>
        </w:rPr>
        <w:t xml:space="preserve"> and calcium-sensing receptor (</w:t>
      </w:r>
      <w:proofErr w:type="spellStart"/>
      <w:r w:rsidRPr="000818DA">
        <w:rPr>
          <w:rFonts w:cs="Arial"/>
          <w:spacing w:val="-3"/>
          <w:sz w:val="20"/>
        </w:rPr>
        <w:t>CaSR</w:t>
      </w:r>
      <w:proofErr w:type="spellEnd"/>
      <w:r w:rsidRPr="000818DA">
        <w:rPr>
          <w:rFonts w:cs="Arial"/>
          <w:spacing w:val="-3"/>
          <w:sz w:val="20"/>
        </w:rPr>
        <w:t>) agonist indicated for secondary hyperparathyroidism in adults with chronic kidney disease on hemodialysis.</w:t>
      </w:r>
      <w:r>
        <w:rPr>
          <w:rFonts w:cs="Arial"/>
          <w:spacing w:val="-3"/>
          <w:sz w:val="20"/>
        </w:rPr>
        <w:t xml:space="preserve"> </w:t>
      </w:r>
      <w:proofErr w:type="spellStart"/>
      <w:r>
        <w:rPr>
          <w:rFonts w:cs="Arial"/>
          <w:spacing w:val="-3"/>
          <w:sz w:val="20"/>
        </w:rPr>
        <w:t>Sensipar</w:t>
      </w:r>
      <w:proofErr w:type="spellEnd"/>
      <w:r w:rsidR="00161EEF">
        <w:rPr>
          <w:rFonts w:cs="Arial"/>
          <w:spacing w:val="-3"/>
          <w:sz w:val="20"/>
          <w:vertAlign w:val="superscript"/>
        </w:rPr>
        <w:t xml:space="preserve"> </w:t>
      </w:r>
      <w:r>
        <w:rPr>
          <w:rFonts w:cs="Arial"/>
          <w:spacing w:val="-3"/>
          <w:sz w:val="20"/>
        </w:rPr>
        <w:t xml:space="preserve">(cinacalcet) is an oral </w:t>
      </w:r>
      <w:proofErr w:type="spellStart"/>
      <w:r>
        <w:rPr>
          <w:rFonts w:cs="Arial"/>
          <w:spacing w:val="-3"/>
          <w:sz w:val="20"/>
        </w:rPr>
        <w:t>calcimimetic</w:t>
      </w:r>
      <w:proofErr w:type="spellEnd"/>
      <w:r>
        <w:rPr>
          <w:rFonts w:cs="Arial"/>
          <w:spacing w:val="-3"/>
          <w:sz w:val="20"/>
        </w:rPr>
        <w:t xml:space="preserve"> agent indicated for</w:t>
      </w:r>
      <w:r w:rsidRPr="00B55AB3">
        <w:rPr>
          <w:rFonts w:cs="Arial"/>
          <w:spacing w:val="-3"/>
          <w:sz w:val="20"/>
        </w:rPr>
        <w:t xml:space="preserve"> the treatment of patients with secondary hyperparathyroidism due to chronic kidney disease, hypercalcemia associated with parathyroid carcinoma, </w:t>
      </w:r>
      <w:r>
        <w:rPr>
          <w:rFonts w:cs="Arial"/>
          <w:spacing w:val="-3"/>
          <w:sz w:val="20"/>
        </w:rPr>
        <w:t>or</w:t>
      </w:r>
      <w:r w:rsidRPr="00B55AB3">
        <w:rPr>
          <w:rFonts w:cs="Arial"/>
          <w:spacing w:val="-3"/>
          <w:sz w:val="20"/>
        </w:rPr>
        <w:t xml:space="preserve"> severe hypercalcemia due to primary hyperparathyroidism who are unable to undergo parathyroidectomy</w:t>
      </w:r>
      <w:r>
        <w:rPr>
          <w:rFonts w:cs="Arial"/>
          <w:spacing w:val="-3"/>
          <w:sz w:val="20"/>
        </w:rPr>
        <w:t xml:space="preserve">.  </w:t>
      </w:r>
    </w:p>
    <w:p w14:paraId="00FC0CBE" w14:textId="77777777" w:rsidR="000C6C54" w:rsidRDefault="000C6C54" w:rsidP="000C6C54">
      <w:pPr>
        <w:pStyle w:val="Header"/>
        <w:rPr>
          <w:rFonts w:cs="Arial"/>
          <w:spacing w:val="-3"/>
          <w:sz w:val="20"/>
        </w:rPr>
      </w:pPr>
    </w:p>
    <w:p w14:paraId="6081972F" w14:textId="3DF0227E" w:rsidR="000C6C54" w:rsidRDefault="000C6C54" w:rsidP="000C6C54">
      <w:pPr>
        <w:pStyle w:val="Header"/>
        <w:rPr>
          <w:rFonts w:cs="Arial"/>
          <w:sz w:val="20"/>
        </w:rPr>
      </w:pPr>
      <w:proofErr w:type="spellStart"/>
      <w:r w:rsidRPr="00B55AB3">
        <w:rPr>
          <w:rFonts w:cs="Arial"/>
          <w:sz w:val="20"/>
        </w:rPr>
        <w:t>Zolendronic</w:t>
      </w:r>
      <w:proofErr w:type="spellEnd"/>
      <w:r w:rsidRPr="00B55AB3">
        <w:rPr>
          <w:rFonts w:cs="Arial"/>
          <w:sz w:val="20"/>
        </w:rPr>
        <w:t xml:space="preserve"> acid, marketed as Zometa and </w:t>
      </w:r>
      <w:proofErr w:type="spellStart"/>
      <w:r w:rsidRPr="00B55AB3">
        <w:rPr>
          <w:rFonts w:cs="Arial"/>
          <w:sz w:val="20"/>
        </w:rPr>
        <w:t>Reclast</w:t>
      </w:r>
      <w:proofErr w:type="spellEnd"/>
      <w:r w:rsidRPr="00B55AB3">
        <w:rPr>
          <w:rFonts w:cs="Arial"/>
          <w:sz w:val="20"/>
        </w:rPr>
        <w:t xml:space="preserve">, is an injectable bisphosphonate first approved in 2001. It is a potent inhibitor of bone resorption and also displays some antitumor activity. </w:t>
      </w:r>
      <w:proofErr w:type="spellStart"/>
      <w:r>
        <w:rPr>
          <w:rFonts w:cs="Arial"/>
          <w:sz w:val="20"/>
        </w:rPr>
        <w:t>Reclast</w:t>
      </w:r>
      <w:proofErr w:type="spellEnd"/>
      <w:r>
        <w:rPr>
          <w:rFonts w:cs="Arial"/>
          <w:sz w:val="20"/>
        </w:rPr>
        <w:t xml:space="preserve"> is FDA approved for the treatment and prevention of osteoporosis in postmenopausal woman, osteoporosis in men, treatment and prevention of glucocorticoid-induced osteoporosis, and Paget disease of bone in men and women. Zometa is FDA approved for the treatment</w:t>
      </w:r>
      <w:r w:rsidRPr="00946B05">
        <w:rPr>
          <w:rFonts w:cs="Arial"/>
          <w:sz w:val="20"/>
        </w:rPr>
        <w:t xml:space="preserve"> of hypercalcemia of malignancy</w:t>
      </w:r>
      <w:r>
        <w:rPr>
          <w:rFonts w:cs="Arial"/>
          <w:sz w:val="20"/>
        </w:rPr>
        <w:t>, for the treatment of bone metastasis associated with solid tumors, and for the treatment of mu</w:t>
      </w:r>
      <w:r w:rsidRPr="00946B05">
        <w:rPr>
          <w:rFonts w:cs="Arial"/>
          <w:sz w:val="20"/>
        </w:rPr>
        <w:t xml:space="preserve">ltiple myeloma </w:t>
      </w:r>
      <w:r>
        <w:rPr>
          <w:rFonts w:cs="Arial"/>
          <w:sz w:val="20"/>
        </w:rPr>
        <w:t>patients with documented osteolytic lesions.  Zometa is not included in this edit and is reviewed in the Zometa Clinical Edit.</w:t>
      </w:r>
    </w:p>
    <w:p w14:paraId="6691CED3" w14:textId="77777777" w:rsidR="000C6C54" w:rsidRDefault="000C6C54" w:rsidP="000C6C54">
      <w:pPr>
        <w:pStyle w:val="Header"/>
        <w:rPr>
          <w:rFonts w:cs="Arial"/>
          <w:sz w:val="20"/>
        </w:rPr>
      </w:pPr>
    </w:p>
    <w:p w14:paraId="02B85769" w14:textId="602E6162" w:rsidR="000C6C54" w:rsidRPr="00DC624E" w:rsidRDefault="000C6C54" w:rsidP="000C6C54">
      <w:pPr>
        <w:pStyle w:val="Header"/>
        <w:rPr>
          <w:rFonts w:cs="Arial"/>
          <w:bCs/>
          <w:sz w:val="20"/>
        </w:rPr>
      </w:pPr>
      <w:proofErr w:type="spellStart"/>
      <w:r w:rsidRPr="00DC624E">
        <w:rPr>
          <w:rFonts w:cs="Arial"/>
          <w:bCs/>
          <w:sz w:val="20"/>
        </w:rPr>
        <w:t>Evenity</w:t>
      </w:r>
      <w:proofErr w:type="spellEnd"/>
      <w:r w:rsidRPr="00DC624E">
        <w:rPr>
          <w:rFonts w:cs="Arial"/>
          <w:bCs/>
          <w:sz w:val="20"/>
        </w:rPr>
        <w:t xml:space="preserve"> is an anabolic agent indicated for the treatment of osteoporosis in postmenopausal women at high risk for fracture, defined as a history of osteoporotic fracture, or multiple risk factors for fracture; or patients who have failed or are intolerant to other available osteoporosis therapy. FDA approved in April </w:t>
      </w:r>
      <w:proofErr w:type="gramStart"/>
      <w:r w:rsidRPr="00DC624E">
        <w:rPr>
          <w:rFonts w:cs="Arial"/>
          <w:bCs/>
          <w:sz w:val="20"/>
        </w:rPr>
        <w:lastRenderedPageBreak/>
        <w:t>2019,</w:t>
      </w:r>
      <w:proofErr w:type="gramEnd"/>
      <w:r w:rsidRPr="00DC624E">
        <w:rPr>
          <w:rFonts w:cs="Arial"/>
          <w:bCs/>
          <w:sz w:val="20"/>
        </w:rPr>
        <w:t xml:space="preserve"> it is the first and only bone builder with a dual effect that both increases bone formation and decreases bone loss. Full course of </w:t>
      </w:r>
      <w:proofErr w:type="spellStart"/>
      <w:r w:rsidRPr="00DC624E">
        <w:rPr>
          <w:rFonts w:cs="Arial"/>
          <w:bCs/>
          <w:sz w:val="20"/>
        </w:rPr>
        <w:t>Evenity</w:t>
      </w:r>
      <w:proofErr w:type="spellEnd"/>
      <w:r w:rsidRPr="00DC624E">
        <w:rPr>
          <w:rFonts w:cs="Arial"/>
          <w:bCs/>
          <w:sz w:val="20"/>
        </w:rPr>
        <w:t xml:space="preserve"> is 12 monthly doses administered by a healthcare provider. </w:t>
      </w:r>
    </w:p>
    <w:p w14:paraId="74FE1A0D" w14:textId="77777777" w:rsidR="000C6C54" w:rsidRDefault="000C6C54" w:rsidP="000C6C54">
      <w:pPr>
        <w:pStyle w:val="Header"/>
        <w:rPr>
          <w:rFonts w:cs="Arial"/>
          <w:sz w:val="20"/>
        </w:rPr>
      </w:pPr>
    </w:p>
    <w:p w14:paraId="1C0015F6" w14:textId="6785A7D7" w:rsidR="009600E1" w:rsidRDefault="000C6C54" w:rsidP="000C6C54">
      <w:pPr>
        <w:rPr>
          <w:b/>
          <w:bCs/>
        </w:rPr>
      </w:pPr>
      <w:r w:rsidRPr="00EF703F">
        <w:rPr>
          <w:rFonts w:eastAsia="Arial" w:cs="Arial"/>
        </w:rPr>
        <w:t xml:space="preserve">Due to </w:t>
      </w:r>
      <w:r>
        <w:rPr>
          <w:rFonts w:eastAsia="Arial" w:cs="Arial"/>
        </w:rPr>
        <w:t xml:space="preserve">the </w:t>
      </w:r>
      <w:r w:rsidRPr="00EF703F">
        <w:rPr>
          <w:rFonts w:eastAsia="Arial" w:cs="Arial"/>
        </w:rPr>
        <w:t>highly specific indication</w:t>
      </w:r>
      <w:r>
        <w:rPr>
          <w:rFonts w:eastAsia="Arial" w:cs="Arial"/>
        </w:rPr>
        <w:t>s</w:t>
      </w:r>
      <w:r w:rsidRPr="00EF703F">
        <w:rPr>
          <w:rFonts w:eastAsia="Arial" w:cs="Arial"/>
        </w:rPr>
        <w:t xml:space="preserve"> and </w:t>
      </w:r>
      <w:r>
        <w:rPr>
          <w:rFonts w:eastAsia="Arial" w:cs="Arial"/>
        </w:rPr>
        <w:t>cost of these agents,</w:t>
      </w:r>
      <w:r w:rsidRPr="00EF703F">
        <w:rPr>
          <w:rFonts w:eastAsia="Arial" w:cs="Arial"/>
        </w:rPr>
        <w:t xml:space="preserve"> MO HealthNet will impose criteria to ensure appropriate utilization</w:t>
      </w:r>
      <w:r>
        <w:rPr>
          <w:rFonts w:eastAsia="Arial" w:cs="Arial"/>
        </w:rPr>
        <w:t>.</w:t>
      </w:r>
    </w:p>
    <w:p w14:paraId="50B8A4B7" w14:textId="77777777" w:rsidR="00BA56F3" w:rsidRPr="00696E3A" w:rsidRDefault="00BA56F3" w:rsidP="00696E3A">
      <w:pPr>
        <w:rPr>
          <w:b/>
          <w:bCs/>
        </w:rPr>
      </w:pPr>
    </w:p>
    <w:p w14:paraId="7ACECC9F" w14:textId="77777777" w:rsidR="00B56DCC" w:rsidRDefault="00B56DCC" w:rsidP="00696E3A"/>
    <w:p w14:paraId="5B5260CF" w14:textId="730C6579" w:rsidR="003D4704" w:rsidRPr="005C17B7" w:rsidRDefault="003D4704" w:rsidP="003D4704">
      <w:r w:rsidRPr="005C17B7">
        <w:rPr>
          <w:b/>
          <w:bCs/>
        </w:rPr>
        <w:t xml:space="preserve">Program-Specific Information: </w:t>
      </w:r>
      <w:r w:rsidRPr="005C17B7">
        <w:t>Dat</w:t>
      </w:r>
      <w:r w:rsidR="00ED760F" w:rsidRPr="005C17B7">
        <w:t>e</w:t>
      </w:r>
      <w:r w:rsidRPr="005C17B7">
        <w:t xml:space="preserve"> Ranges FFS </w:t>
      </w:r>
      <w:r w:rsidR="005C17B7">
        <w:t>7</w:t>
      </w:r>
      <w:r w:rsidRPr="005C17B7">
        <w:t>-1-202</w:t>
      </w:r>
      <w:r w:rsidR="00E611F6">
        <w:t>5</w:t>
      </w:r>
      <w:r w:rsidRPr="005C17B7">
        <w:t xml:space="preserve"> to </w:t>
      </w:r>
      <w:r w:rsidR="005C17B7">
        <w:t>6</w:t>
      </w:r>
      <w:r w:rsidRPr="005C17B7">
        <w:t>-30-202</w:t>
      </w:r>
      <w:r w:rsidR="005C17B7">
        <w:t>6</w:t>
      </w:r>
    </w:p>
    <w:tbl>
      <w:tblPr>
        <w:tblW w:w="8365" w:type="dxa"/>
        <w:jc w:val="center"/>
        <w:tblLayout w:type="fixed"/>
        <w:tblLook w:val="04A0" w:firstRow="1" w:lastRow="0" w:firstColumn="1" w:lastColumn="0" w:noHBand="0" w:noVBand="1"/>
      </w:tblPr>
      <w:tblGrid>
        <w:gridCol w:w="3506"/>
        <w:gridCol w:w="1112"/>
        <w:gridCol w:w="1497"/>
        <w:gridCol w:w="2250"/>
      </w:tblGrid>
      <w:tr w:rsidR="003D4704" w:rsidRPr="005C17B7" w14:paraId="7E639B47" w14:textId="77777777" w:rsidTr="00097159">
        <w:trPr>
          <w:trHeight w:val="232"/>
          <w:jc w:val="center"/>
        </w:trPr>
        <w:tc>
          <w:tcPr>
            <w:tcW w:w="3506"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0258BA66" w14:textId="77777777" w:rsidR="003D4704" w:rsidRPr="005C17B7" w:rsidRDefault="003D4704" w:rsidP="001F3A35">
            <w:pPr>
              <w:jc w:val="center"/>
              <w:rPr>
                <w:rFonts w:cs="Arial"/>
                <w:b/>
                <w:bCs/>
                <w:spacing w:val="-3"/>
                <w:szCs w:val="20"/>
              </w:rPr>
            </w:pPr>
            <w:r w:rsidRPr="005C17B7">
              <w:rPr>
                <w:rFonts w:cs="Arial"/>
                <w:b/>
                <w:bCs/>
                <w:spacing w:val="-3"/>
                <w:szCs w:val="20"/>
              </w:rPr>
              <w:t>Drug</w:t>
            </w:r>
          </w:p>
        </w:tc>
        <w:tc>
          <w:tcPr>
            <w:tcW w:w="1112"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20F37C53" w14:textId="77777777" w:rsidR="003D4704" w:rsidRPr="005C17B7" w:rsidRDefault="003D4704" w:rsidP="001F3A35">
            <w:pPr>
              <w:jc w:val="center"/>
              <w:rPr>
                <w:rFonts w:cs="Arial"/>
                <w:b/>
                <w:bCs/>
                <w:spacing w:val="-3"/>
                <w:szCs w:val="20"/>
              </w:rPr>
            </w:pPr>
            <w:r w:rsidRPr="005C17B7">
              <w:rPr>
                <w:rFonts w:cs="Arial"/>
                <w:b/>
                <w:bCs/>
                <w:spacing w:val="-3"/>
                <w:szCs w:val="20"/>
              </w:rPr>
              <w:t>Claims</w:t>
            </w:r>
          </w:p>
        </w:tc>
        <w:tc>
          <w:tcPr>
            <w:tcW w:w="149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37F54882" w14:textId="77777777" w:rsidR="003D4704" w:rsidRPr="005C17B7" w:rsidRDefault="003D4704" w:rsidP="001F3A35">
            <w:pPr>
              <w:jc w:val="center"/>
              <w:rPr>
                <w:rFonts w:cs="Arial"/>
                <w:b/>
                <w:bCs/>
                <w:spacing w:val="-3"/>
                <w:szCs w:val="20"/>
              </w:rPr>
            </w:pPr>
            <w:r w:rsidRPr="005C17B7">
              <w:rPr>
                <w:rFonts w:cs="Arial"/>
                <w:b/>
                <w:bCs/>
                <w:spacing w:val="-3"/>
                <w:szCs w:val="20"/>
              </w:rPr>
              <w:t>Spend</w:t>
            </w:r>
          </w:p>
        </w:tc>
        <w:tc>
          <w:tcPr>
            <w:tcW w:w="2250"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57EB713A" w14:textId="77777777" w:rsidR="003D4704" w:rsidRPr="005C17B7" w:rsidRDefault="003D4704" w:rsidP="001F3A35">
            <w:pPr>
              <w:jc w:val="center"/>
              <w:rPr>
                <w:rFonts w:cs="Arial"/>
                <w:b/>
                <w:bCs/>
                <w:spacing w:val="-3"/>
                <w:szCs w:val="20"/>
              </w:rPr>
            </w:pPr>
            <w:r w:rsidRPr="005C17B7">
              <w:rPr>
                <w:rFonts w:cs="Arial"/>
                <w:b/>
                <w:spacing w:val="-3"/>
                <w:szCs w:val="20"/>
              </w:rPr>
              <w:t>Avg Spend per Claim</w:t>
            </w:r>
          </w:p>
        </w:tc>
      </w:tr>
      <w:tr w:rsidR="00F87CCE" w:rsidRPr="005C17B7" w14:paraId="29C2C6B5" w14:textId="77777777" w:rsidTr="00097159">
        <w:trPr>
          <w:trHeight w:val="232"/>
          <w:jc w:val="center"/>
        </w:trPr>
        <w:tc>
          <w:tcPr>
            <w:tcW w:w="3506" w:type="dxa"/>
            <w:tcBorders>
              <w:top w:val="single" w:sz="8" w:space="0" w:color="auto"/>
              <w:left w:val="single" w:sz="8" w:space="0" w:color="auto"/>
              <w:bottom w:val="single" w:sz="4" w:space="0" w:color="auto"/>
              <w:right w:val="single" w:sz="4" w:space="0" w:color="auto"/>
            </w:tcBorders>
            <w:vAlign w:val="center"/>
          </w:tcPr>
          <w:p w14:paraId="4E48F17F" w14:textId="22C0F75C" w:rsidR="00F87CCE" w:rsidRPr="005C17B7" w:rsidRDefault="001304E7" w:rsidP="00D976E0">
            <w:pPr>
              <w:rPr>
                <w:rFonts w:cs="Arial"/>
                <w:szCs w:val="20"/>
              </w:rPr>
            </w:pPr>
            <w:r w:rsidRPr="001304E7">
              <w:rPr>
                <w:rFonts w:cs="Arial"/>
                <w:szCs w:val="20"/>
              </w:rPr>
              <w:t>CINACALCET HCL 30 MG TABLET</w:t>
            </w:r>
          </w:p>
        </w:tc>
        <w:tc>
          <w:tcPr>
            <w:tcW w:w="1112" w:type="dxa"/>
            <w:tcBorders>
              <w:top w:val="single" w:sz="8" w:space="0" w:color="auto"/>
              <w:left w:val="single" w:sz="4" w:space="0" w:color="auto"/>
              <w:bottom w:val="single" w:sz="4" w:space="0" w:color="auto"/>
              <w:right w:val="single" w:sz="4" w:space="0" w:color="auto"/>
            </w:tcBorders>
            <w:vAlign w:val="center"/>
          </w:tcPr>
          <w:p w14:paraId="5F6574F8" w14:textId="77CEC5B1" w:rsidR="00F87CCE" w:rsidRPr="005C17B7" w:rsidRDefault="00657406" w:rsidP="00D976E0">
            <w:pPr>
              <w:jc w:val="center"/>
              <w:rPr>
                <w:rFonts w:cs="Arial"/>
                <w:szCs w:val="20"/>
              </w:rPr>
            </w:pPr>
            <w:r w:rsidRPr="00657406">
              <w:rPr>
                <w:rFonts w:cs="Arial"/>
                <w:szCs w:val="20"/>
              </w:rPr>
              <w:t>1</w:t>
            </w:r>
            <w:r>
              <w:rPr>
                <w:rFonts w:cs="Arial"/>
                <w:szCs w:val="20"/>
              </w:rPr>
              <w:t>,</w:t>
            </w:r>
            <w:r w:rsidRPr="00657406">
              <w:rPr>
                <w:rFonts w:cs="Arial"/>
                <w:szCs w:val="20"/>
              </w:rPr>
              <w:t>584</w:t>
            </w:r>
          </w:p>
        </w:tc>
        <w:tc>
          <w:tcPr>
            <w:tcW w:w="1497" w:type="dxa"/>
            <w:tcBorders>
              <w:top w:val="single" w:sz="8" w:space="0" w:color="auto"/>
              <w:left w:val="single" w:sz="4" w:space="0" w:color="auto"/>
              <w:bottom w:val="single" w:sz="4" w:space="0" w:color="auto"/>
              <w:right w:val="single" w:sz="6" w:space="0" w:color="auto"/>
            </w:tcBorders>
            <w:vAlign w:val="center"/>
          </w:tcPr>
          <w:p w14:paraId="52453425" w14:textId="6983F696" w:rsidR="00F87CCE" w:rsidRPr="005C17B7" w:rsidRDefault="003F7BAE" w:rsidP="00D976E0">
            <w:pPr>
              <w:jc w:val="right"/>
              <w:rPr>
                <w:rFonts w:cs="Arial"/>
                <w:szCs w:val="20"/>
              </w:rPr>
            </w:pPr>
            <w:r w:rsidRPr="003F7BAE">
              <w:rPr>
                <w:rFonts w:cs="Arial"/>
                <w:szCs w:val="20"/>
              </w:rPr>
              <w:t>$13,819.53</w:t>
            </w:r>
          </w:p>
        </w:tc>
        <w:tc>
          <w:tcPr>
            <w:tcW w:w="2250" w:type="dxa"/>
            <w:tcBorders>
              <w:top w:val="single" w:sz="8" w:space="0" w:color="auto"/>
              <w:left w:val="single" w:sz="6" w:space="0" w:color="auto"/>
              <w:bottom w:val="single" w:sz="6" w:space="0" w:color="auto"/>
              <w:right w:val="single" w:sz="8" w:space="0" w:color="auto"/>
            </w:tcBorders>
            <w:vAlign w:val="center"/>
          </w:tcPr>
          <w:p w14:paraId="43EE586B" w14:textId="4B10DB45" w:rsidR="00F87CCE" w:rsidRPr="005C17B7" w:rsidRDefault="003F7BAE" w:rsidP="00D976E0">
            <w:pPr>
              <w:jc w:val="right"/>
              <w:rPr>
                <w:rFonts w:cs="Arial"/>
                <w:szCs w:val="20"/>
              </w:rPr>
            </w:pPr>
            <w:r w:rsidRPr="003F7BAE">
              <w:rPr>
                <w:rFonts w:cs="Arial"/>
                <w:szCs w:val="20"/>
              </w:rPr>
              <w:t>$8.72</w:t>
            </w:r>
          </w:p>
        </w:tc>
      </w:tr>
      <w:tr w:rsidR="00F87CCE" w:rsidRPr="005C17B7" w14:paraId="0A1EF85E" w14:textId="77777777" w:rsidTr="00097159">
        <w:trPr>
          <w:trHeight w:val="232"/>
          <w:jc w:val="center"/>
        </w:trPr>
        <w:tc>
          <w:tcPr>
            <w:tcW w:w="3506" w:type="dxa"/>
            <w:tcBorders>
              <w:top w:val="single" w:sz="4" w:space="0" w:color="auto"/>
              <w:left w:val="single" w:sz="8" w:space="0" w:color="auto"/>
              <w:bottom w:val="single" w:sz="4" w:space="0" w:color="auto"/>
              <w:right w:val="single" w:sz="4" w:space="0" w:color="auto"/>
            </w:tcBorders>
            <w:vAlign w:val="center"/>
          </w:tcPr>
          <w:p w14:paraId="77B43C05" w14:textId="4FB44445" w:rsidR="00F87CCE" w:rsidRPr="005C17B7" w:rsidRDefault="0058257D" w:rsidP="00D976E0">
            <w:pPr>
              <w:rPr>
                <w:rFonts w:cs="Arial"/>
                <w:szCs w:val="20"/>
              </w:rPr>
            </w:pPr>
            <w:r w:rsidRPr="0058257D">
              <w:rPr>
                <w:rFonts w:cs="Arial"/>
                <w:szCs w:val="20"/>
              </w:rPr>
              <w:t>CINACALCET HCL 60 MG TABLET</w:t>
            </w:r>
          </w:p>
        </w:tc>
        <w:tc>
          <w:tcPr>
            <w:tcW w:w="1112" w:type="dxa"/>
            <w:tcBorders>
              <w:top w:val="single" w:sz="4" w:space="0" w:color="auto"/>
              <w:left w:val="single" w:sz="4" w:space="0" w:color="auto"/>
              <w:bottom w:val="single" w:sz="4" w:space="0" w:color="auto"/>
              <w:right w:val="single" w:sz="4" w:space="0" w:color="auto"/>
            </w:tcBorders>
            <w:vAlign w:val="center"/>
          </w:tcPr>
          <w:p w14:paraId="586F93BC" w14:textId="05269657" w:rsidR="00F87CCE" w:rsidRPr="005C17B7" w:rsidRDefault="0057422F" w:rsidP="00D976E0">
            <w:pPr>
              <w:jc w:val="center"/>
              <w:rPr>
                <w:rFonts w:cs="Arial"/>
                <w:szCs w:val="20"/>
              </w:rPr>
            </w:pPr>
            <w:r w:rsidRPr="0057422F">
              <w:rPr>
                <w:rFonts w:cs="Arial"/>
                <w:szCs w:val="20"/>
              </w:rPr>
              <w:t>602</w:t>
            </w:r>
          </w:p>
        </w:tc>
        <w:tc>
          <w:tcPr>
            <w:tcW w:w="1497" w:type="dxa"/>
            <w:tcBorders>
              <w:top w:val="single" w:sz="4" w:space="0" w:color="auto"/>
              <w:left w:val="single" w:sz="4" w:space="0" w:color="auto"/>
              <w:bottom w:val="single" w:sz="4" w:space="0" w:color="auto"/>
              <w:right w:val="single" w:sz="6" w:space="0" w:color="auto"/>
            </w:tcBorders>
            <w:vAlign w:val="center"/>
          </w:tcPr>
          <w:p w14:paraId="4B838051" w14:textId="3A2A257E" w:rsidR="00F87CCE" w:rsidRPr="005C17B7" w:rsidRDefault="0057422F" w:rsidP="00D976E0">
            <w:pPr>
              <w:jc w:val="right"/>
              <w:rPr>
                <w:rFonts w:cs="Arial"/>
                <w:szCs w:val="20"/>
              </w:rPr>
            </w:pPr>
            <w:r w:rsidRPr="0057422F">
              <w:rPr>
                <w:rFonts w:cs="Arial"/>
                <w:szCs w:val="20"/>
              </w:rPr>
              <w:t>$6,745.14</w:t>
            </w:r>
          </w:p>
        </w:tc>
        <w:tc>
          <w:tcPr>
            <w:tcW w:w="2250" w:type="dxa"/>
            <w:tcBorders>
              <w:top w:val="single" w:sz="6" w:space="0" w:color="auto"/>
              <w:left w:val="single" w:sz="6" w:space="0" w:color="auto"/>
              <w:bottom w:val="single" w:sz="6" w:space="0" w:color="auto"/>
              <w:right w:val="single" w:sz="8" w:space="0" w:color="auto"/>
            </w:tcBorders>
            <w:vAlign w:val="center"/>
          </w:tcPr>
          <w:p w14:paraId="0EDE8848" w14:textId="16D44148" w:rsidR="00F87CCE" w:rsidRPr="005C17B7" w:rsidRDefault="0057422F" w:rsidP="00D976E0">
            <w:pPr>
              <w:jc w:val="right"/>
              <w:rPr>
                <w:rFonts w:cs="Arial"/>
                <w:szCs w:val="20"/>
              </w:rPr>
            </w:pPr>
            <w:r w:rsidRPr="0057422F">
              <w:rPr>
                <w:rFonts w:cs="Arial"/>
                <w:szCs w:val="20"/>
              </w:rPr>
              <w:t>$11.20</w:t>
            </w:r>
          </w:p>
        </w:tc>
      </w:tr>
      <w:tr w:rsidR="00F87CCE" w:rsidRPr="00902CF9" w14:paraId="5A77BEA3" w14:textId="77777777" w:rsidTr="00097159">
        <w:trPr>
          <w:trHeight w:val="232"/>
          <w:jc w:val="center"/>
        </w:trPr>
        <w:tc>
          <w:tcPr>
            <w:tcW w:w="3506" w:type="dxa"/>
            <w:tcBorders>
              <w:top w:val="single" w:sz="4" w:space="0" w:color="auto"/>
              <w:left w:val="single" w:sz="8" w:space="0" w:color="auto"/>
              <w:bottom w:val="single" w:sz="4" w:space="0" w:color="auto"/>
              <w:right w:val="single" w:sz="4" w:space="0" w:color="auto"/>
            </w:tcBorders>
            <w:vAlign w:val="center"/>
          </w:tcPr>
          <w:p w14:paraId="5692DA97" w14:textId="0C92FC34" w:rsidR="00F87CCE" w:rsidRPr="005C17B7" w:rsidRDefault="00782669" w:rsidP="00D976E0">
            <w:pPr>
              <w:rPr>
                <w:rFonts w:cs="Arial"/>
                <w:szCs w:val="20"/>
              </w:rPr>
            </w:pPr>
            <w:r w:rsidRPr="00782669">
              <w:rPr>
                <w:rFonts w:cs="Arial"/>
                <w:szCs w:val="20"/>
              </w:rPr>
              <w:t>CINACALCET HCL 90 MG TABLET</w:t>
            </w:r>
          </w:p>
        </w:tc>
        <w:tc>
          <w:tcPr>
            <w:tcW w:w="1112" w:type="dxa"/>
            <w:tcBorders>
              <w:top w:val="single" w:sz="4" w:space="0" w:color="auto"/>
              <w:left w:val="single" w:sz="4" w:space="0" w:color="auto"/>
              <w:bottom w:val="single" w:sz="4" w:space="0" w:color="auto"/>
              <w:right w:val="single" w:sz="4" w:space="0" w:color="auto"/>
            </w:tcBorders>
            <w:vAlign w:val="center"/>
          </w:tcPr>
          <w:p w14:paraId="5AD8BBAE" w14:textId="3165BC3C" w:rsidR="00F87CCE" w:rsidRPr="005C17B7" w:rsidRDefault="00AF3057" w:rsidP="00D976E0">
            <w:pPr>
              <w:jc w:val="center"/>
              <w:rPr>
                <w:rFonts w:cs="Arial"/>
                <w:szCs w:val="20"/>
              </w:rPr>
            </w:pPr>
            <w:r w:rsidRPr="00AF3057">
              <w:rPr>
                <w:rFonts w:cs="Arial"/>
                <w:szCs w:val="20"/>
              </w:rPr>
              <w:t>456</w:t>
            </w:r>
          </w:p>
        </w:tc>
        <w:tc>
          <w:tcPr>
            <w:tcW w:w="1497" w:type="dxa"/>
            <w:tcBorders>
              <w:top w:val="single" w:sz="4" w:space="0" w:color="auto"/>
              <w:left w:val="single" w:sz="4" w:space="0" w:color="auto"/>
              <w:bottom w:val="single" w:sz="4" w:space="0" w:color="auto"/>
              <w:right w:val="single" w:sz="6" w:space="0" w:color="auto"/>
            </w:tcBorders>
            <w:vAlign w:val="center"/>
          </w:tcPr>
          <w:p w14:paraId="47A4EEDB" w14:textId="0F902ED5" w:rsidR="00F87CCE" w:rsidRPr="005C17B7" w:rsidRDefault="00AF3057" w:rsidP="00D976E0">
            <w:pPr>
              <w:jc w:val="right"/>
              <w:rPr>
                <w:rFonts w:cs="Arial"/>
                <w:szCs w:val="20"/>
              </w:rPr>
            </w:pPr>
            <w:r w:rsidRPr="00AF3057">
              <w:rPr>
                <w:rFonts w:cs="Arial"/>
                <w:szCs w:val="20"/>
              </w:rPr>
              <w:t>$5,970.64</w:t>
            </w:r>
          </w:p>
        </w:tc>
        <w:tc>
          <w:tcPr>
            <w:tcW w:w="2250" w:type="dxa"/>
            <w:tcBorders>
              <w:top w:val="single" w:sz="6" w:space="0" w:color="auto"/>
              <w:left w:val="single" w:sz="6" w:space="0" w:color="auto"/>
              <w:bottom w:val="single" w:sz="6" w:space="0" w:color="auto"/>
              <w:right w:val="single" w:sz="8" w:space="0" w:color="auto"/>
            </w:tcBorders>
            <w:vAlign w:val="center"/>
          </w:tcPr>
          <w:p w14:paraId="1D6C2FF0" w14:textId="03225D28" w:rsidR="00F87CCE" w:rsidRPr="00902CF9" w:rsidRDefault="00AF3057" w:rsidP="00D976E0">
            <w:pPr>
              <w:jc w:val="right"/>
              <w:rPr>
                <w:rFonts w:cs="Arial"/>
                <w:szCs w:val="20"/>
              </w:rPr>
            </w:pPr>
            <w:r w:rsidRPr="00AF3057">
              <w:rPr>
                <w:rFonts w:cs="Arial"/>
                <w:szCs w:val="20"/>
              </w:rPr>
              <w:t>$13.09</w:t>
            </w:r>
          </w:p>
        </w:tc>
      </w:tr>
      <w:tr w:rsidR="00246CAD" w:rsidRPr="00902CF9" w14:paraId="533AAE0C" w14:textId="77777777" w:rsidTr="00010E62">
        <w:trPr>
          <w:trHeight w:val="232"/>
          <w:jc w:val="center"/>
        </w:trPr>
        <w:tc>
          <w:tcPr>
            <w:tcW w:w="3506" w:type="dxa"/>
            <w:tcBorders>
              <w:top w:val="single" w:sz="4" w:space="0" w:color="auto"/>
              <w:left w:val="single" w:sz="8" w:space="0" w:color="auto"/>
              <w:bottom w:val="single" w:sz="12" w:space="0" w:color="auto"/>
              <w:right w:val="single" w:sz="4" w:space="0" w:color="auto"/>
            </w:tcBorders>
            <w:vAlign w:val="center"/>
          </w:tcPr>
          <w:p w14:paraId="0650934B" w14:textId="16B12090" w:rsidR="00246CAD" w:rsidRPr="00782669" w:rsidRDefault="00246CAD" w:rsidP="00D976E0">
            <w:pPr>
              <w:rPr>
                <w:rFonts w:cs="Arial"/>
                <w:szCs w:val="20"/>
              </w:rPr>
            </w:pPr>
            <w:r w:rsidRPr="00846522">
              <w:t>SENSIPAR 60 MG TABLET</w:t>
            </w:r>
          </w:p>
        </w:tc>
        <w:tc>
          <w:tcPr>
            <w:tcW w:w="1112" w:type="dxa"/>
            <w:tcBorders>
              <w:top w:val="single" w:sz="4" w:space="0" w:color="auto"/>
              <w:left w:val="single" w:sz="4" w:space="0" w:color="auto"/>
              <w:bottom w:val="single" w:sz="12" w:space="0" w:color="auto"/>
              <w:right w:val="single" w:sz="4" w:space="0" w:color="auto"/>
            </w:tcBorders>
            <w:vAlign w:val="center"/>
          </w:tcPr>
          <w:p w14:paraId="5C2F533A" w14:textId="243AE0BF" w:rsidR="00246CAD" w:rsidRPr="000C5FC8" w:rsidRDefault="00246CAD" w:rsidP="00D976E0">
            <w:pPr>
              <w:jc w:val="center"/>
              <w:rPr>
                <w:rFonts w:cs="Arial"/>
                <w:szCs w:val="20"/>
              </w:rPr>
            </w:pPr>
            <w:r w:rsidRPr="00846522">
              <w:t>11</w:t>
            </w:r>
          </w:p>
        </w:tc>
        <w:tc>
          <w:tcPr>
            <w:tcW w:w="1497" w:type="dxa"/>
            <w:tcBorders>
              <w:top w:val="single" w:sz="4" w:space="0" w:color="auto"/>
              <w:left w:val="single" w:sz="4" w:space="0" w:color="auto"/>
              <w:bottom w:val="single" w:sz="12" w:space="0" w:color="auto"/>
              <w:right w:val="single" w:sz="6" w:space="0" w:color="auto"/>
            </w:tcBorders>
            <w:vAlign w:val="center"/>
          </w:tcPr>
          <w:p w14:paraId="1E98ADA4" w14:textId="01CCCE37" w:rsidR="00246CAD" w:rsidRPr="000C5FC8" w:rsidRDefault="00246CAD" w:rsidP="00D976E0">
            <w:pPr>
              <w:jc w:val="right"/>
              <w:rPr>
                <w:rFonts w:cs="Arial"/>
                <w:szCs w:val="20"/>
              </w:rPr>
            </w:pPr>
            <w:r w:rsidRPr="00846522">
              <w:t>$17,410.50</w:t>
            </w:r>
          </w:p>
        </w:tc>
        <w:tc>
          <w:tcPr>
            <w:tcW w:w="2250" w:type="dxa"/>
            <w:tcBorders>
              <w:top w:val="single" w:sz="6" w:space="0" w:color="auto"/>
              <w:left w:val="single" w:sz="6" w:space="0" w:color="auto"/>
              <w:bottom w:val="single" w:sz="12" w:space="0" w:color="auto"/>
              <w:right w:val="single" w:sz="8" w:space="0" w:color="auto"/>
            </w:tcBorders>
            <w:vAlign w:val="center"/>
          </w:tcPr>
          <w:p w14:paraId="624A30B0" w14:textId="290FCAC1" w:rsidR="00246CAD" w:rsidRPr="00160CE4" w:rsidRDefault="00246CAD" w:rsidP="00D976E0">
            <w:pPr>
              <w:jc w:val="right"/>
              <w:rPr>
                <w:rFonts w:cs="Arial"/>
                <w:szCs w:val="20"/>
              </w:rPr>
            </w:pPr>
            <w:r w:rsidRPr="00846522">
              <w:t>$1,582.77</w:t>
            </w:r>
          </w:p>
        </w:tc>
      </w:tr>
      <w:tr w:rsidR="00157532" w:rsidRPr="00902CF9" w14:paraId="1E6BBC01" w14:textId="77777777" w:rsidTr="00010E62">
        <w:trPr>
          <w:trHeight w:val="232"/>
          <w:jc w:val="center"/>
        </w:trPr>
        <w:tc>
          <w:tcPr>
            <w:tcW w:w="3506" w:type="dxa"/>
            <w:tcBorders>
              <w:top w:val="single" w:sz="12" w:space="0" w:color="auto"/>
              <w:left w:val="single" w:sz="8" w:space="0" w:color="auto"/>
              <w:bottom w:val="single" w:sz="4" w:space="0" w:color="auto"/>
              <w:right w:val="single" w:sz="4" w:space="0" w:color="auto"/>
            </w:tcBorders>
            <w:vAlign w:val="center"/>
          </w:tcPr>
          <w:p w14:paraId="41CDE10A" w14:textId="459A30BB" w:rsidR="00157532" w:rsidRPr="00782669" w:rsidRDefault="00760EA1" w:rsidP="00D976E0">
            <w:pPr>
              <w:rPr>
                <w:rFonts w:cs="Arial"/>
                <w:szCs w:val="20"/>
              </w:rPr>
            </w:pPr>
            <w:r w:rsidRPr="00760EA1">
              <w:rPr>
                <w:rFonts w:cs="Arial"/>
                <w:szCs w:val="20"/>
              </w:rPr>
              <w:t>EVENITY 105 MG/1.17 ML SYRINGE</w:t>
            </w:r>
          </w:p>
        </w:tc>
        <w:tc>
          <w:tcPr>
            <w:tcW w:w="1112" w:type="dxa"/>
            <w:tcBorders>
              <w:top w:val="single" w:sz="12" w:space="0" w:color="auto"/>
              <w:left w:val="single" w:sz="4" w:space="0" w:color="auto"/>
              <w:bottom w:val="single" w:sz="4" w:space="0" w:color="auto"/>
              <w:right w:val="single" w:sz="4" w:space="0" w:color="auto"/>
            </w:tcBorders>
            <w:vAlign w:val="center"/>
          </w:tcPr>
          <w:p w14:paraId="123F01CB" w14:textId="70586C64" w:rsidR="00157532" w:rsidRPr="00FF04E1" w:rsidRDefault="005C2A4B" w:rsidP="00D976E0">
            <w:pPr>
              <w:jc w:val="center"/>
              <w:rPr>
                <w:rFonts w:cs="Arial"/>
                <w:szCs w:val="20"/>
              </w:rPr>
            </w:pPr>
            <w:r w:rsidRPr="005C2A4B">
              <w:rPr>
                <w:rFonts w:cs="Arial"/>
                <w:szCs w:val="20"/>
              </w:rPr>
              <w:t>3</w:t>
            </w:r>
          </w:p>
        </w:tc>
        <w:tc>
          <w:tcPr>
            <w:tcW w:w="1497" w:type="dxa"/>
            <w:tcBorders>
              <w:top w:val="single" w:sz="12" w:space="0" w:color="auto"/>
              <w:left w:val="single" w:sz="4" w:space="0" w:color="auto"/>
              <w:bottom w:val="single" w:sz="4" w:space="0" w:color="auto"/>
              <w:right w:val="single" w:sz="4" w:space="0" w:color="auto"/>
            </w:tcBorders>
            <w:vAlign w:val="center"/>
          </w:tcPr>
          <w:p w14:paraId="16349553" w14:textId="3E374E1D" w:rsidR="00157532" w:rsidRPr="00FF04E1" w:rsidRDefault="005C2A4B" w:rsidP="00D976E0">
            <w:pPr>
              <w:jc w:val="right"/>
              <w:rPr>
                <w:rFonts w:cs="Arial"/>
                <w:szCs w:val="20"/>
              </w:rPr>
            </w:pPr>
            <w:r w:rsidRPr="005C2A4B">
              <w:rPr>
                <w:rFonts w:cs="Arial"/>
                <w:szCs w:val="20"/>
              </w:rPr>
              <w:t>$5,483.56</w:t>
            </w:r>
          </w:p>
        </w:tc>
        <w:tc>
          <w:tcPr>
            <w:tcW w:w="2250" w:type="dxa"/>
            <w:tcBorders>
              <w:top w:val="single" w:sz="12" w:space="0" w:color="auto"/>
              <w:left w:val="single" w:sz="4" w:space="0" w:color="auto"/>
              <w:bottom w:val="single" w:sz="4" w:space="0" w:color="auto"/>
              <w:right w:val="single" w:sz="8" w:space="0" w:color="auto"/>
            </w:tcBorders>
            <w:vAlign w:val="center"/>
          </w:tcPr>
          <w:p w14:paraId="7A515D0D" w14:textId="275CE8AE" w:rsidR="00157532" w:rsidRPr="00FF04E1" w:rsidRDefault="005C2A4B" w:rsidP="00D976E0">
            <w:pPr>
              <w:jc w:val="right"/>
              <w:rPr>
                <w:rFonts w:cs="Arial"/>
                <w:szCs w:val="20"/>
              </w:rPr>
            </w:pPr>
            <w:r w:rsidRPr="005C2A4B">
              <w:rPr>
                <w:rFonts w:cs="Arial"/>
                <w:szCs w:val="20"/>
              </w:rPr>
              <w:t>$1,827.85</w:t>
            </w:r>
          </w:p>
        </w:tc>
      </w:tr>
      <w:tr w:rsidR="00782669" w:rsidRPr="00902CF9" w14:paraId="6BD298EA" w14:textId="77777777" w:rsidTr="00010E62">
        <w:trPr>
          <w:trHeight w:val="232"/>
          <w:jc w:val="center"/>
        </w:trPr>
        <w:tc>
          <w:tcPr>
            <w:tcW w:w="3506" w:type="dxa"/>
            <w:tcBorders>
              <w:top w:val="single" w:sz="4" w:space="0" w:color="auto"/>
              <w:left w:val="single" w:sz="8" w:space="0" w:color="auto"/>
              <w:bottom w:val="single" w:sz="12" w:space="0" w:color="auto"/>
              <w:right w:val="single" w:sz="4" w:space="0" w:color="auto"/>
            </w:tcBorders>
            <w:vAlign w:val="center"/>
          </w:tcPr>
          <w:p w14:paraId="3FC44692" w14:textId="64046B6D" w:rsidR="00782669" w:rsidRPr="005C17B7" w:rsidRDefault="00FF04E1" w:rsidP="00D976E0">
            <w:pPr>
              <w:rPr>
                <w:rFonts w:cs="Arial"/>
                <w:szCs w:val="20"/>
              </w:rPr>
            </w:pPr>
            <w:r w:rsidRPr="00FF04E1">
              <w:rPr>
                <w:rFonts w:cs="Arial"/>
                <w:szCs w:val="20"/>
              </w:rPr>
              <w:t>EVENITY 210 MG DOSE-2 SYRINGES</w:t>
            </w:r>
          </w:p>
        </w:tc>
        <w:tc>
          <w:tcPr>
            <w:tcW w:w="1112" w:type="dxa"/>
            <w:tcBorders>
              <w:top w:val="single" w:sz="4" w:space="0" w:color="auto"/>
              <w:left w:val="single" w:sz="4" w:space="0" w:color="auto"/>
              <w:bottom w:val="single" w:sz="12" w:space="0" w:color="auto"/>
              <w:right w:val="single" w:sz="4" w:space="0" w:color="auto"/>
            </w:tcBorders>
            <w:vAlign w:val="center"/>
          </w:tcPr>
          <w:p w14:paraId="67D42C2C" w14:textId="7A0919AF" w:rsidR="00782669" w:rsidRPr="005C17B7" w:rsidRDefault="002C773C" w:rsidP="00D976E0">
            <w:pPr>
              <w:jc w:val="center"/>
              <w:rPr>
                <w:rFonts w:cs="Arial"/>
                <w:szCs w:val="20"/>
              </w:rPr>
            </w:pPr>
            <w:r w:rsidRPr="002C773C">
              <w:rPr>
                <w:rFonts w:cs="Arial"/>
                <w:szCs w:val="20"/>
              </w:rPr>
              <w:t>90</w:t>
            </w:r>
          </w:p>
        </w:tc>
        <w:tc>
          <w:tcPr>
            <w:tcW w:w="1497" w:type="dxa"/>
            <w:tcBorders>
              <w:top w:val="single" w:sz="4" w:space="0" w:color="auto"/>
              <w:left w:val="single" w:sz="4" w:space="0" w:color="auto"/>
              <w:bottom w:val="single" w:sz="12" w:space="0" w:color="auto"/>
              <w:right w:val="single" w:sz="4" w:space="0" w:color="auto"/>
            </w:tcBorders>
            <w:vAlign w:val="center"/>
          </w:tcPr>
          <w:p w14:paraId="51AF8BB8" w14:textId="335482A3" w:rsidR="00782669" w:rsidRPr="005C17B7" w:rsidRDefault="002C773C" w:rsidP="00D976E0">
            <w:pPr>
              <w:jc w:val="right"/>
              <w:rPr>
                <w:rFonts w:cs="Arial"/>
                <w:szCs w:val="20"/>
              </w:rPr>
            </w:pPr>
            <w:r w:rsidRPr="002C773C">
              <w:rPr>
                <w:rFonts w:cs="Arial"/>
                <w:szCs w:val="20"/>
              </w:rPr>
              <w:t>$167,134.78</w:t>
            </w:r>
          </w:p>
        </w:tc>
        <w:tc>
          <w:tcPr>
            <w:tcW w:w="2250" w:type="dxa"/>
            <w:tcBorders>
              <w:top w:val="single" w:sz="4" w:space="0" w:color="auto"/>
              <w:left w:val="single" w:sz="4" w:space="0" w:color="auto"/>
              <w:bottom w:val="single" w:sz="12" w:space="0" w:color="auto"/>
              <w:right w:val="single" w:sz="8" w:space="0" w:color="auto"/>
            </w:tcBorders>
            <w:vAlign w:val="center"/>
          </w:tcPr>
          <w:p w14:paraId="568FF5B9" w14:textId="4BDE8307" w:rsidR="00782669" w:rsidRPr="005C17B7" w:rsidRDefault="002C773C" w:rsidP="00D976E0">
            <w:pPr>
              <w:jc w:val="right"/>
              <w:rPr>
                <w:rFonts w:cs="Arial"/>
                <w:szCs w:val="20"/>
              </w:rPr>
            </w:pPr>
            <w:r w:rsidRPr="002C773C">
              <w:rPr>
                <w:rFonts w:cs="Arial"/>
                <w:szCs w:val="20"/>
              </w:rPr>
              <w:t>$1,857.05</w:t>
            </w:r>
          </w:p>
        </w:tc>
      </w:tr>
      <w:tr w:rsidR="00782669" w:rsidRPr="00902CF9" w14:paraId="6573213C" w14:textId="77777777" w:rsidTr="00010E62">
        <w:trPr>
          <w:trHeight w:val="232"/>
          <w:jc w:val="center"/>
        </w:trPr>
        <w:tc>
          <w:tcPr>
            <w:tcW w:w="3506" w:type="dxa"/>
            <w:tcBorders>
              <w:top w:val="single" w:sz="12" w:space="0" w:color="auto"/>
              <w:left w:val="single" w:sz="8" w:space="0" w:color="auto"/>
              <w:bottom w:val="single" w:sz="4" w:space="0" w:color="auto"/>
              <w:right w:val="single" w:sz="4" w:space="0" w:color="auto"/>
            </w:tcBorders>
            <w:vAlign w:val="center"/>
          </w:tcPr>
          <w:p w14:paraId="094139A1" w14:textId="324C24BF" w:rsidR="00782669" w:rsidRPr="005C17B7" w:rsidRDefault="00A4599D" w:rsidP="00D976E0">
            <w:pPr>
              <w:rPr>
                <w:rFonts w:cs="Arial"/>
                <w:szCs w:val="20"/>
              </w:rPr>
            </w:pPr>
            <w:r w:rsidRPr="00A4599D">
              <w:rPr>
                <w:rFonts w:cs="Arial"/>
                <w:szCs w:val="20"/>
              </w:rPr>
              <w:t>FORTEO 560 MCG/2.24 ML PEN INJ</w:t>
            </w:r>
          </w:p>
        </w:tc>
        <w:tc>
          <w:tcPr>
            <w:tcW w:w="1112" w:type="dxa"/>
            <w:tcBorders>
              <w:top w:val="single" w:sz="12" w:space="0" w:color="auto"/>
              <w:left w:val="single" w:sz="4" w:space="0" w:color="auto"/>
              <w:bottom w:val="single" w:sz="4" w:space="0" w:color="auto"/>
              <w:right w:val="single" w:sz="4" w:space="0" w:color="auto"/>
            </w:tcBorders>
            <w:vAlign w:val="center"/>
          </w:tcPr>
          <w:p w14:paraId="264C8944" w14:textId="7280B9CA" w:rsidR="00782669" w:rsidRPr="005C17B7" w:rsidRDefault="00D741D8" w:rsidP="00D976E0">
            <w:pPr>
              <w:jc w:val="center"/>
              <w:rPr>
                <w:rFonts w:cs="Arial"/>
                <w:szCs w:val="20"/>
              </w:rPr>
            </w:pPr>
            <w:r w:rsidRPr="00D741D8">
              <w:rPr>
                <w:rFonts w:cs="Arial"/>
                <w:szCs w:val="20"/>
              </w:rPr>
              <w:t>808</w:t>
            </w:r>
          </w:p>
        </w:tc>
        <w:tc>
          <w:tcPr>
            <w:tcW w:w="1497" w:type="dxa"/>
            <w:tcBorders>
              <w:top w:val="single" w:sz="12" w:space="0" w:color="auto"/>
              <w:left w:val="single" w:sz="4" w:space="0" w:color="auto"/>
              <w:bottom w:val="single" w:sz="4" w:space="0" w:color="auto"/>
              <w:right w:val="single" w:sz="4" w:space="0" w:color="auto"/>
            </w:tcBorders>
            <w:vAlign w:val="center"/>
          </w:tcPr>
          <w:p w14:paraId="613ABCE2" w14:textId="07AB97D9" w:rsidR="00782669" w:rsidRPr="005C17B7" w:rsidRDefault="00D741D8" w:rsidP="00D976E0">
            <w:pPr>
              <w:jc w:val="right"/>
              <w:rPr>
                <w:rFonts w:cs="Arial"/>
                <w:szCs w:val="20"/>
              </w:rPr>
            </w:pPr>
            <w:r w:rsidRPr="00D741D8">
              <w:rPr>
                <w:rFonts w:cs="Arial"/>
                <w:szCs w:val="20"/>
              </w:rPr>
              <w:t>$2,473,509.11</w:t>
            </w:r>
          </w:p>
        </w:tc>
        <w:tc>
          <w:tcPr>
            <w:tcW w:w="2250" w:type="dxa"/>
            <w:tcBorders>
              <w:top w:val="single" w:sz="12" w:space="0" w:color="auto"/>
              <w:left w:val="single" w:sz="4" w:space="0" w:color="auto"/>
              <w:bottom w:val="single" w:sz="4" w:space="0" w:color="auto"/>
              <w:right w:val="single" w:sz="8" w:space="0" w:color="auto"/>
            </w:tcBorders>
            <w:vAlign w:val="center"/>
          </w:tcPr>
          <w:p w14:paraId="256D195F" w14:textId="4BE2B182" w:rsidR="00782669" w:rsidRPr="005C17B7" w:rsidRDefault="00D741D8" w:rsidP="00D976E0">
            <w:pPr>
              <w:jc w:val="right"/>
              <w:rPr>
                <w:rFonts w:cs="Arial"/>
                <w:szCs w:val="20"/>
              </w:rPr>
            </w:pPr>
            <w:r w:rsidRPr="00D741D8">
              <w:rPr>
                <w:rFonts w:cs="Arial"/>
                <w:szCs w:val="20"/>
              </w:rPr>
              <w:t>$3,061.27</w:t>
            </w:r>
          </w:p>
        </w:tc>
      </w:tr>
      <w:tr w:rsidR="00265DB3" w:rsidRPr="00902CF9" w14:paraId="396A59AE" w14:textId="77777777" w:rsidTr="00010E62">
        <w:trPr>
          <w:trHeight w:val="232"/>
          <w:jc w:val="center"/>
        </w:trPr>
        <w:tc>
          <w:tcPr>
            <w:tcW w:w="3506" w:type="dxa"/>
            <w:tcBorders>
              <w:top w:val="single" w:sz="4" w:space="0" w:color="auto"/>
              <w:left w:val="single" w:sz="8" w:space="0" w:color="auto"/>
              <w:bottom w:val="single" w:sz="12" w:space="0" w:color="auto"/>
              <w:right w:val="single" w:sz="4" w:space="0" w:color="auto"/>
            </w:tcBorders>
            <w:vAlign w:val="center"/>
          </w:tcPr>
          <w:p w14:paraId="3F8EF195" w14:textId="659A4BD5" w:rsidR="00265DB3" w:rsidRPr="00A4599D" w:rsidRDefault="00265DB3" w:rsidP="00D976E0">
            <w:pPr>
              <w:rPr>
                <w:rFonts w:cs="Arial"/>
                <w:szCs w:val="20"/>
              </w:rPr>
            </w:pPr>
            <w:r w:rsidRPr="00BB2071">
              <w:t>TERIPARATIDE 560MCG/2.24ML PEN</w:t>
            </w:r>
          </w:p>
        </w:tc>
        <w:tc>
          <w:tcPr>
            <w:tcW w:w="1112" w:type="dxa"/>
            <w:tcBorders>
              <w:top w:val="single" w:sz="4" w:space="0" w:color="auto"/>
              <w:left w:val="single" w:sz="4" w:space="0" w:color="auto"/>
              <w:bottom w:val="single" w:sz="12" w:space="0" w:color="auto"/>
              <w:right w:val="single" w:sz="4" w:space="0" w:color="auto"/>
            </w:tcBorders>
            <w:vAlign w:val="center"/>
          </w:tcPr>
          <w:p w14:paraId="69D6BA98" w14:textId="76849BB7" w:rsidR="00265DB3" w:rsidRPr="00F22B88" w:rsidRDefault="00EA27E3" w:rsidP="00D976E0">
            <w:pPr>
              <w:jc w:val="center"/>
              <w:rPr>
                <w:rFonts w:cs="Arial"/>
                <w:szCs w:val="20"/>
              </w:rPr>
            </w:pPr>
            <w:r w:rsidRPr="00EA27E3">
              <w:t>20</w:t>
            </w:r>
          </w:p>
        </w:tc>
        <w:tc>
          <w:tcPr>
            <w:tcW w:w="1497" w:type="dxa"/>
            <w:tcBorders>
              <w:top w:val="single" w:sz="4" w:space="0" w:color="auto"/>
              <w:left w:val="single" w:sz="4" w:space="0" w:color="auto"/>
              <w:bottom w:val="single" w:sz="12" w:space="0" w:color="auto"/>
              <w:right w:val="single" w:sz="4" w:space="0" w:color="auto"/>
            </w:tcBorders>
            <w:vAlign w:val="center"/>
          </w:tcPr>
          <w:p w14:paraId="6DC13C0C" w14:textId="002D146B" w:rsidR="00265DB3" w:rsidRPr="00F22B88" w:rsidRDefault="00EA27E3" w:rsidP="00D976E0">
            <w:pPr>
              <w:jc w:val="right"/>
              <w:rPr>
                <w:rFonts w:cs="Arial"/>
                <w:szCs w:val="20"/>
              </w:rPr>
            </w:pPr>
            <w:r w:rsidRPr="00EA27E3">
              <w:t>$13,814.08</w:t>
            </w:r>
          </w:p>
        </w:tc>
        <w:tc>
          <w:tcPr>
            <w:tcW w:w="2250" w:type="dxa"/>
            <w:tcBorders>
              <w:top w:val="single" w:sz="4" w:space="0" w:color="auto"/>
              <w:left w:val="single" w:sz="4" w:space="0" w:color="auto"/>
              <w:bottom w:val="single" w:sz="12" w:space="0" w:color="auto"/>
              <w:right w:val="single" w:sz="8" w:space="0" w:color="auto"/>
            </w:tcBorders>
            <w:vAlign w:val="center"/>
          </w:tcPr>
          <w:p w14:paraId="2929889B" w14:textId="35B0029F" w:rsidR="00265DB3" w:rsidRPr="00F22B88" w:rsidRDefault="00DB1392" w:rsidP="00D976E0">
            <w:pPr>
              <w:jc w:val="right"/>
              <w:rPr>
                <w:rFonts w:cs="Arial"/>
                <w:szCs w:val="20"/>
              </w:rPr>
            </w:pPr>
            <w:r w:rsidRPr="00DB1392">
              <w:t>$690.70</w:t>
            </w:r>
          </w:p>
        </w:tc>
      </w:tr>
      <w:tr w:rsidR="00514D3E" w:rsidRPr="00902CF9" w14:paraId="1D7FBC95" w14:textId="77777777" w:rsidTr="00010E62">
        <w:trPr>
          <w:trHeight w:val="232"/>
          <w:jc w:val="center"/>
        </w:trPr>
        <w:tc>
          <w:tcPr>
            <w:tcW w:w="3506" w:type="dxa"/>
            <w:tcBorders>
              <w:top w:val="single" w:sz="12" w:space="0" w:color="auto"/>
              <w:left w:val="single" w:sz="8" w:space="0" w:color="auto"/>
              <w:bottom w:val="single" w:sz="4" w:space="0" w:color="auto"/>
              <w:right w:val="single" w:sz="4" w:space="0" w:color="auto"/>
            </w:tcBorders>
            <w:vAlign w:val="center"/>
          </w:tcPr>
          <w:p w14:paraId="7FC3A81C" w14:textId="1282500E" w:rsidR="00514D3E" w:rsidRPr="00BB2071" w:rsidRDefault="00514D3E" w:rsidP="00D976E0">
            <w:r w:rsidRPr="001B250F">
              <w:t>PROLIA 60 MG/ML SYRINGE</w:t>
            </w:r>
          </w:p>
        </w:tc>
        <w:tc>
          <w:tcPr>
            <w:tcW w:w="1112" w:type="dxa"/>
            <w:tcBorders>
              <w:top w:val="single" w:sz="12" w:space="0" w:color="auto"/>
              <w:left w:val="single" w:sz="4" w:space="0" w:color="auto"/>
              <w:bottom w:val="single" w:sz="4" w:space="0" w:color="auto"/>
              <w:right w:val="single" w:sz="4" w:space="0" w:color="auto"/>
            </w:tcBorders>
            <w:vAlign w:val="center"/>
          </w:tcPr>
          <w:p w14:paraId="10152792" w14:textId="045F7CB3" w:rsidR="00514D3E" w:rsidRPr="00BB2071" w:rsidRDefault="00A80BF4" w:rsidP="00D976E0">
            <w:pPr>
              <w:jc w:val="center"/>
            </w:pPr>
            <w:r w:rsidRPr="00A80BF4">
              <w:t>505</w:t>
            </w:r>
          </w:p>
        </w:tc>
        <w:tc>
          <w:tcPr>
            <w:tcW w:w="1497" w:type="dxa"/>
            <w:tcBorders>
              <w:top w:val="single" w:sz="12" w:space="0" w:color="auto"/>
              <w:left w:val="single" w:sz="4" w:space="0" w:color="auto"/>
              <w:bottom w:val="single" w:sz="4" w:space="0" w:color="auto"/>
              <w:right w:val="single" w:sz="4" w:space="0" w:color="auto"/>
            </w:tcBorders>
            <w:vAlign w:val="center"/>
          </w:tcPr>
          <w:p w14:paraId="169BC703" w14:textId="37EE8AC9" w:rsidR="00514D3E" w:rsidRPr="00BB2071" w:rsidRDefault="00A80BF4" w:rsidP="00D976E0">
            <w:pPr>
              <w:jc w:val="right"/>
            </w:pPr>
            <w:r w:rsidRPr="00A80BF4">
              <w:t>$580,389.99</w:t>
            </w:r>
          </w:p>
        </w:tc>
        <w:tc>
          <w:tcPr>
            <w:tcW w:w="2250" w:type="dxa"/>
            <w:tcBorders>
              <w:top w:val="single" w:sz="12" w:space="0" w:color="auto"/>
              <w:left w:val="single" w:sz="4" w:space="0" w:color="auto"/>
              <w:bottom w:val="single" w:sz="4" w:space="0" w:color="auto"/>
              <w:right w:val="single" w:sz="8" w:space="0" w:color="auto"/>
            </w:tcBorders>
            <w:vAlign w:val="center"/>
          </w:tcPr>
          <w:p w14:paraId="712E6FB1" w14:textId="5C317FFD" w:rsidR="00514D3E" w:rsidRPr="00BB2071" w:rsidRDefault="00A80BF4" w:rsidP="00D976E0">
            <w:pPr>
              <w:jc w:val="right"/>
            </w:pPr>
            <w:r w:rsidRPr="00A80BF4">
              <w:t>$1,149.29</w:t>
            </w:r>
          </w:p>
        </w:tc>
      </w:tr>
      <w:tr w:rsidR="00782669" w:rsidRPr="00902CF9" w14:paraId="0012C6D5" w14:textId="77777777" w:rsidTr="00010E62">
        <w:trPr>
          <w:trHeight w:val="232"/>
          <w:jc w:val="center"/>
        </w:trPr>
        <w:tc>
          <w:tcPr>
            <w:tcW w:w="3506" w:type="dxa"/>
            <w:tcBorders>
              <w:top w:val="single" w:sz="4" w:space="0" w:color="auto"/>
              <w:left w:val="single" w:sz="8" w:space="0" w:color="auto"/>
              <w:bottom w:val="single" w:sz="4" w:space="0" w:color="auto"/>
              <w:right w:val="single" w:sz="4" w:space="0" w:color="auto"/>
            </w:tcBorders>
            <w:vAlign w:val="center"/>
          </w:tcPr>
          <w:p w14:paraId="0CCEDED4" w14:textId="470F52BA" w:rsidR="00782669" w:rsidRPr="005C17B7" w:rsidRDefault="00271E19" w:rsidP="00D976E0">
            <w:pPr>
              <w:rPr>
                <w:rFonts w:cs="Arial"/>
                <w:szCs w:val="20"/>
              </w:rPr>
            </w:pPr>
            <w:r w:rsidRPr="00271E19">
              <w:rPr>
                <w:rFonts w:cs="Arial"/>
                <w:szCs w:val="20"/>
              </w:rPr>
              <w:t>JUBBONTI 60 MG/ML SYRINGE</w:t>
            </w:r>
          </w:p>
        </w:tc>
        <w:tc>
          <w:tcPr>
            <w:tcW w:w="1112" w:type="dxa"/>
            <w:tcBorders>
              <w:top w:val="single" w:sz="4" w:space="0" w:color="auto"/>
              <w:left w:val="single" w:sz="4" w:space="0" w:color="auto"/>
              <w:bottom w:val="single" w:sz="4" w:space="0" w:color="auto"/>
              <w:right w:val="single" w:sz="4" w:space="0" w:color="auto"/>
            </w:tcBorders>
            <w:vAlign w:val="center"/>
          </w:tcPr>
          <w:p w14:paraId="7747314C" w14:textId="552E70AB" w:rsidR="00782669" w:rsidRPr="005C17B7" w:rsidRDefault="0051266A" w:rsidP="00D976E0">
            <w:pPr>
              <w:jc w:val="center"/>
              <w:rPr>
                <w:rFonts w:cs="Arial"/>
                <w:szCs w:val="20"/>
              </w:rPr>
            </w:pPr>
            <w:r w:rsidRPr="0051266A">
              <w:rPr>
                <w:rFonts w:cs="Arial"/>
                <w:szCs w:val="20"/>
              </w:rPr>
              <w:t>6</w:t>
            </w:r>
          </w:p>
        </w:tc>
        <w:tc>
          <w:tcPr>
            <w:tcW w:w="1497" w:type="dxa"/>
            <w:tcBorders>
              <w:top w:val="single" w:sz="4" w:space="0" w:color="auto"/>
              <w:left w:val="single" w:sz="4" w:space="0" w:color="auto"/>
              <w:bottom w:val="single" w:sz="4" w:space="0" w:color="auto"/>
              <w:right w:val="single" w:sz="4" w:space="0" w:color="auto"/>
            </w:tcBorders>
            <w:vAlign w:val="center"/>
          </w:tcPr>
          <w:p w14:paraId="013B18FD" w14:textId="5F42D5CC" w:rsidR="00782669" w:rsidRPr="005C17B7" w:rsidRDefault="0051266A" w:rsidP="00D976E0">
            <w:pPr>
              <w:jc w:val="right"/>
              <w:rPr>
                <w:rFonts w:cs="Arial"/>
                <w:szCs w:val="20"/>
              </w:rPr>
            </w:pPr>
            <w:r w:rsidRPr="0051266A">
              <w:rPr>
                <w:rFonts w:cs="Arial"/>
                <w:szCs w:val="20"/>
              </w:rPr>
              <w:t>$5,965.88</w:t>
            </w:r>
          </w:p>
        </w:tc>
        <w:tc>
          <w:tcPr>
            <w:tcW w:w="2250" w:type="dxa"/>
            <w:tcBorders>
              <w:top w:val="single" w:sz="4" w:space="0" w:color="auto"/>
              <w:left w:val="single" w:sz="4" w:space="0" w:color="auto"/>
              <w:bottom w:val="single" w:sz="4" w:space="0" w:color="auto"/>
              <w:right w:val="single" w:sz="8" w:space="0" w:color="auto"/>
            </w:tcBorders>
            <w:vAlign w:val="center"/>
          </w:tcPr>
          <w:p w14:paraId="533A566F" w14:textId="54D23443" w:rsidR="00782669" w:rsidRPr="005C17B7" w:rsidRDefault="0051266A" w:rsidP="00D976E0">
            <w:pPr>
              <w:jc w:val="right"/>
              <w:rPr>
                <w:rFonts w:cs="Arial"/>
                <w:szCs w:val="20"/>
              </w:rPr>
            </w:pPr>
            <w:r w:rsidRPr="0051266A">
              <w:rPr>
                <w:rFonts w:cs="Arial"/>
                <w:szCs w:val="20"/>
              </w:rPr>
              <w:t>$994.31</w:t>
            </w:r>
          </w:p>
        </w:tc>
      </w:tr>
      <w:tr w:rsidR="001E61C2" w:rsidRPr="00902CF9" w14:paraId="2EEA0D7A" w14:textId="77777777" w:rsidTr="00530AB7">
        <w:trPr>
          <w:trHeight w:val="232"/>
          <w:jc w:val="center"/>
        </w:trPr>
        <w:tc>
          <w:tcPr>
            <w:tcW w:w="3506" w:type="dxa"/>
            <w:tcBorders>
              <w:top w:val="single" w:sz="4" w:space="0" w:color="auto"/>
              <w:left w:val="single" w:sz="8" w:space="0" w:color="auto"/>
              <w:bottom w:val="single" w:sz="12" w:space="0" w:color="auto"/>
              <w:right w:val="single" w:sz="4" w:space="0" w:color="auto"/>
            </w:tcBorders>
            <w:vAlign w:val="center"/>
          </w:tcPr>
          <w:p w14:paraId="38F428BD" w14:textId="5B04E08B" w:rsidR="001E61C2" w:rsidRPr="00271E19" w:rsidRDefault="001E61C2" w:rsidP="00D976E0">
            <w:pPr>
              <w:rPr>
                <w:rFonts w:cs="Arial"/>
                <w:szCs w:val="20"/>
              </w:rPr>
            </w:pPr>
            <w:r w:rsidRPr="004060F8">
              <w:t>STOBOCLO 60 MG/ML SYRINGE</w:t>
            </w:r>
          </w:p>
        </w:tc>
        <w:tc>
          <w:tcPr>
            <w:tcW w:w="1112" w:type="dxa"/>
            <w:tcBorders>
              <w:top w:val="single" w:sz="4" w:space="0" w:color="auto"/>
              <w:left w:val="single" w:sz="4" w:space="0" w:color="auto"/>
              <w:bottom w:val="single" w:sz="12" w:space="0" w:color="auto"/>
              <w:right w:val="single" w:sz="4" w:space="0" w:color="auto"/>
            </w:tcBorders>
            <w:vAlign w:val="center"/>
          </w:tcPr>
          <w:p w14:paraId="09CBBE9E" w14:textId="73C12C82" w:rsidR="001E61C2" w:rsidRPr="001115E8" w:rsidRDefault="006F7FD6" w:rsidP="00D976E0">
            <w:pPr>
              <w:jc w:val="center"/>
              <w:rPr>
                <w:rFonts w:cs="Arial"/>
                <w:szCs w:val="20"/>
              </w:rPr>
            </w:pPr>
            <w:r w:rsidRPr="006F7FD6">
              <w:t>7</w:t>
            </w:r>
          </w:p>
        </w:tc>
        <w:tc>
          <w:tcPr>
            <w:tcW w:w="1497" w:type="dxa"/>
            <w:tcBorders>
              <w:top w:val="single" w:sz="4" w:space="0" w:color="auto"/>
              <w:left w:val="single" w:sz="4" w:space="0" w:color="auto"/>
              <w:bottom w:val="single" w:sz="12" w:space="0" w:color="auto"/>
              <w:right w:val="single" w:sz="4" w:space="0" w:color="auto"/>
            </w:tcBorders>
            <w:vAlign w:val="center"/>
          </w:tcPr>
          <w:p w14:paraId="685C72B6" w14:textId="272C3FF5" w:rsidR="001E61C2" w:rsidRPr="001115E8" w:rsidRDefault="006F7FD6" w:rsidP="00D976E0">
            <w:pPr>
              <w:jc w:val="right"/>
              <w:rPr>
                <w:rFonts w:cs="Arial"/>
                <w:szCs w:val="20"/>
              </w:rPr>
            </w:pPr>
            <w:r w:rsidRPr="006F7FD6">
              <w:t>$4,780.16</w:t>
            </w:r>
          </w:p>
        </w:tc>
        <w:tc>
          <w:tcPr>
            <w:tcW w:w="2250" w:type="dxa"/>
            <w:tcBorders>
              <w:top w:val="single" w:sz="4" w:space="0" w:color="auto"/>
              <w:left w:val="single" w:sz="4" w:space="0" w:color="auto"/>
              <w:bottom w:val="single" w:sz="12" w:space="0" w:color="auto"/>
              <w:right w:val="single" w:sz="8" w:space="0" w:color="auto"/>
            </w:tcBorders>
            <w:vAlign w:val="center"/>
          </w:tcPr>
          <w:p w14:paraId="3DA99C9D" w14:textId="30C13A35" w:rsidR="001E61C2" w:rsidRPr="001115E8" w:rsidRDefault="00EA27E3" w:rsidP="00D976E0">
            <w:pPr>
              <w:jc w:val="right"/>
              <w:rPr>
                <w:rFonts w:cs="Arial"/>
                <w:szCs w:val="20"/>
              </w:rPr>
            </w:pPr>
            <w:r w:rsidRPr="00EA27E3">
              <w:t>$682.88</w:t>
            </w:r>
          </w:p>
        </w:tc>
      </w:tr>
      <w:tr w:rsidR="00782669" w:rsidRPr="00902CF9" w14:paraId="71562975" w14:textId="77777777" w:rsidTr="00530AB7">
        <w:trPr>
          <w:trHeight w:val="232"/>
          <w:jc w:val="center"/>
        </w:trPr>
        <w:tc>
          <w:tcPr>
            <w:tcW w:w="3506" w:type="dxa"/>
            <w:tcBorders>
              <w:top w:val="single" w:sz="12" w:space="0" w:color="auto"/>
              <w:left w:val="single" w:sz="8" w:space="0" w:color="auto"/>
              <w:bottom w:val="single" w:sz="12" w:space="0" w:color="auto"/>
              <w:right w:val="single" w:sz="4" w:space="0" w:color="auto"/>
            </w:tcBorders>
            <w:vAlign w:val="center"/>
          </w:tcPr>
          <w:p w14:paraId="4D0E382E" w14:textId="6BF4905E" w:rsidR="00782669" w:rsidRPr="005C17B7" w:rsidRDefault="002D59C6" w:rsidP="00D976E0">
            <w:pPr>
              <w:rPr>
                <w:rFonts w:cs="Arial"/>
                <w:szCs w:val="20"/>
              </w:rPr>
            </w:pPr>
            <w:r w:rsidRPr="002D59C6">
              <w:rPr>
                <w:rFonts w:cs="Arial"/>
                <w:szCs w:val="20"/>
              </w:rPr>
              <w:t>TYMLOS 80 MCG DOSE PEN INJECTR</w:t>
            </w:r>
          </w:p>
        </w:tc>
        <w:tc>
          <w:tcPr>
            <w:tcW w:w="1112" w:type="dxa"/>
            <w:tcBorders>
              <w:top w:val="single" w:sz="12" w:space="0" w:color="auto"/>
              <w:left w:val="single" w:sz="4" w:space="0" w:color="auto"/>
              <w:bottom w:val="single" w:sz="12" w:space="0" w:color="auto"/>
              <w:right w:val="single" w:sz="4" w:space="0" w:color="auto"/>
            </w:tcBorders>
            <w:vAlign w:val="center"/>
          </w:tcPr>
          <w:p w14:paraId="358E2443" w14:textId="0E0A2074" w:rsidR="00782669" w:rsidRPr="005C17B7" w:rsidRDefault="00DB1392" w:rsidP="00D976E0">
            <w:pPr>
              <w:jc w:val="center"/>
              <w:rPr>
                <w:rFonts w:cs="Arial"/>
                <w:szCs w:val="20"/>
              </w:rPr>
            </w:pPr>
            <w:r w:rsidRPr="00DB1392">
              <w:rPr>
                <w:rFonts w:cs="Arial"/>
                <w:szCs w:val="20"/>
              </w:rPr>
              <w:t>19</w:t>
            </w:r>
          </w:p>
        </w:tc>
        <w:tc>
          <w:tcPr>
            <w:tcW w:w="1497" w:type="dxa"/>
            <w:tcBorders>
              <w:top w:val="single" w:sz="12" w:space="0" w:color="auto"/>
              <w:left w:val="single" w:sz="4" w:space="0" w:color="auto"/>
              <w:bottom w:val="single" w:sz="12" w:space="0" w:color="auto"/>
              <w:right w:val="single" w:sz="4" w:space="0" w:color="auto"/>
            </w:tcBorders>
            <w:vAlign w:val="center"/>
          </w:tcPr>
          <w:p w14:paraId="2911F93B" w14:textId="0F53D444" w:rsidR="00782669" w:rsidRPr="005C17B7" w:rsidRDefault="00DB1392" w:rsidP="00D976E0">
            <w:pPr>
              <w:jc w:val="right"/>
              <w:rPr>
                <w:rFonts w:cs="Arial"/>
                <w:szCs w:val="20"/>
              </w:rPr>
            </w:pPr>
            <w:r w:rsidRPr="00DB1392">
              <w:rPr>
                <w:rFonts w:cs="Arial"/>
                <w:szCs w:val="20"/>
              </w:rPr>
              <w:t>$53,279.57</w:t>
            </w:r>
          </w:p>
        </w:tc>
        <w:tc>
          <w:tcPr>
            <w:tcW w:w="2250" w:type="dxa"/>
            <w:tcBorders>
              <w:top w:val="single" w:sz="12" w:space="0" w:color="auto"/>
              <w:left w:val="single" w:sz="4" w:space="0" w:color="auto"/>
              <w:bottom w:val="single" w:sz="12" w:space="0" w:color="auto"/>
              <w:right w:val="single" w:sz="8" w:space="0" w:color="auto"/>
            </w:tcBorders>
            <w:vAlign w:val="center"/>
          </w:tcPr>
          <w:p w14:paraId="31930C93" w14:textId="4E53058D" w:rsidR="00782669" w:rsidRPr="005C17B7" w:rsidRDefault="003D73EE" w:rsidP="00D976E0">
            <w:pPr>
              <w:jc w:val="right"/>
              <w:rPr>
                <w:rFonts w:cs="Arial"/>
                <w:szCs w:val="20"/>
              </w:rPr>
            </w:pPr>
            <w:r w:rsidRPr="003D73EE">
              <w:rPr>
                <w:rFonts w:cs="Arial"/>
                <w:szCs w:val="20"/>
              </w:rPr>
              <w:t>$2,804.19</w:t>
            </w:r>
          </w:p>
        </w:tc>
      </w:tr>
      <w:tr w:rsidR="00782669" w:rsidRPr="00902CF9" w14:paraId="5A73D082" w14:textId="77777777" w:rsidTr="00530AB7">
        <w:trPr>
          <w:trHeight w:val="232"/>
          <w:jc w:val="center"/>
        </w:trPr>
        <w:tc>
          <w:tcPr>
            <w:tcW w:w="3506" w:type="dxa"/>
            <w:tcBorders>
              <w:top w:val="single" w:sz="12" w:space="0" w:color="auto"/>
              <w:left w:val="single" w:sz="8" w:space="0" w:color="auto"/>
              <w:bottom w:val="single" w:sz="4" w:space="0" w:color="auto"/>
              <w:right w:val="single" w:sz="4" w:space="0" w:color="auto"/>
            </w:tcBorders>
            <w:vAlign w:val="center"/>
          </w:tcPr>
          <w:p w14:paraId="11816757" w14:textId="7E501DE0" w:rsidR="00782669" w:rsidRPr="005C17B7" w:rsidRDefault="00F047A2" w:rsidP="00D976E0">
            <w:pPr>
              <w:rPr>
                <w:rFonts w:cs="Arial"/>
                <w:szCs w:val="20"/>
              </w:rPr>
            </w:pPr>
            <w:r w:rsidRPr="00F047A2">
              <w:rPr>
                <w:rFonts w:cs="Arial"/>
                <w:szCs w:val="20"/>
              </w:rPr>
              <w:t>YORVIPATH 168 MCG/0.56 ML PEN</w:t>
            </w:r>
          </w:p>
        </w:tc>
        <w:tc>
          <w:tcPr>
            <w:tcW w:w="1112" w:type="dxa"/>
            <w:tcBorders>
              <w:top w:val="single" w:sz="12" w:space="0" w:color="auto"/>
              <w:left w:val="single" w:sz="4" w:space="0" w:color="auto"/>
              <w:bottom w:val="single" w:sz="4" w:space="0" w:color="auto"/>
              <w:right w:val="single" w:sz="4" w:space="0" w:color="auto"/>
            </w:tcBorders>
            <w:vAlign w:val="center"/>
          </w:tcPr>
          <w:p w14:paraId="2C663592" w14:textId="76796CC6" w:rsidR="00782669" w:rsidRPr="005C17B7" w:rsidRDefault="003D73EE" w:rsidP="00D976E0">
            <w:pPr>
              <w:jc w:val="center"/>
              <w:rPr>
                <w:rFonts w:cs="Arial"/>
                <w:szCs w:val="20"/>
              </w:rPr>
            </w:pPr>
            <w:r w:rsidRPr="003D73EE">
              <w:rPr>
                <w:rFonts w:cs="Arial"/>
                <w:szCs w:val="20"/>
              </w:rPr>
              <w:t>4</w:t>
            </w:r>
          </w:p>
        </w:tc>
        <w:tc>
          <w:tcPr>
            <w:tcW w:w="1497" w:type="dxa"/>
            <w:tcBorders>
              <w:top w:val="single" w:sz="12" w:space="0" w:color="auto"/>
              <w:left w:val="single" w:sz="4" w:space="0" w:color="auto"/>
              <w:bottom w:val="single" w:sz="4" w:space="0" w:color="auto"/>
              <w:right w:val="single" w:sz="4" w:space="0" w:color="auto"/>
            </w:tcBorders>
            <w:vAlign w:val="center"/>
          </w:tcPr>
          <w:p w14:paraId="6821E805" w14:textId="4636B786" w:rsidR="00782669" w:rsidRPr="005C17B7" w:rsidRDefault="003D73EE" w:rsidP="00D976E0">
            <w:pPr>
              <w:jc w:val="right"/>
              <w:rPr>
                <w:rFonts w:cs="Arial"/>
                <w:szCs w:val="20"/>
              </w:rPr>
            </w:pPr>
            <w:r w:rsidRPr="003D73EE">
              <w:rPr>
                <w:rFonts w:cs="Arial"/>
                <w:szCs w:val="20"/>
              </w:rPr>
              <w:t>$826.55</w:t>
            </w:r>
          </w:p>
        </w:tc>
        <w:tc>
          <w:tcPr>
            <w:tcW w:w="2250" w:type="dxa"/>
            <w:tcBorders>
              <w:top w:val="single" w:sz="12" w:space="0" w:color="auto"/>
              <w:left w:val="single" w:sz="4" w:space="0" w:color="auto"/>
              <w:bottom w:val="single" w:sz="4" w:space="0" w:color="auto"/>
              <w:right w:val="single" w:sz="8" w:space="0" w:color="auto"/>
            </w:tcBorders>
            <w:vAlign w:val="center"/>
          </w:tcPr>
          <w:p w14:paraId="77CEFAAE" w14:textId="6D8EAE52" w:rsidR="00782669" w:rsidRPr="005C17B7" w:rsidRDefault="00D8117B" w:rsidP="00D976E0">
            <w:pPr>
              <w:jc w:val="right"/>
              <w:rPr>
                <w:rFonts w:cs="Arial"/>
                <w:szCs w:val="20"/>
              </w:rPr>
            </w:pPr>
            <w:r w:rsidRPr="00D8117B">
              <w:rPr>
                <w:rFonts w:cs="Arial"/>
                <w:szCs w:val="20"/>
              </w:rPr>
              <w:t>$206.64</w:t>
            </w:r>
          </w:p>
        </w:tc>
      </w:tr>
      <w:tr w:rsidR="00782669" w:rsidRPr="00902CF9" w14:paraId="27BD251D" w14:textId="77777777" w:rsidTr="00530AB7">
        <w:trPr>
          <w:trHeight w:val="232"/>
          <w:jc w:val="center"/>
        </w:trPr>
        <w:tc>
          <w:tcPr>
            <w:tcW w:w="3506" w:type="dxa"/>
            <w:tcBorders>
              <w:top w:val="single" w:sz="4" w:space="0" w:color="auto"/>
              <w:left w:val="single" w:sz="8" w:space="0" w:color="auto"/>
              <w:bottom w:val="single" w:sz="4" w:space="0" w:color="auto"/>
              <w:right w:val="single" w:sz="4" w:space="0" w:color="auto"/>
            </w:tcBorders>
            <w:vAlign w:val="center"/>
          </w:tcPr>
          <w:p w14:paraId="2812E943" w14:textId="545B00FB" w:rsidR="00782669" w:rsidRPr="005C17B7" w:rsidRDefault="00540521" w:rsidP="00D976E0">
            <w:pPr>
              <w:rPr>
                <w:rFonts w:cs="Arial"/>
                <w:szCs w:val="20"/>
              </w:rPr>
            </w:pPr>
            <w:r w:rsidRPr="00540521">
              <w:rPr>
                <w:rFonts w:cs="Arial"/>
                <w:szCs w:val="20"/>
              </w:rPr>
              <w:t>YORVIPATH 294 MCG/0.98 ML PEN</w:t>
            </w:r>
          </w:p>
        </w:tc>
        <w:tc>
          <w:tcPr>
            <w:tcW w:w="1112" w:type="dxa"/>
            <w:tcBorders>
              <w:top w:val="single" w:sz="4" w:space="0" w:color="auto"/>
              <w:left w:val="single" w:sz="4" w:space="0" w:color="auto"/>
              <w:bottom w:val="single" w:sz="4" w:space="0" w:color="auto"/>
              <w:right w:val="single" w:sz="4" w:space="0" w:color="auto"/>
            </w:tcBorders>
            <w:vAlign w:val="center"/>
          </w:tcPr>
          <w:p w14:paraId="788B879A" w14:textId="655F0A90" w:rsidR="00782669" w:rsidRPr="005C17B7" w:rsidRDefault="00540521" w:rsidP="00D976E0">
            <w:pPr>
              <w:jc w:val="center"/>
              <w:rPr>
                <w:rFonts w:cs="Arial"/>
                <w:szCs w:val="20"/>
              </w:rPr>
            </w:pPr>
            <w:r w:rsidRPr="00540521">
              <w:rPr>
                <w:rFonts w:cs="Arial"/>
                <w:szCs w:val="20"/>
              </w:rPr>
              <w:t>73</w:t>
            </w:r>
          </w:p>
        </w:tc>
        <w:tc>
          <w:tcPr>
            <w:tcW w:w="1497" w:type="dxa"/>
            <w:tcBorders>
              <w:top w:val="single" w:sz="4" w:space="0" w:color="auto"/>
              <w:left w:val="single" w:sz="4" w:space="0" w:color="auto"/>
              <w:bottom w:val="single" w:sz="4" w:space="0" w:color="auto"/>
              <w:right w:val="single" w:sz="4" w:space="0" w:color="auto"/>
            </w:tcBorders>
            <w:vAlign w:val="center"/>
          </w:tcPr>
          <w:p w14:paraId="1BDE1E1A" w14:textId="1310A72D" w:rsidR="00782669" w:rsidRPr="005C17B7" w:rsidRDefault="00540521" w:rsidP="00D976E0">
            <w:pPr>
              <w:jc w:val="right"/>
              <w:rPr>
                <w:rFonts w:cs="Arial"/>
                <w:szCs w:val="20"/>
              </w:rPr>
            </w:pPr>
            <w:r w:rsidRPr="00540521">
              <w:rPr>
                <w:rFonts w:cs="Arial"/>
                <w:szCs w:val="20"/>
              </w:rPr>
              <w:t>$1,613,008.16</w:t>
            </w:r>
          </w:p>
        </w:tc>
        <w:tc>
          <w:tcPr>
            <w:tcW w:w="2250" w:type="dxa"/>
            <w:tcBorders>
              <w:top w:val="single" w:sz="4" w:space="0" w:color="auto"/>
              <w:left w:val="single" w:sz="4" w:space="0" w:color="auto"/>
              <w:bottom w:val="single" w:sz="4" w:space="0" w:color="auto"/>
              <w:right w:val="single" w:sz="8" w:space="0" w:color="auto"/>
            </w:tcBorders>
            <w:vAlign w:val="center"/>
          </w:tcPr>
          <w:p w14:paraId="3335885D" w14:textId="6A6BFB67" w:rsidR="00782669" w:rsidRPr="005C17B7" w:rsidRDefault="00540521" w:rsidP="00D976E0">
            <w:pPr>
              <w:jc w:val="right"/>
              <w:rPr>
                <w:rFonts w:cs="Arial"/>
                <w:szCs w:val="20"/>
              </w:rPr>
            </w:pPr>
            <w:r w:rsidRPr="00540521">
              <w:rPr>
                <w:rFonts w:cs="Arial"/>
                <w:szCs w:val="20"/>
              </w:rPr>
              <w:t>$22,096.00</w:t>
            </w:r>
          </w:p>
        </w:tc>
      </w:tr>
      <w:tr w:rsidR="00782669" w:rsidRPr="00902CF9" w14:paraId="48DA6F63" w14:textId="77777777" w:rsidTr="00530AB7">
        <w:trPr>
          <w:trHeight w:val="232"/>
          <w:jc w:val="center"/>
        </w:trPr>
        <w:tc>
          <w:tcPr>
            <w:tcW w:w="3506" w:type="dxa"/>
            <w:tcBorders>
              <w:top w:val="single" w:sz="4" w:space="0" w:color="auto"/>
              <w:left w:val="single" w:sz="8" w:space="0" w:color="auto"/>
              <w:bottom w:val="single" w:sz="12" w:space="0" w:color="auto"/>
              <w:right w:val="single" w:sz="4" w:space="0" w:color="auto"/>
            </w:tcBorders>
            <w:vAlign w:val="center"/>
          </w:tcPr>
          <w:p w14:paraId="3801A0A0" w14:textId="05E9D033" w:rsidR="00782669" w:rsidRPr="005C17B7" w:rsidRDefault="00E60332" w:rsidP="00D976E0">
            <w:pPr>
              <w:rPr>
                <w:rFonts w:cs="Arial"/>
                <w:szCs w:val="20"/>
              </w:rPr>
            </w:pPr>
            <w:r w:rsidRPr="00E60332">
              <w:rPr>
                <w:rFonts w:cs="Arial"/>
                <w:szCs w:val="20"/>
              </w:rPr>
              <w:t>YORVIPATH 420 MCG/1.4 ML PEN</w:t>
            </w:r>
          </w:p>
        </w:tc>
        <w:tc>
          <w:tcPr>
            <w:tcW w:w="1112" w:type="dxa"/>
            <w:tcBorders>
              <w:top w:val="single" w:sz="4" w:space="0" w:color="auto"/>
              <w:left w:val="single" w:sz="4" w:space="0" w:color="auto"/>
              <w:bottom w:val="single" w:sz="12" w:space="0" w:color="auto"/>
              <w:right w:val="single" w:sz="4" w:space="0" w:color="auto"/>
            </w:tcBorders>
            <w:vAlign w:val="center"/>
          </w:tcPr>
          <w:p w14:paraId="317BF0F8" w14:textId="52BA70AC" w:rsidR="00782669" w:rsidRPr="005C17B7" w:rsidRDefault="00E60332" w:rsidP="00D976E0">
            <w:pPr>
              <w:jc w:val="center"/>
              <w:rPr>
                <w:rFonts w:cs="Arial"/>
                <w:szCs w:val="20"/>
              </w:rPr>
            </w:pPr>
            <w:r w:rsidRPr="00E60332">
              <w:rPr>
                <w:rFonts w:cs="Arial"/>
                <w:szCs w:val="20"/>
              </w:rPr>
              <w:t>14</w:t>
            </w:r>
          </w:p>
        </w:tc>
        <w:tc>
          <w:tcPr>
            <w:tcW w:w="1497" w:type="dxa"/>
            <w:tcBorders>
              <w:top w:val="single" w:sz="4" w:space="0" w:color="auto"/>
              <w:left w:val="single" w:sz="4" w:space="0" w:color="auto"/>
              <w:bottom w:val="single" w:sz="12" w:space="0" w:color="auto"/>
              <w:right w:val="single" w:sz="4" w:space="0" w:color="auto"/>
            </w:tcBorders>
            <w:vAlign w:val="center"/>
          </w:tcPr>
          <w:p w14:paraId="7AD82192" w14:textId="62E97E22" w:rsidR="00782669" w:rsidRPr="005C17B7" w:rsidRDefault="00E60332" w:rsidP="00D976E0">
            <w:pPr>
              <w:jc w:val="right"/>
              <w:rPr>
                <w:rFonts w:cs="Arial"/>
                <w:szCs w:val="20"/>
              </w:rPr>
            </w:pPr>
            <w:r w:rsidRPr="00E60332">
              <w:rPr>
                <w:rFonts w:cs="Arial"/>
                <w:szCs w:val="20"/>
              </w:rPr>
              <w:t>$328,121.90</w:t>
            </w:r>
          </w:p>
        </w:tc>
        <w:tc>
          <w:tcPr>
            <w:tcW w:w="2250" w:type="dxa"/>
            <w:tcBorders>
              <w:top w:val="single" w:sz="4" w:space="0" w:color="auto"/>
              <w:left w:val="single" w:sz="4" w:space="0" w:color="auto"/>
              <w:bottom w:val="single" w:sz="12" w:space="0" w:color="auto"/>
              <w:right w:val="single" w:sz="8" w:space="0" w:color="auto"/>
            </w:tcBorders>
            <w:vAlign w:val="center"/>
          </w:tcPr>
          <w:p w14:paraId="508CE92E" w14:textId="2504D1BB" w:rsidR="00782669" w:rsidRPr="005C17B7" w:rsidRDefault="00E60332" w:rsidP="00D976E0">
            <w:pPr>
              <w:jc w:val="right"/>
              <w:rPr>
                <w:rFonts w:cs="Arial"/>
                <w:szCs w:val="20"/>
              </w:rPr>
            </w:pPr>
            <w:r w:rsidRPr="00E60332">
              <w:rPr>
                <w:rFonts w:cs="Arial"/>
                <w:szCs w:val="20"/>
              </w:rPr>
              <w:t>$23,437.28</w:t>
            </w:r>
          </w:p>
        </w:tc>
      </w:tr>
      <w:tr w:rsidR="00926564" w:rsidRPr="00902CF9" w14:paraId="3AB3E6D7" w14:textId="77777777" w:rsidTr="00530AB7">
        <w:trPr>
          <w:trHeight w:val="232"/>
          <w:jc w:val="center"/>
        </w:trPr>
        <w:tc>
          <w:tcPr>
            <w:tcW w:w="3506" w:type="dxa"/>
            <w:tcBorders>
              <w:top w:val="single" w:sz="12" w:space="0" w:color="auto"/>
              <w:left w:val="single" w:sz="8" w:space="0" w:color="auto"/>
              <w:bottom w:val="single" w:sz="4" w:space="0" w:color="auto"/>
              <w:right w:val="single" w:sz="4" w:space="0" w:color="auto"/>
            </w:tcBorders>
            <w:vAlign w:val="center"/>
          </w:tcPr>
          <w:p w14:paraId="7441BC23" w14:textId="786D8190" w:rsidR="00926564" w:rsidRPr="007146BE" w:rsidRDefault="00926564" w:rsidP="00D976E0">
            <w:pPr>
              <w:rPr>
                <w:rFonts w:cs="Arial"/>
                <w:szCs w:val="20"/>
              </w:rPr>
            </w:pPr>
            <w:r w:rsidRPr="00877B74">
              <w:t xml:space="preserve">PARSABIV 2.5 MG/0.5 ML VIAL   </w:t>
            </w:r>
          </w:p>
        </w:tc>
        <w:tc>
          <w:tcPr>
            <w:tcW w:w="1112" w:type="dxa"/>
            <w:tcBorders>
              <w:top w:val="single" w:sz="12" w:space="0" w:color="auto"/>
              <w:left w:val="single" w:sz="4" w:space="0" w:color="auto"/>
              <w:bottom w:val="single" w:sz="4" w:space="0" w:color="auto"/>
              <w:right w:val="single" w:sz="4" w:space="0" w:color="auto"/>
            </w:tcBorders>
            <w:vAlign w:val="center"/>
          </w:tcPr>
          <w:p w14:paraId="18DB7C75" w14:textId="558702B0" w:rsidR="00926564" w:rsidRDefault="000151DF" w:rsidP="00D976E0">
            <w:pPr>
              <w:jc w:val="center"/>
              <w:rPr>
                <w:rFonts w:cs="Arial"/>
                <w:szCs w:val="20"/>
              </w:rPr>
            </w:pPr>
            <w:r w:rsidRPr="000151DF">
              <w:t>74</w:t>
            </w:r>
          </w:p>
        </w:tc>
        <w:tc>
          <w:tcPr>
            <w:tcW w:w="1497" w:type="dxa"/>
            <w:tcBorders>
              <w:top w:val="single" w:sz="12" w:space="0" w:color="auto"/>
              <w:left w:val="single" w:sz="4" w:space="0" w:color="auto"/>
              <w:bottom w:val="single" w:sz="4" w:space="0" w:color="auto"/>
              <w:right w:val="single" w:sz="4" w:space="0" w:color="auto"/>
            </w:tcBorders>
            <w:vAlign w:val="center"/>
          </w:tcPr>
          <w:p w14:paraId="37426427" w14:textId="4E6B884C" w:rsidR="00926564" w:rsidRPr="003C3992" w:rsidRDefault="000151DF" w:rsidP="00D976E0">
            <w:pPr>
              <w:jc w:val="right"/>
            </w:pPr>
            <w:r w:rsidRPr="000151DF">
              <w:t>$8,015.70</w:t>
            </w:r>
          </w:p>
        </w:tc>
        <w:tc>
          <w:tcPr>
            <w:tcW w:w="2250" w:type="dxa"/>
            <w:tcBorders>
              <w:top w:val="single" w:sz="12" w:space="0" w:color="auto"/>
              <w:left w:val="single" w:sz="4" w:space="0" w:color="auto"/>
              <w:bottom w:val="single" w:sz="4" w:space="0" w:color="auto"/>
              <w:right w:val="single" w:sz="8" w:space="0" w:color="auto"/>
            </w:tcBorders>
            <w:vAlign w:val="center"/>
          </w:tcPr>
          <w:p w14:paraId="0909093C" w14:textId="0854B0EC" w:rsidR="00926564" w:rsidRPr="003C3992" w:rsidRDefault="000151DF" w:rsidP="00D976E0">
            <w:pPr>
              <w:jc w:val="right"/>
            </w:pPr>
            <w:r w:rsidRPr="000151DF">
              <w:t>$108.32</w:t>
            </w:r>
          </w:p>
        </w:tc>
      </w:tr>
      <w:tr w:rsidR="00926564" w:rsidRPr="00902CF9" w14:paraId="461C8515" w14:textId="77777777" w:rsidTr="00530AB7">
        <w:trPr>
          <w:trHeight w:val="232"/>
          <w:jc w:val="center"/>
        </w:trPr>
        <w:tc>
          <w:tcPr>
            <w:tcW w:w="3506" w:type="dxa"/>
            <w:tcBorders>
              <w:top w:val="single" w:sz="4" w:space="0" w:color="auto"/>
              <w:left w:val="single" w:sz="8" w:space="0" w:color="auto"/>
              <w:bottom w:val="single" w:sz="4" w:space="0" w:color="auto"/>
              <w:right w:val="single" w:sz="4" w:space="0" w:color="auto"/>
            </w:tcBorders>
            <w:vAlign w:val="center"/>
          </w:tcPr>
          <w:p w14:paraId="22AB87BF" w14:textId="7BCA6E77" w:rsidR="00926564" w:rsidRPr="007146BE" w:rsidRDefault="00926564" w:rsidP="00D976E0">
            <w:pPr>
              <w:rPr>
                <w:rFonts w:cs="Arial"/>
                <w:szCs w:val="20"/>
              </w:rPr>
            </w:pPr>
            <w:r w:rsidRPr="00877B74">
              <w:t xml:space="preserve">PARSABIV 5 MG/ML VIAL         </w:t>
            </w:r>
          </w:p>
        </w:tc>
        <w:tc>
          <w:tcPr>
            <w:tcW w:w="1112" w:type="dxa"/>
            <w:tcBorders>
              <w:top w:val="single" w:sz="4" w:space="0" w:color="auto"/>
              <w:left w:val="single" w:sz="4" w:space="0" w:color="auto"/>
              <w:bottom w:val="single" w:sz="4" w:space="0" w:color="auto"/>
              <w:right w:val="single" w:sz="4" w:space="0" w:color="auto"/>
            </w:tcBorders>
            <w:vAlign w:val="center"/>
          </w:tcPr>
          <w:p w14:paraId="2983625C" w14:textId="5DBC72E4" w:rsidR="00926564" w:rsidRDefault="00A20678" w:rsidP="00D976E0">
            <w:pPr>
              <w:jc w:val="center"/>
              <w:rPr>
                <w:rFonts w:cs="Arial"/>
                <w:szCs w:val="20"/>
              </w:rPr>
            </w:pPr>
            <w:r w:rsidRPr="00A20678">
              <w:t>141</w:t>
            </w:r>
          </w:p>
        </w:tc>
        <w:tc>
          <w:tcPr>
            <w:tcW w:w="1497" w:type="dxa"/>
            <w:tcBorders>
              <w:top w:val="single" w:sz="4" w:space="0" w:color="auto"/>
              <w:left w:val="single" w:sz="4" w:space="0" w:color="auto"/>
              <w:bottom w:val="single" w:sz="4" w:space="0" w:color="auto"/>
              <w:right w:val="single" w:sz="4" w:space="0" w:color="auto"/>
            </w:tcBorders>
            <w:vAlign w:val="center"/>
          </w:tcPr>
          <w:p w14:paraId="30613133" w14:textId="30F6EB67" w:rsidR="00926564" w:rsidRPr="003C3992" w:rsidRDefault="00A20678" w:rsidP="00D976E0">
            <w:pPr>
              <w:jc w:val="right"/>
            </w:pPr>
            <w:r w:rsidRPr="00A20678">
              <w:t>$29,481.36</w:t>
            </w:r>
          </w:p>
        </w:tc>
        <w:tc>
          <w:tcPr>
            <w:tcW w:w="2250" w:type="dxa"/>
            <w:tcBorders>
              <w:top w:val="single" w:sz="4" w:space="0" w:color="auto"/>
              <w:left w:val="single" w:sz="4" w:space="0" w:color="auto"/>
              <w:bottom w:val="single" w:sz="4" w:space="0" w:color="auto"/>
              <w:right w:val="single" w:sz="8" w:space="0" w:color="auto"/>
            </w:tcBorders>
            <w:vAlign w:val="center"/>
          </w:tcPr>
          <w:p w14:paraId="1BA939D6" w14:textId="3FFEBF3A" w:rsidR="00926564" w:rsidRPr="003C3992" w:rsidRDefault="00A20678" w:rsidP="00D976E0">
            <w:pPr>
              <w:jc w:val="right"/>
            </w:pPr>
            <w:r w:rsidRPr="00A20678">
              <w:t>$209.09</w:t>
            </w:r>
          </w:p>
        </w:tc>
      </w:tr>
      <w:tr w:rsidR="00926564" w:rsidRPr="00902CF9" w14:paraId="7B762047" w14:textId="77777777" w:rsidTr="00530AB7">
        <w:trPr>
          <w:trHeight w:val="232"/>
          <w:jc w:val="center"/>
        </w:trPr>
        <w:tc>
          <w:tcPr>
            <w:tcW w:w="3506" w:type="dxa"/>
            <w:tcBorders>
              <w:top w:val="single" w:sz="4" w:space="0" w:color="auto"/>
              <w:left w:val="single" w:sz="8" w:space="0" w:color="auto"/>
              <w:bottom w:val="single" w:sz="12" w:space="0" w:color="auto"/>
              <w:right w:val="single" w:sz="4" w:space="0" w:color="auto"/>
            </w:tcBorders>
            <w:vAlign w:val="center"/>
          </w:tcPr>
          <w:p w14:paraId="4F2A5543" w14:textId="7EFD56EC" w:rsidR="00926564" w:rsidRPr="007146BE" w:rsidRDefault="00926564" w:rsidP="00D976E0">
            <w:pPr>
              <w:rPr>
                <w:rFonts w:cs="Arial"/>
                <w:szCs w:val="20"/>
              </w:rPr>
            </w:pPr>
            <w:r w:rsidRPr="00877B74">
              <w:t>PARSABIV 10 MG/2 ML VIA</w:t>
            </w:r>
          </w:p>
        </w:tc>
        <w:tc>
          <w:tcPr>
            <w:tcW w:w="1112" w:type="dxa"/>
            <w:tcBorders>
              <w:top w:val="single" w:sz="4" w:space="0" w:color="auto"/>
              <w:left w:val="single" w:sz="4" w:space="0" w:color="auto"/>
              <w:bottom w:val="single" w:sz="12" w:space="0" w:color="auto"/>
              <w:right w:val="single" w:sz="4" w:space="0" w:color="auto"/>
            </w:tcBorders>
            <w:vAlign w:val="center"/>
          </w:tcPr>
          <w:p w14:paraId="2615D4FE" w14:textId="37822F84" w:rsidR="00926564" w:rsidRDefault="000E0BB8" w:rsidP="00D976E0">
            <w:pPr>
              <w:jc w:val="center"/>
              <w:rPr>
                <w:rFonts w:cs="Arial"/>
                <w:szCs w:val="20"/>
              </w:rPr>
            </w:pPr>
            <w:r w:rsidRPr="000E0BB8">
              <w:t>223</w:t>
            </w:r>
          </w:p>
        </w:tc>
        <w:tc>
          <w:tcPr>
            <w:tcW w:w="1497" w:type="dxa"/>
            <w:tcBorders>
              <w:top w:val="single" w:sz="4" w:space="0" w:color="auto"/>
              <w:left w:val="single" w:sz="4" w:space="0" w:color="auto"/>
              <w:bottom w:val="single" w:sz="12" w:space="0" w:color="auto"/>
              <w:right w:val="single" w:sz="4" w:space="0" w:color="auto"/>
            </w:tcBorders>
            <w:vAlign w:val="center"/>
          </w:tcPr>
          <w:p w14:paraId="2E98CC19" w14:textId="12AB1DDC" w:rsidR="00926564" w:rsidRPr="003C3992" w:rsidRDefault="000E0BB8" w:rsidP="00D976E0">
            <w:pPr>
              <w:jc w:val="right"/>
            </w:pPr>
            <w:r w:rsidRPr="000E0BB8">
              <w:t>$130,745.53</w:t>
            </w:r>
          </w:p>
        </w:tc>
        <w:tc>
          <w:tcPr>
            <w:tcW w:w="2250" w:type="dxa"/>
            <w:tcBorders>
              <w:top w:val="single" w:sz="4" w:space="0" w:color="auto"/>
              <w:left w:val="single" w:sz="4" w:space="0" w:color="auto"/>
              <w:bottom w:val="single" w:sz="12" w:space="0" w:color="auto"/>
              <w:right w:val="single" w:sz="8" w:space="0" w:color="auto"/>
            </w:tcBorders>
            <w:vAlign w:val="center"/>
          </w:tcPr>
          <w:p w14:paraId="36DA9AEC" w14:textId="56545708" w:rsidR="00926564" w:rsidRPr="003C3992" w:rsidRDefault="000E0BB8" w:rsidP="00D976E0">
            <w:pPr>
              <w:jc w:val="right"/>
            </w:pPr>
            <w:r w:rsidRPr="000E0BB8">
              <w:t>$586.30</w:t>
            </w:r>
          </w:p>
        </w:tc>
      </w:tr>
      <w:tr w:rsidR="0006217B" w:rsidRPr="00902CF9" w14:paraId="63630F0D" w14:textId="77777777" w:rsidTr="00530AB7">
        <w:trPr>
          <w:trHeight w:val="232"/>
          <w:jc w:val="center"/>
        </w:trPr>
        <w:tc>
          <w:tcPr>
            <w:tcW w:w="3506" w:type="dxa"/>
            <w:tcBorders>
              <w:top w:val="single" w:sz="12" w:space="0" w:color="auto"/>
              <w:left w:val="single" w:sz="8" w:space="0" w:color="auto"/>
              <w:bottom w:val="single" w:sz="4" w:space="0" w:color="auto"/>
              <w:right w:val="single" w:sz="4" w:space="0" w:color="auto"/>
            </w:tcBorders>
            <w:vAlign w:val="center"/>
          </w:tcPr>
          <w:p w14:paraId="3FDB9963" w14:textId="5838CE2A" w:rsidR="0006217B" w:rsidRPr="00877B74" w:rsidRDefault="0006217B" w:rsidP="00D976E0">
            <w:r w:rsidRPr="009F5A78">
              <w:t xml:space="preserve">RECLAST 5 MG/100 ML SOLUTION  </w:t>
            </w:r>
          </w:p>
        </w:tc>
        <w:tc>
          <w:tcPr>
            <w:tcW w:w="1112" w:type="dxa"/>
            <w:tcBorders>
              <w:top w:val="single" w:sz="12" w:space="0" w:color="auto"/>
              <w:left w:val="single" w:sz="4" w:space="0" w:color="auto"/>
              <w:bottom w:val="single" w:sz="4" w:space="0" w:color="auto"/>
              <w:right w:val="single" w:sz="4" w:space="0" w:color="auto"/>
            </w:tcBorders>
            <w:vAlign w:val="center"/>
          </w:tcPr>
          <w:p w14:paraId="669848FF" w14:textId="3B2D7C16" w:rsidR="0006217B" w:rsidRPr="00877B74" w:rsidRDefault="00FE3863" w:rsidP="00D976E0">
            <w:pPr>
              <w:jc w:val="center"/>
            </w:pPr>
            <w:r w:rsidRPr="00FE3863">
              <w:t>37</w:t>
            </w:r>
          </w:p>
        </w:tc>
        <w:tc>
          <w:tcPr>
            <w:tcW w:w="1497" w:type="dxa"/>
            <w:tcBorders>
              <w:top w:val="single" w:sz="12" w:space="0" w:color="auto"/>
              <w:left w:val="single" w:sz="4" w:space="0" w:color="auto"/>
              <w:bottom w:val="single" w:sz="4" w:space="0" w:color="auto"/>
              <w:right w:val="single" w:sz="4" w:space="0" w:color="auto"/>
            </w:tcBorders>
            <w:vAlign w:val="center"/>
          </w:tcPr>
          <w:p w14:paraId="7B355D43" w14:textId="3B85DD32" w:rsidR="0006217B" w:rsidRPr="00877B74" w:rsidRDefault="00532DC5" w:rsidP="00D976E0">
            <w:pPr>
              <w:jc w:val="right"/>
            </w:pPr>
            <w:r w:rsidRPr="00532DC5">
              <w:t>$926.26</w:t>
            </w:r>
          </w:p>
        </w:tc>
        <w:tc>
          <w:tcPr>
            <w:tcW w:w="2250" w:type="dxa"/>
            <w:tcBorders>
              <w:top w:val="single" w:sz="12" w:space="0" w:color="auto"/>
              <w:left w:val="single" w:sz="4" w:space="0" w:color="auto"/>
              <w:bottom w:val="single" w:sz="4" w:space="0" w:color="auto"/>
              <w:right w:val="single" w:sz="8" w:space="0" w:color="auto"/>
            </w:tcBorders>
            <w:vAlign w:val="center"/>
          </w:tcPr>
          <w:p w14:paraId="4947D27E" w14:textId="7DAD4019" w:rsidR="0006217B" w:rsidRPr="00877B74" w:rsidRDefault="00532DC5" w:rsidP="00D976E0">
            <w:pPr>
              <w:jc w:val="right"/>
            </w:pPr>
            <w:r w:rsidRPr="00532DC5">
              <w:t>$25.03</w:t>
            </w:r>
          </w:p>
        </w:tc>
      </w:tr>
      <w:tr w:rsidR="0006217B" w:rsidRPr="00902CF9" w14:paraId="68326D07" w14:textId="77777777" w:rsidTr="00097159">
        <w:trPr>
          <w:trHeight w:val="232"/>
          <w:jc w:val="center"/>
        </w:trPr>
        <w:tc>
          <w:tcPr>
            <w:tcW w:w="3506" w:type="dxa"/>
            <w:tcBorders>
              <w:top w:val="single" w:sz="4" w:space="0" w:color="auto"/>
              <w:left w:val="single" w:sz="8" w:space="0" w:color="auto"/>
              <w:bottom w:val="single" w:sz="8" w:space="0" w:color="auto"/>
              <w:right w:val="single" w:sz="4" w:space="0" w:color="auto"/>
            </w:tcBorders>
            <w:vAlign w:val="center"/>
          </w:tcPr>
          <w:p w14:paraId="6A455969" w14:textId="62A74514" w:rsidR="0006217B" w:rsidRPr="00877B74" w:rsidRDefault="0006217B" w:rsidP="00D976E0">
            <w:r w:rsidRPr="009F5A78">
              <w:t xml:space="preserve">ZOLEDRONIC ACID 5 MG/100 ML   </w:t>
            </w:r>
          </w:p>
        </w:tc>
        <w:tc>
          <w:tcPr>
            <w:tcW w:w="1112" w:type="dxa"/>
            <w:tcBorders>
              <w:top w:val="single" w:sz="4" w:space="0" w:color="auto"/>
              <w:left w:val="single" w:sz="4" w:space="0" w:color="auto"/>
              <w:bottom w:val="single" w:sz="8" w:space="0" w:color="auto"/>
              <w:right w:val="single" w:sz="4" w:space="0" w:color="auto"/>
            </w:tcBorders>
            <w:vAlign w:val="center"/>
          </w:tcPr>
          <w:p w14:paraId="0183FC5F" w14:textId="7B1FB653" w:rsidR="0006217B" w:rsidRPr="00877B74" w:rsidRDefault="00FB7214" w:rsidP="00D976E0">
            <w:pPr>
              <w:jc w:val="center"/>
            </w:pPr>
            <w:r w:rsidRPr="00FB7214">
              <w:t>37</w:t>
            </w:r>
          </w:p>
        </w:tc>
        <w:tc>
          <w:tcPr>
            <w:tcW w:w="1497" w:type="dxa"/>
            <w:tcBorders>
              <w:top w:val="single" w:sz="4" w:space="0" w:color="auto"/>
              <w:left w:val="single" w:sz="4" w:space="0" w:color="auto"/>
              <w:bottom w:val="single" w:sz="8" w:space="0" w:color="auto"/>
              <w:right w:val="single" w:sz="4" w:space="0" w:color="auto"/>
            </w:tcBorders>
            <w:vAlign w:val="center"/>
          </w:tcPr>
          <w:p w14:paraId="3F757937" w14:textId="2A8492B1" w:rsidR="0006217B" w:rsidRPr="00877B74" w:rsidRDefault="00532DC5" w:rsidP="00D976E0">
            <w:pPr>
              <w:jc w:val="right"/>
            </w:pPr>
            <w:r w:rsidRPr="00532DC5">
              <w:t>$1,290.10</w:t>
            </w:r>
          </w:p>
        </w:tc>
        <w:tc>
          <w:tcPr>
            <w:tcW w:w="2250" w:type="dxa"/>
            <w:tcBorders>
              <w:top w:val="single" w:sz="4" w:space="0" w:color="auto"/>
              <w:left w:val="single" w:sz="4" w:space="0" w:color="auto"/>
              <w:bottom w:val="single" w:sz="8" w:space="0" w:color="auto"/>
              <w:right w:val="single" w:sz="8" w:space="0" w:color="auto"/>
            </w:tcBorders>
            <w:vAlign w:val="center"/>
          </w:tcPr>
          <w:p w14:paraId="18B80F5F" w14:textId="116E3D34" w:rsidR="0006217B" w:rsidRPr="00877B74" w:rsidRDefault="00532DC5" w:rsidP="00D976E0">
            <w:pPr>
              <w:jc w:val="right"/>
            </w:pPr>
            <w:r w:rsidRPr="00532DC5">
              <w:t>$34.87</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B7686DB" w:rsidR="0097028A" w:rsidRPr="003A6CC2" w:rsidRDefault="0097028A" w:rsidP="003A6CC2">
      <w:r w:rsidRPr="00696E3A">
        <w:rPr>
          <w:b/>
          <w:bCs/>
        </w:rPr>
        <w:t>Drug class for review:</w:t>
      </w:r>
      <w:r w:rsidRPr="00C02553">
        <w:t xml:space="preserve"> </w:t>
      </w:r>
      <w:r w:rsidR="003A6CC2">
        <w:t xml:space="preserve">Parathyroid Hormone and Bone Resorption Suppression Related Agents </w:t>
      </w:r>
    </w:p>
    <w:p w14:paraId="26CFE8A0" w14:textId="0AFA8EE7"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3A6CC2">
        <w:rPr>
          <w:rFonts w:cs="Arial"/>
        </w:rPr>
        <w:t xml:space="preserve"> </w:t>
      </w:r>
      <w:r w:rsidR="003A6CC2">
        <w:t>aged 18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4868841" w14:textId="77777777" w:rsidR="006B211B" w:rsidRPr="006B211B" w:rsidRDefault="006B211B" w:rsidP="006B211B">
      <w:pPr>
        <w:numPr>
          <w:ilvl w:val="0"/>
          <w:numId w:val="16"/>
        </w:numPr>
        <w:contextualSpacing/>
        <w:rPr>
          <w:rFonts w:cs="Arial"/>
          <w:szCs w:val="20"/>
        </w:rPr>
      </w:pPr>
      <w:r w:rsidRPr="006B211B">
        <w:rPr>
          <w:rFonts w:cs="Arial"/>
          <w:szCs w:val="20"/>
        </w:rPr>
        <w:t>Must meet all of the following:</w:t>
      </w:r>
    </w:p>
    <w:p w14:paraId="7825FF00" w14:textId="77777777" w:rsidR="006B211B" w:rsidRPr="006B211B" w:rsidRDefault="006B211B" w:rsidP="006B211B">
      <w:pPr>
        <w:numPr>
          <w:ilvl w:val="1"/>
          <w:numId w:val="16"/>
        </w:numPr>
        <w:contextualSpacing/>
        <w:rPr>
          <w:rFonts w:cs="Arial"/>
          <w:szCs w:val="20"/>
        </w:rPr>
      </w:pPr>
      <w:r w:rsidRPr="006B211B">
        <w:rPr>
          <w:rFonts w:cs="Arial"/>
          <w:szCs w:val="20"/>
        </w:rPr>
        <w:t>Participant aged 18 years or older.</w:t>
      </w:r>
    </w:p>
    <w:p w14:paraId="64B49796" w14:textId="77777777" w:rsidR="006B211B" w:rsidRPr="006B211B" w:rsidRDefault="006B211B" w:rsidP="006B211B">
      <w:pPr>
        <w:numPr>
          <w:ilvl w:val="0"/>
          <w:numId w:val="16"/>
        </w:numPr>
        <w:contextualSpacing/>
        <w:rPr>
          <w:rFonts w:cs="Arial"/>
          <w:bCs/>
          <w:szCs w:val="20"/>
        </w:rPr>
      </w:pPr>
      <w:r w:rsidRPr="006B211B">
        <w:rPr>
          <w:rFonts w:cs="Arial"/>
          <w:bCs/>
          <w:szCs w:val="20"/>
        </w:rPr>
        <w:t>Additional approval criteria for a documented diagnosis of osteoporosis:</w:t>
      </w:r>
    </w:p>
    <w:p w14:paraId="7F28479B" w14:textId="77777777" w:rsidR="006B211B" w:rsidRPr="006B211B" w:rsidRDefault="006B211B" w:rsidP="006B211B">
      <w:pPr>
        <w:numPr>
          <w:ilvl w:val="1"/>
          <w:numId w:val="16"/>
        </w:numPr>
        <w:contextualSpacing/>
        <w:rPr>
          <w:rFonts w:cs="Arial"/>
          <w:bCs/>
          <w:szCs w:val="20"/>
        </w:rPr>
      </w:pPr>
      <w:r w:rsidRPr="006B211B">
        <w:rPr>
          <w:rFonts w:cs="Arial"/>
          <w:bCs/>
          <w:szCs w:val="20"/>
        </w:rPr>
        <w:t>Must meet one of the following:</w:t>
      </w:r>
    </w:p>
    <w:p w14:paraId="474FF7A6" w14:textId="77777777" w:rsidR="006B211B" w:rsidRPr="006B211B" w:rsidRDefault="006B211B" w:rsidP="006B211B">
      <w:pPr>
        <w:numPr>
          <w:ilvl w:val="2"/>
          <w:numId w:val="16"/>
        </w:numPr>
        <w:contextualSpacing/>
        <w:rPr>
          <w:rFonts w:cs="Arial"/>
          <w:szCs w:val="20"/>
        </w:rPr>
      </w:pPr>
      <w:r w:rsidRPr="006B211B">
        <w:rPr>
          <w:rFonts w:cs="Arial"/>
          <w:szCs w:val="20"/>
        </w:rPr>
        <w:t xml:space="preserve">Documented treatment failure, contraindication, or ineffective response to a minimum 12-month trial on previous therapy with oral bisphosphonates; </w:t>
      </w:r>
      <w:r w:rsidRPr="006B211B">
        <w:rPr>
          <w:rFonts w:cs="Arial"/>
          <w:b/>
          <w:bCs/>
          <w:szCs w:val="20"/>
        </w:rPr>
        <w:t>OR</w:t>
      </w:r>
    </w:p>
    <w:p w14:paraId="61DC7C56" w14:textId="77777777" w:rsidR="006B211B" w:rsidRPr="006B211B" w:rsidRDefault="006B211B" w:rsidP="006B211B">
      <w:pPr>
        <w:numPr>
          <w:ilvl w:val="2"/>
          <w:numId w:val="16"/>
        </w:numPr>
        <w:contextualSpacing/>
        <w:rPr>
          <w:rFonts w:cs="Arial"/>
          <w:bCs/>
          <w:szCs w:val="20"/>
        </w:rPr>
      </w:pPr>
      <w:r w:rsidRPr="006B211B">
        <w:rPr>
          <w:rFonts w:cs="Arial"/>
          <w:bCs/>
          <w:szCs w:val="20"/>
        </w:rPr>
        <w:t xml:space="preserve">Documentation supporting that the participant is at high risk of fractures. Documentation may include: </w:t>
      </w:r>
    </w:p>
    <w:p w14:paraId="629AD1B2" w14:textId="77777777" w:rsidR="006B211B" w:rsidRPr="006B211B" w:rsidRDefault="006B211B" w:rsidP="006B211B">
      <w:pPr>
        <w:numPr>
          <w:ilvl w:val="3"/>
          <w:numId w:val="16"/>
        </w:numPr>
        <w:contextualSpacing/>
        <w:rPr>
          <w:rFonts w:cs="Arial"/>
          <w:bCs/>
          <w:szCs w:val="20"/>
        </w:rPr>
      </w:pPr>
      <w:r w:rsidRPr="006B211B">
        <w:rPr>
          <w:rFonts w:cs="Arial"/>
          <w:bCs/>
          <w:szCs w:val="20"/>
        </w:rPr>
        <w:t>T-score of ≤ -3.0;</w:t>
      </w:r>
    </w:p>
    <w:p w14:paraId="686B8D6D" w14:textId="77777777" w:rsidR="006B211B" w:rsidRPr="006B211B" w:rsidRDefault="006B211B" w:rsidP="006B211B">
      <w:pPr>
        <w:numPr>
          <w:ilvl w:val="3"/>
          <w:numId w:val="16"/>
        </w:numPr>
        <w:contextualSpacing/>
        <w:rPr>
          <w:rFonts w:cs="Arial"/>
          <w:bCs/>
          <w:szCs w:val="20"/>
        </w:rPr>
      </w:pPr>
      <w:r w:rsidRPr="006B211B">
        <w:rPr>
          <w:rFonts w:cs="Arial"/>
          <w:bCs/>
          <w:szCs w:val="20"/>
        </w:rPr>
        <w:lastRenderedPageBreak/>
        <w:t>T-score of ≤ -2.5 and a fragility fracture;</w:t>
      </w:r>
    </w:p>
    <w:p w14:paraId="011D80CB" w14:textId="77777777" w:rsidR="006B211B" w:rsidRPr="006B211B" w:rsidRDefault="006B211B" w:rsidP="006B211B">
      <w:pPr>
        <w:numPr>
          <w:ilvl w:val="3"/>
          <w:numId w:val="16"/>
        </w:numPr>
        <w:contextualSpacing/>
        <w:rPr>
          <w:rFonts w:cs="Arial"/>
          <w:bCs/>
          <w:szCs w:val="20"/>
        </w:rPr>
      </w:pPr>
      <w:r w:rsidRPr="006B211B">
        <w:rPr>
          <w:rFonts w:cs="Arial"/>
          <w:bCs/>
          <w:szCs w:val="20"/>
        </w:rPr>
        <w:t>Recent</w:t>
      </w:r>
      <w:r w:rsidRPr="006B211B">
        <w:rPr>
          <w:rFonts w:ascii="Noto Sans" w:hAnsi="Noto Sans" w:cs="Noto Sans"/>
          <w:bCs/>
          <w:sz w:val="21"/>
          <w:szCs w:val="21"/>
          <w:shd w:val="clear" w:color="auto" w:fill="FFFFFF"/>
        </w:rPr>
        <w:t xml:space="preserve"> </w:t>
      </w:r>
      <w:r w:rsidRPr="006B211B">
        <w:rPr>
          <w:rFonts w:cs="Arial"/>
          <w:bCs/>
          <w:szCs w:val="20"/>
        </w:rPr>
        <w:t xml:space="preserve">major osteoporotic fractures; </w:t>
      </w:r>
      <w:r w:rsidRPr="006B211B">
        <w:rPr>
          <w:rFonts w:cs="Arial"/>
          <w:b/>
          <w:szCs w:val="20"/>
        </w:rPr>
        <w:t>OR</w:t>
      </w:r>
    </w:p>
    <w:p w14:paraId="63E29854" w14:textId="77777777" w:rsidR="006B211B" w:rsidRPr="006B211B" w:rsidRDefault="006B211B" w:rsidP="006B211B">
      <w:pPr>
        <w:numPr>
          <w:ilvl w:val="3"/>
          <w:numId w:val="16"/>
        </w:numPr>
        <w:contextualSpacing/>
        <w:rPr>
          <w:rFonts w:cs="Arial"/>
          <w:bCs/>
          <w:szCs w:val="20"/>
        </w:rPr>
      </w:pPr>
      <w:r w:rsidRPr="006B211B">
        <w:rPr>
          <w:rFonts w:cs="Arial"/>
          <w:bCs/>
          <w:szCs w:val="20"/>
        </w:rPr>
        <w:t>Severe or multiple vertebral fractures.</w:t>
      </w:r>
    </w:p>
    <w:p w14:paraId="06FAAB48" w14:textId="77777777" w:rsidR="006B211B" w:rsidRPr="006B211B" w:rsidRDefault="006B211B" w:rsidP="006B211B">
      <w:pPr>
        <w:numPr>
          <w:ilvl w:val="0"/>
          <w:numId w:val="16"/>
        </w:numPr>
        <w:contextualSpacing/>
        <w:rPr>
          <w:rFonts w:cs="Arial"/>
          <w:bCs/>
          <w:szCs w:val="20"/>
        </w:rPr>
      </w:pPr>
      <w:r w:rsidRPr="006B211B">
        <w:rPr>
          <w:rFonts w:cs="Arial"/>
          <w:bCs/>
          <w:szCs w:val="20"/>
        </w:rPr>
        <w:t xml:space="preserve">Additional approval criteria for </w:t>
      </w:r>
      <w:proofErr w:type="spellStart"/>
      <w:r w:rsidRPr="006B211B">
        <w:rPr>
          <w:rFonts w:cs="Arial"/>
          <w:bCs/>
          <w:szCs w:val="20"/>
        </w:rPr>
        <w:t>Forteo</w:t>
      </w:r>
      <w:proofErr w:type="spellEnd"/>
      <w:r w:rsidRPr="006B211B">
        <w:rPr>
          <w:rFonts w:cs="Arial"/>
          <w:bCs/>
          <w:szCs w:val="20"/>
        </w:rPr>
        <w:t xml:space="preserve"> or </w:t>
      </w:r>
      <w:proofErr w:type="spellStart"/>
      <w:r w:rsidRPr="006B211B">
        <w:rPr>
          <w:rFonts w:cs="Arial"/>
          <w:bCs/>
          <w:szCs w:val="20"/>
        </w:rPr>
        <w:t>Tymlos</w:t>
      </w:r>
      <w:proofErr w:type="spellEnd"/>
      <w:r w:rsidRPr="006B211B">
        <w:rPr>
          <w:rFonts w:cs="Arial"/>
          <w:bCs/>
          <w:szCs w:val="20"/>
        </w:rPr>
        <w:t>:</w:t>
      </w:r>
    </w:p>
    <w:p w14:paraId="5989A326" w14:textId="77777777" w:rsidR="006B211B" w:rsidRPr="006B211B" w:rsidRDefault="006B211B" w:rsidP="006B211B">
      <w:pPr>
        <w:numPr>
          <w:ilvl w:val="1"/>
          <w:numId w:val="16"/>
        </w:numPr>
        <w:contextualSpacing/>
        <w:rPr>
          <w:rFonts w:cs="Arial"/>
          <w:szCs w:val="20"/>
        </w:rPr>
      </w:pPr>
      <w:r w:rsidRPr="006B211B">
        <w:rPr>
          <w:rFonts w:cs="Arial"/>
          <w:bCs/>
          <w:szCs w:val="20"/>
        </w:rPr>
        <w:t>Documented diagnosis of osteoporosis</w:t>
      </w:r>
      <w:r w:rsidRPr="006B211B">
        <w:rPr>
          <w:rFonts w:cs="Arial"/>
          <w:szCs w:val="20"/>
        </w:rPr>
        <w:t>;</w:t>
      </w:r>
    </w:p>
    <w:p w14:paraId="1044D946" w14:textId="77777777" w:rsidR="006B211B" w:rsidRPr="006B211B" w:rsidRDefault="006B211B" w:rsidP="006B211B">
      <w:pPr>
        <w:numPr>
          <w:ilvl w:val="1"/>
          <w:numId w:val="16"/>
        </w:numPr>
        <w:contextualSpacing/>
        <w:rPr>
          <w:rFonts w:cs="Arial"/>
          <w:bCs/>
          <w:szCs w:val="20"/>
        </w:rPr>
      </w:pPr>
      <w:r w:rsidRPr="006B211B">
        <w:rPr>
          <w:rFonts w:cs="Arial"/>
          <w:bCs/>
          <w:szCs w:val="20"/>
        </w:rPr>
        <w:t>Participant is on concurrent calcium and vitamin D therapy;</w:t>
      </w:r>
    </w:p>
    <w:p w14:paraId="3C501E8F" w14:textId="77777777" w:rsidR="006B211B" w:rsidRPr="006B211B" w:rsidRDefault="006B211B" w:rsidP="006B211B">
      <w:pPr>
        <w:numPr>
          <w:ilvl w:val="1"/>
          <w:numId w:val="16"/>
        </w:numPr>
        <w:contextualSpacing/>
        <w:rPr>
          <w:rFonts w:cs="Arial"/>
          <w:szCs w:val="20"/>
        </w:rPr>
      </w:pPr>
      <w:r w:rsidRPr="006B211B">
        <w:rPr>
          <w:rFonts w:cs="Arial"/>
          <w:szCs w:val="20"/>
        </w:rPr>
        <w:t>Participant has not received therapy with parathyroid hormone analogs or receptor agonist in excess of 24 months in total;</w:t>
      </w:r>
    </w:p>
    <w:p w14:paraId="68B11C67" w14:textId="77777777" w:rsidR="006B211B" w:rsidRPr="006B211B" w:rsidRDefault="006B211B" w:rsidP="006B211B">
      <w:pPr>
        <w:numPr>
          <w:ilvl w:val="1"/>
          <w:numId w:val="16"/>
        </w:numPr>
        <w:contextualSpacing/>
        <w:rPr>
          <w:rFonts w:cs="Arial"/>
          <w:szCs w:val="20"/>
        </w:rPr>
      </w:pPr>
      <w:bookmarkStart w:id="1" w:name="_Hlk71028779"/>
      <w:r w:rsidRPr="006B211B">
        <w:rPr>
          <w:rFonts w:cs="Arial"/>
          <w:bCs/>
          <w:szCs w:val="20"/>
        </w:rPr>
        <w:t xml:space="preserve">Additional approval criteria for </w:t>
      </w:r>
      <w:proofErr w:type="spellStart"/>
      <w:r w:rsidRPr="006B211B">
        <w:rPr>
          <w:rFonts w:cs="Arial"/>
          <w:szCs w:val="20"/>
        </w:rPr>
        <w:t>Tymlos</w:t>
      </w:r>
      <w:proofErr w:type="spellEnd"/>
      <w:r w:rsidRPr="006B211B">
        <w:rPr>
          <w:rFonts w:cs="Arial"/>
          <w:szCs w:val="20"/>
        </w:rPr>
        <w:t>:</w:t>
      </w:r>
    </w:p>
    <w:p w14:paraId="6D9B8E0E" w14:textId="77777777" w:rsidR="006B211B" w:rsidRPr="006B211B" w:rsidRDefault="006B211B" w:rsidP="006B211B">
      <w:pPr>
        <w:numPr>
          <w:ilvl w:val="2"/>
          <w:numId w:val="16"/>
        </w:numPr>
        <w:contextualSpacing/>
        <w:rPr>
          <w:rFonts w:cs="Arial"/>
          <w:szCs w:val="20"/>
        </w:rPr>
      </w:pPr>
      <w:r w:rsidRPr="006B211B">
        <w:rPr>
          <w:rFonts w:cs="Arial"/>
          <w:szCs w:val="20"/>
        </w:rPr>
        <w:t>Documented adequate therapeutic trial on a teriparatide agent (35 out of 90 days) or denosumab (Prolia and biosimilars).</w:t>
      </w:r>
    </w:p>
    <w:bookmarkEnd w:id="1"/>
    <w:p w14:paraId="0E4A85E7" w14:textId="34CD6D9D" w:rsidR="00A43C2D" w:rsidRPr="00AD529C" w:rsidRDefault="006B211B" w:rsidP="00D81023">
      <w:pPr>
        <w:numPr>
          <w:ilvl w:val="0"/>
          <w:numId w:val="16"/>
        </w:numPr>
        <w:contextualSpacing/>
        <w:rPr>
          <w:rFonts w:cs="Arial"/>
          <w:color w:val="1F497D" w:themeColor="text2"/>
          <w:szCs w:val="20"/>
          <w:u w:val="single"/>
        </w:rPr>
      </w:pPr>
      <w:r w:rsidRPr="00F3711E">
        <w:rPr>
          <w:rFonts w:cs="Arial"/>
          <w:szCs w:val="20"/>
        </w:rPr>
        <w:t>Additional approval criteria for denosumab (Prolia and biosimilars</w:t>
      </w:r>
      <w:r w:rsidR="00091077">
        <w:rPr>
          <w:rFonts w:cs="Arial"/>
          <w:szCs w:val="20"/>
        </w:rPr>
        <w:t>):</w:t>
      </w:r>
      <w:r w:rsidR="00817AE6" w:rsidRPr="00AD529C">
        <w:rPr>
          <w:rFonts w:cs="Arial"/>
          <w:color w:val="1F497D" w:themeColor="text2"/>
          <w:szCs w:val="20"/>
          <w:u w:val="single"/>
        </w:rPr>
        <w:t xml:space="preserve"> </w:t>
      </w:r>
    </w:p>
    <w:p w14:paraId="05BE4195" w14:textId="77777777" w:rsidR="006B211B" w:rsidRPr="00F3711E" w:rsidRDefault="006B211B" w:rsidP="006B211B">
      <w:pPr>
        <w:numPr>
          <w:ilvl w:val="1"/>
          <w:numId w:val="16"/>
        </w:numPr>
        <w:contextualSpacing/>
        <w:rPr>
          <w:rFonts w:cs="Arial"/>
          <w:szCs w:val="20"/>
          <w:u w:val="single"/>
        </w:rPr>
      </w:pPr>
      <w:r w:rsidRPr="00F3711E">
        <w:rPr>
          <w:rFonts w:cs="Arial"/>
          <w:szCs w:val="20"/>
        </w:rPr>
        <w:t>Must meet one of the following:</w:t>
      </w:r>
    </w:p>
    <w:p w14:paraId="6EE6A8DF" w14:textId="77777777" w:rsidR="006B211B" w:rsidRPr="00F3711E" w:rsidRDefault="006B211B" w:rsidP="006B211B">
      <w:pPr>
        <w:numPr>
          <w:ilvl w:val="2"/>
          <w:numId w:val="16"/>
        </w:numPr>
        <w:contextualSpacing/>
        <w:rPr>
          <w:rFonts w:cs="Arial"/>
          <w:szCs w:val="20"/>
        </w:rPr>
      </w:pPr>
      <w:r w:rsidRPr="00F3711E">
        <w:rPr>
          <w:rFonts w:cs="Arial"/>
          <w:szCs w:val="20"/>
        </w:rPr>
        <w:t>Documented diagnosis of prostate cancer in the past year with androgen deprivation therapy;</w:t>
      </w:r>
    </w:p>
    <w:p w14:paraId="21E9789C" w14:textId="77777777" w:rsidR="006B211B" w:rsidRPr="00F3711E" w:rsidRDefault="006B211B" w:rsidP="006B211B">
      <w:pPr>
        <w:numPr>
          <w:ilvl w:val="2"/>
          <w:numId w:val="16"/>
        </w:numPr>
        <w:contextualSpacing/>
        <w:rPr>
          <w:rFonts w:cs="Arial"/>
          <w:szCs w:val="20"/>
        </w:rPr>
      </w:pPr>
      <w:r w:rsidRPr="00F3711E">
        <w:rPr>
          <w:rFonts w:cs="Arial"/>
          <w:szCs w:val="20"/>
        </w:rPr>
        <w:t xml:space="preserve">Documented diagnosis of breast cancer in the past year with adjuvant aromatase inhibitor therapy; </w:t>
      </w:r>
      <w:r w:rsidRPr="005A5F7A">
        <w:rPr>
          <w:rFonts w:cs="Arial"/>
          <w:b/>
          <w:bCs/>
          <w:szCs w:val="20"/>
        </w:rPr>
        <w:t>OR</w:t>
      </w:r>
    </w:p>
    <w:p w14:paraId="14C4CD6B" w14:textId="759765A4" w:rsidR="006B211B" w:rsidRDefault="006B211B" w:rsidP="006B211B">
      <w:pPr>
        <w:numPr>
          <w:ilvl w:val="2"/>
          <w:numId w:val="16"/>
        </w:numPr>
        <w:contextualSpacing/>
        <w:rPr>
          <w:rFonts w:cs="Arial"/>
          <w:szCs w:val="20"/>
        </w:rPr>
      </w:pPr>
      <w:r w:rsidRPr="00F3711E">
        <w:rPr>
          <w:rFonts w:cs="Arial"/>
          <w:szCs w:val="20"/>
        </w:rPr>
        <w:t>Documented diagnosis of osteoporosis</w:t>
      </w:r>
      <w:r w:rsidR="00284C6B">
        <w:rPr>
          <w:rFonts w:cs="Arial"/>
          <w:szCs w:val="20"/>
        </w:rPr>
        <w:t>.</w:t>
      </w:r>
    </w:p>
    <w:p w14:paraId="6DBF1443" w14:textId="70F82B5D" w:rsidR="00091077" w:rsidRPr="00F3711E" w:rsidRDefault="00667E9B" w:rsidP="00091077">
      <w:pPr>
        <w:numPr>
          <w:ilvl w:val="1"/>
          <w:numId w:val="16"/>
        </w:numPr>
        <w:contextualSpacing/>
        <w:rPr>
          <w:rFonts w:cs="Arial"/>
          <w:szCs w:val="20"/>
        </w:rPr>
      </w:pPr>
      <w:r w:rsidRPr="00667E9B">
        <w:rPr>
          <w:rFonts w:cs="Arial"/>
          <w:b/>
          <w:bCs/>
          <w:color w:val="1F497D" w:themeColor="text2"/>
          <w:szCs w:val="20"/>
        </w:rPr>
        <w:t>Must also meet all approval c</w:t>
      </w:r>
      <w:r w:rsidR="00091077" w:rsidRPr="00667E9B">
        <w:rPr>
          <w:rFonts w:cs="Arial"/>
          <w:b/>
          <w:bCs/>
          <w:color w:val="1F497D" w:themeColor="text2"/>
          <w:szCs w:val="20"/>
        </w:rPr>
        <w:t>riteria in the Biosimilar vs. Reference Products Fiscal Edit located here:</w:t>
      </w:r>
      <w:r w:rsidR="00091077" w:rsidRPr="00667E9B">
        <w:rPr>
          <w:rFonts w:cs="Arial"/>
          <w:b/>
          <w:bCs/>
          <w:color w:val="1F497D" w:themeColor="text2"/>
          <w:szCs w:val="20"/>
          <w:u w:val="single"/>
        </w:rPr>
        <w:t xml:space="preserve"> </w:t>
      </w:r>
      <w:hyperlink r:id="rId11" w:tooltip="Pharmacy Clinical Edits and Preferred Drug Lists | dss.mo.gov" w:history="1">
        <w:r w:rsidR="00091077" w:rsidRPr="00AD529C">
          <w:rPr>
            <w:rStyle w:val="Hyperlink"/>
            <w:rFonts w:cs="Arial"/>
            <w:b/>
            <w:bCs/>
            <w:szCs w:val="20"/>
          </w:rPr>
          <w:t>Pharmacy Clinical Edits and Preferred Drug Lists | dss.mo.gov</w:t>
        </w:r>
      </w:hyperlink>
    </w:p>
    <w:p w14:paraId="5D09460E" w14:textId="77777777" w:rsidR="006B211B" w:rsidRPr="006B211B" w:rsidRDefault="006B211B" w:rsidP="006B211B">
      <w:pPr>
        <w:numPr>
          <w:ilvl w:val="0"/>
          <w:numId w:val="16"/>
        </w:numPr>
        <w:contextualSpacing/>
        <w:rPr>
          <w:rFonts w:cs="Arial"/>
          <w:b/>
          <w:szCs w:val="20"/>
          <w:u w:val="single"/>
        </w:rPr>
      </w:pPr>
      <w:r w:rsidRPr="006B211B">
        <w:rPr>
          <w:rFonts w:cs="Arial"/>
          <w:bCs/>
          <w:szCs w:val="20"/>
        </w:rPr>
        <w:t xml:space="preserve">Additional approval criteria for </w:t>
      </w:r>
      <w:proofErr w:type="spellStart"/>
      <w:r w:rsidRPr="00C249F0">
        <w:rPr>
          <w:rFonts w:cs="Arial"/>
          <w:bCs/>
          <w:szCs w:val="20"/>
        </w:rPr>
        <w:t>Yorvipath</w:t>
      </w:r>
      <w:proofErr w:type="spellEnd"/>
      <w:r w:rsidRPr="00C249F0">
        <w:rPr>
          <w:rFonts w:cs="Arial"/>
          <w:bCs/>
          <w:szCs w:val="20"/>
        </w:rPr>
        <w:t>:</w:t>
      </w:r>
    </w:p>
    <w:p w14:paraId="47D16C2A" w14:textId="77777777" w:rsidR="006B211B" w:rsidRPr="006B211B" w:rsidRDefault="006B211B" w:rsidP="006B211B">
      <w:pPr>
        <w:numPr>
          <w:ilvl w:val="1"/>
          <w:numId w:val="16"/>
        </w:numPr>
        <w:contextualSpacing/>
        <w:rPr>
          <w:rFonts w:cs="Arial"/>
          <w:bCs/>
          <w:szCs w:val="20"/>
        </w:rPr>
      </w:pPr>
      <w:r w:rsidRPr="006B211B">
        <w:rPr>
          <w:rFonts w:cs="Arial"/>
          <w:bCs/>
          <w:szCs w:val="20"/>
        </w:rPr>
        <w:t>Documented diagnosis of chronic hypoparathyroidism;</w:t>
      </w:r>
    </w:p>
    <w:p w14:paraId="482F625F" w14:textId="77777777" w:rsidR="006B211B" w:rsidRPr="006B211B" w:rsidRDefault="006B211B" w:rsidP="006B211B">
      <w:pPr>
        <w:numPr>
          <w:ilvl w:val="1"/>
          <w:numId w:val="16"/>
        </w:numPr>
        <w:contextualSpacing/>
        <w:rPr>
          <w:rFonts w:cs="Arial"/>
          <w:b/>
          <w:szCs w:val="20"/>
        </w:rPr>
      </w:pPr>
      <w:r w:rsidRPr="006B211B">
        <w:rPr>
          <w:rFonts w:cs="Arial"/>
          <w:bCs/>
          <w:szCs w:val="20"/>
        </w:rPr>
        <w:t>Diagnosis supported by documentation of baseline hypocalcemia with low serum parathyroid hormone levels;</w:t>
      </w:r>
    </w:p>
    <w:p w14:paraId="5CDDAB8E" w14:textId="77777777" w:rsidR="006B211B" w:rsidRPr="006B211B" w:rsidRDefault="006B211B" w:rsidP="006B211B">
      <w:pPr>
        <w:numPr>
          <w:ilvl w:val="1"/>
          <w:numId w:val="16"/>
        </w:numPr>
        <w:contextualSpacing/>
        <w:rPr>
          <w:rFonts w:cs="Arial"/>
          <w:b/>
          <w:szCs w:val="20"/>
        </w:rPr>
      </w:pPr>
      <w:r w:rsidRPr="006B211B">
        <w:rPr>
          <w:rFonts w:cs="Arial"/>
          <w:bCs/>
          <w:szCs w:val="20"/>
        </w:rPr>
        <w:t xml:space="preserve">Participant is on concurrent calcium and vitamin D therapy; </w:t>
      </w:r>
      <w:r w:rsidRPr="006B211B">
        <w:rPr>
          <w:rFonts w:cs="Arial"/>
          <w:b/>
          <w:szCs w:val="20"/>
        </w:rPr>
        <w:t>AND</w:t>
      </w:r>
    </w:p>
    <w:p w14:paraId="3F0B46A5" w14:textId="77777777" w:rsidR="006B211B" w:rsidRPr="006B211B" w:rsidRDefault="006B211B" w:rsidP="006B211B">
      <w:pPr>
        <w:numPr>
          <w:ilvl w:val="1"/>
          <w:numId w:val="16"/>
        </w:numPr>
        <w:contextualSpacing/>
        <w:rPr>
          <w:rFonts w:cs="Arial"/>
          <w:bCs/>
          <w:szCs w:val="20"/>
        </w:rPr>
      </w:pPr>
      <w:r w:rsidRPr="006B211B">
        <w:rPr>
          <w:rFonts w:cs="Arial"/>
          <w:bCs/>
          <w:szCs w:val="20"/>
        </w:rPr>
        <w:t>Baseline albumin-corrected calcium is ≥ 7.8 mg/dL.</w:t>
      </w:r>
    </w:p>
    <w:p w14:paraId="2EA1FC89" w14:textId="77777777" w:rsidR="006B211B" w:rsidRPr="006B211B" w:rsidRDefault="006B211B" w:rsidP="006B211B">
      <w:pPr>
        <w:numPr>
          <w:ilvl w:val="0"/>
          <w:numId w:val="17"/>
        </w:numPr>
        <w:ind w:left="360"/>
        <w:contextualSpacing/>
        <w:rPr>
          <w:rFonts w:cs="Arial"/>
          <w:bCs/>
          <w:szCs w:val="20"/>
        </w:rPr>
      </w:pPr>
      <w:r w:rsidRPr="006B211B">
        <w:rPr>
          <w:rFonts w:cs="Arial"/>
          <w:bCs/>
          <w:szCs w:val="20"/>
        </w:rPr>
        <w:t xml:space="preserve">Additional approval criteria for </w:t>
      </w:r>
      <w:proofErr w:type="spellStart"/>
      <w:r w:rsidRPr="006B211B">
        <w:rPr>
          <w:rFonts w:cs="Arial"/>
          <w:bCs/>
          <w:szCs w:val="20"/>
        </w:rPr>
        <w:t>Sensipar</w:t>
      </w:r>
      <w:proofErr w:type="spellEnd"/>
      <w:r w:rsidRPr="006B211B">
        <w:rPr>
          <w:rFonts w:cs="Arial"/>
          <w:bCs/>
          <w:szCs w:val="20"/>
        </w:rPr>
        <w:t>:</w:t>
      </w:r>
    </w:p>
    <w:p w14:paraId="1761F062" w14:textId="77777777" w:rsidR="006B211B" w:rsidRPr="006B211B" w:rsidRDefault="006B211B" w:rsidP="006B211B">
      <w:pPr>
        <w:numPr>
          <w:ilvl w:val="1"/>
          <w:numId w:val="17"/>
        </w:numPr>
        <w:ind w:left="720"/>
        <w:contextualSpacing/>
        <w:rPr>
          <w:rFonts w:cs="Arial"/>
          <w:bCs/>
          <w:szCs w:val="20"/>
        </w:rPr>
      </w:pPr>
      <w:r w:rsidRPr="006B211B">
        <w:rPr>
          <w:rFonts w:cs="Arial"/>
          <w:bCs/>
          <w:szCs w:val="20"/>
        </w:rPr>
        <w:t xml:space="preserve">Documented diagnosis of secondary hyperparathyroidism in the setting of chronic kidney disease on dialysis; </w:t>
      </w:r>
      <w:r w:rsidRPr="006B211B">
        <w:rPr>
          <w:rFonts w:cs="Arial"/>
          <w:b/>
          <w:szCs w:val="20"/>
        </w:rPr>
        <w:t>OR</w:t>
      </w:r>
    </w:p>
    <w:p w14:paraId="234FA690" w14:textId="77777777" w:rsidR="006B211B" w:rsidRPr="006B211B" w:rsidRDefault="006B211B" w:rsidP="006B211B">
      <w:pPr>
        <w:numPr>
          <w:ilvl w:val="1"/>
          <w:numId w:val="17"/>
        </w:numPr>
        <w:ind w:left="720"/>
        <w:contextualSpacing/>
        <w:rPr>
          <w:rFonts w:cs="Arial"/>
          <w:b/>
          <w:szCs w:val="20"/>
          <w:u w:val="single"/>
        </w:rPr>
      </w:pPr>
      <w:r w:rsidRPr="006B211B">
        <w:rPr>
          <w:rFonts w:cs="Arial"/>
          <w:szCs w:val="20"/>
        </w:rPr>
        <w:t>Documented diagnosis of hypercalcemia with one of the following:</w:t>
      </w:r>
    </w:p>
    <w:p w14:paraId="41B59650" w14:textId="77777777" w:rsidR="006B211B" w:rsidRPr="006B211B" w:rsidRDefault="006B211B" w:rsidP="006B211B">
      <w:pPr>
        <w:numPr>
          <w:ilvl w:val="2"/>
          <w:numId w:val="17"/>
        </w:numPr>
        <w:ind w:left="1080"/>
        <w:contextualSpacing/>
        <w:rPr>
          <w:rFonts w:cs="Arial"/>
          <w:b/>
          <w:szCs w:val="20"/>
          <w:u w:val="single"/>
        </w:rPr>
      </w:pPr>
      <w:r w:rsidRPr="006B211B">
        <w:rPr>
          <w:rFonts w:cs="Arial"/>
          <w:szCs w:val="20"/>
        </w:rPr>
        <w:t xml:space="preserve">Documented diagnosis of parathyroid carcinoma; </w:t>
      </w:r>
      <w:r w:rsidRPr="006B211B">
        <w:rPr>
          <w:rFonts w:cs="Arial"/>
          <w:b/>
          <w:bCs/>
          <w:szCs w:val="20"/>
        </w:rPr>
        <w:t>OR</w:t>
      </w:r>
    </w:p>
    <w:p w14:paraId="6E545726" w14:textId="77777777" w:rsidR="006B211B" w:rsidRPr="006B211B" w:rsidRDefault="006B211B" w:rsidP="006B211B">
      <w:pPr>
        <w:numPr>
          <w:ilvl w:val="2"/>
          <w:numId w:val="17"/>
        </w:numPr>
        <w:ind w:left="1080"/>
        <w:contextualSpacing/>
        <w:rPr>
          <w:rFonts w:cs="Arial"/>
          <w:b/>
          <w:szCs w:val="20"/>
          <w:u w:val="single"/>
        </w:rPr>
      </w:pPr>
      <w:r w:rsidRPr="006B211B">
        <w:rPr>
          <w:rFonts w:cs="Arial"/>
          <w:szCs w:val="20"/>
        </w:rPr>
        <w:t>Documented diagnosis of primary hyperparathyroidism.</w:t>
      </w:r>
    </w:p>
    <w:p w14:paraId="34A02FB6" w14:textId="77777777" w:rsidR="006B211B" w:rsidRPr="006B211B" w:rsidRDefault="006B211B" w:rsidP="006B211B">
      <w:pPr>
        <w:numPr>
          <w:ilvl w:val="0"/>
          <w:numId w:val="17"/>
        </w:numPr>
        <w:ind w:left="360"/>
        <w:contextualSpacing/>
        <w:rPr>
          <w:rFonts w:cs="Arial"/>
          <w:b/>
          <w:szCs w:val="20"/>
          <w:u w:val="single"/>
        </w:rPr>
      </w:pPr>
      <w:r w:rsidRPr="006B211B">
        <w:rPr>
          <w:rFonts w:cs="Arial"/>
          <w:bCs/>
          <w:szCs w:val="20"/>
        </w:rPr>
        <w:t xml:space="preserve">Additional approval criteria for </w:t>
      </w:r>
      <w:proofErr w:type="spellStart"/>
      <w:r w:rsidRPr="006B211B">
        <w:rPr>
          <w:rFonts w:cs="Arial"/>
          <w:bCs/>
          <w:szCs w:val="20"/>
        </w:rPr>
        <w:t>Parsabiv</w:t>
      </w:r>
      <w:proofErr w:type="spellEnd"/>
      <w:r w:rsidRPr="006B211B">
        <w:rPr>
          <w:rFonts w:cs="Arial"/>
          <w:bCs/>
          <w:szCs w:val="20"/>
        </w:rPr>
        <w:t>:</w:t>
      </w:r>
    </w:p>
    <w:p w14:paraId="005329F8" w14:textId="77777777" w:rsidR="006B211B" w:rsidRPr="006B211B" w:rsidRDefault="006B211B" w:rsidP="006B211B">
      <w:pPr>
        <w:numPr>
          <w:ilvl w:val="1"/>
          <w:numId w:val="17"/>
        </w:numPr>
        <w:ind w:left="720"/>
        <w:contextualSpacing/>
        <w:rPr>
          <w:rFonts w:cs="Arial"/>
          <w:b/>
          <w:szCs w:val="20"/>
          <w:u w:val="single"/>
        </w:rPr>
      </w:pPr>
      <w:r w:rsidRPr="006B211B">
        <w:rPr>
          <w:rFonts w:cs="Arial"/>
          <w:bCs/>
          <w:szCs w:val="20"/>
        </w:rPr>
        <w:t>Documented diagnosis of secondary hyperparathyroidism in the setting of chronic kidney disease on dialysis;</w:t>
      </w:r>
      <w:r w:rsidRPr="006B211B">
        <w:rPr>
          <w:rFonts w:cs="Arial"/>
          <w:szCs w:val="20"/>
        </w:rPr>
        <w:t xml:space="preserve"> </w:t>
      </w:r>
      <w:r w:rsidRPr="006B211B">
        <w:rPr>
          <w:rFonts w:cs="Arial"/>
          <w:b/>
          <w:bCs/>
          <w:szCs w:val="20"/>
        </w:rPr>
        <w:t>AND</w:t>
      </w:r>
    </w:p>
    <w:p w14:paraId="117DC233" w14:textId="77777777" w:rsidR="006B211B" w:rsidRPr="006B211B" w:rsidRDefault="006B211B" w:rsidP="006B211B">
      <w:pPr>
        <w:numPr>
          <w:ilvl w:val="1"/>
          <w:numId w:val="17"/>
        </w:numPr>
        <w:ind w:left="720"/>
        <w:contextualSpacing/>
        <w:rPr>
          <w:rFonts w:cs="Arial"/>
          <w:b/>
          <w:szCs w:val="20"/>
          <w:u w:val="single"/>
        </w:rPr>
      </w:pPr>
      <w:bookmarkStart w:id="2" w:name="_Hlk71028822"/>
      <w:r w:rsidRPr="006B211B">
        <w:rPr>
          <w:rFonts w:cs="Arial"/>
          <w:szCs w:val="20"/>
        </w:rPr>
        <w:t xml:space="preserve">Documented adequate therapeutic trial of </w:t>
      </w:r>
      <w:proofErr w:type="spellStart"/>
      <w:r w:rsidRPr="006B211B">
        <w:rPr>
          <w:rFonts w:cs="Arial"/>
          <w:szCs w:val="20"/>
        </w:rPr>
        <w:t>Sensipar</w:t>
      </w:r>
      <w:proofErr w:type="spellEnd"/>
      <w:r w:rsidRPr="006B211B">
        <w:rPr>
          <w:rFonts w:cs="Arial"/>
          <w:szCs w:val="20"/>
        </w:rPr>
        <w:t xml:space="preserve"> (defined as 35 days in the past 90 days).</w:t>
      </w:r>
    </w:p>
    <w:bookmarkEnd w:id="2"/>
    <w:p w14:paraId="208FCD5C" w14:textId="77777777" w:rsidR="006B211B" w:rsidRPr="006B211B" w:rsidRDefault="006B211B" w:rsidP="006B211B">
      <w:pPr>
        <w:numPr>
          <w:ilvl w:val="0"/>
          <w:numId w:val="17"/>
        </w:numPr>
        <w:ind w:left="360"/>
        <w:contextualSpacing/>
        <w:rPr>
          <w:rFonts w:cs="Arial"/>
          <w:b/>
          <w:szCs w:val="20"/>
          <w:u w:val="single"/>
        </w:rPr>
      </w:pPr>
      <w:r w:rsidRPr="006B211B">
        <w:rPr>
          <w:rFonts w:cs="Arial"/>
          <w:bCs/>
          <w:szCs w:val="20"/>
        </w:rPr>
        <w:t xml:space="preserve">Additional approval criteria for </w:t>
      </w:r>
      <w:proofErr w:type="spellStart"/>
      <w:r w:rsidRPr="006B211B">
        <w:rPr>
          <w:rFonts w:cs="Arial"/>
          <w:bCs/>
          <w:szCs w:val="20"/>
        </w:rPr>
        <w:t>Reclast</w:t>
      </w:r>
      <w:proofErr w:type="spellEnd"/>
      <w:r w:rsidRPr="006B211B">
        <w:rPr>
          <w:rFonts w:cs="Arial"/>
          <w:bCs/>
          <w:szCs w:val="20"/>
        </w:rPr>
        <w:t>:</w:t>
      </w:r>
    </w:p>
    <w:p w14:paraId="47C6186C" w14:textId="77777777" w:rsidR="006B211B" w:rsidRPr="006B211B" w:rsidRDefault="006B211B" w:rsidP="006B211B">
      <w:pPr>
        <w:numPr>
          <w:ilvl w:val="1"/>
          <w:numId w:val="16"/>
        </w:numPr>
        <w:contextualSpacing/>
        <w:rPr>
          <w:rFonts w:cs="Arial"/>
          <w:bCs/>
          <w:szCs w:val="20"/>
        </w:rPr>
      </w:pPr>
      <w:r w:rsidRPr="006B211B">
        <w:rPr>
          <w:rFonts w:cs="Arial"/>
          <w:bCs/>
          <w:szCs w:val="20"/>
        </w:rPr>
        <w:t xml:space="preserve">Documented diagnosis of Paget’s disease of bone in the past year; </w:t>
      </w:r>
      <w:r w:rsidRPr="006B211B">
        <w:rPr>
          <w:rFonts w:cs="Arial"/>
          <w:b/>
          <w:szCs w:val="20"/>
        </w:rPr>
        <w:t>OR</w:t>
      </w:r>
    </w:p>
    <w:p w14:paraId="15A3B6A9" w14:textId="77777777" w:rsidR="006B211B" w:rsidRPr="006B211B" w:rsidRDefault="006B211B" w:rsidP="006B211B">
      <w:pPr>
        <w:numPr>
          <w:ilvl w:val="1"/>
          <w:numId w:val="16"/>
        </w:numPr>
        <w:contextualSpacing/>
        <w:rPr>
          <w:rFonts w:cs="Arial"/>
          <w:bCs/>
          <w:szCs w:val="20"/>
        </w:rPr>
      </w:pPr>
      <w:r w:rsidRPr="006B211B">
        <w:rPr>
          <w:rFonts w:cs="Arial"/>
          <w:bCs/>
          <w:szCs w:val="20"/>
        </w:rPr>
        <w:t>Documented diagnosis of osteoporosis.</w:t>
      </w:r>
    </w:p>
    <w:p w14:paraId="44A3398D" w14:textId="77777777" w:rsidR="006B211B" w:rsidRPr="006B211B" w:rsidRDefault="006B211B" w:rsidP="006B211B">
      <w:pPr>
        <w:numPr>
          <w:ilvl w:val="0"/>
          <w:numId w:val="16"/>
        </w:numPr>
        <w:contextualSpacing/>
        <w:jc w:val="both"/>
        <w:rPr>
          <w:rFonts w:ascii="Times New Roman" w:hAnsi="Times New Roman"/>
        </w:rPr>
      </w:pPr>
      <w:r w:rsidRPr="006B211B">
        <w:rPr>
          <w:rFonts w:cs="Arial"/>
          <w:szCs w:val="20"/>
        </w:rPr>
        <w:t xml:space="preserve">Additional approval criteria for </w:t>
      </w:r>
      <w:proofErr w:type="spellStart"/>
      <w:r w:rsidRPr="006B211B">
        <w:rPr>
          <w:rFonts w:cs="Arial"/>
          <w:szCs w:val="20"/>
        </w:rPr>
        <w:t>Evenity</w:t>
      </w:r>
      <w:proofErr w:type="spellEnd"/>
      <w:r w:rsidRPr="006B211B">
        <w:rPr>
          <w:rFonts w:cs="Arial"/>
          <w:szCs w:val="20"/>
        </w:rPr>
        <w:t>:</w:t>
      </w:r>
    </w:p>
    <w:p w14:paraId="44E3ACFD" w14:textId="77777777" w:rsidR="006B211B" w:rsidRPr="006B211B" w:rsidRDefault="006B211B" w:rsidP="006B211B">
      <w:pPr>
        <w:numPr>
          <w:ilvl w:val="1"/>
          <w:numId w:val="16"/>
        </w:numPr>
        <w:contextualSpacing/>
        <w:jc w:val="both"/>
        <w:rPr>
          <w:rFonts w:ascii="Times New Roman" w:hAnsi="Times New Roman"/>
        </w:rPr>
      </w:pPr>
      <w:r w:rsidRPr="006B211B">
        <w:rPr>
          <w:rFonts w:cs="Arial"/>
          <w:szCs w:val="20"/>
        </w:rPr>
        <w:t xml:space="preserve">Documented diagnosis of osteoporosis; </w:t>
      </w:r>
      <w:r w:rsidRPr="00E6643C">
        <w:rPr>
          <w:rFonts w:cs="Arial"/>
          <w:b/>
          <w:bCs/>
          <w:szCs w:val="20"/>
        </w:rPr>
        <w:t>AND</w:t>
      </w:r>
    </w:p>
    <w:p w14:paraId="6D704CC9" w14:textId="6AC48906" w:rsidR="006B211B" w:rsidRPr="00931B1E" w:rsidRDefault="006B211B" w:rsidP="006B211B">
      <w:pPr>
        <w:numPr>
          <w:ilvl w:val="1"/>
          <w:numId w:val="16"/>
        </w:numPr>
        <w:contextualSpacing/>
        <w:jc w:val="both"/>
        <w:rPr>
          <w:rFonts w:ascii="Times New Roman" w:hAnsi="Times New Roman"/>
          <w:b/>
          <w:bCs/>
          <w:color w:val="1F497D" w:themeColor="text2"/>
        </w:rPr>
      </w:pPr>
      <w:r w:rsidRPr="00E6643C">
        <w:rPr>
          <w:rFonts w:cs="Arial"/>
          <w:szCs w:val="20"/>
        </w:rPr>
        <w:t>Documented adequate therapeutic trial of denosumab (Prolia and biosimilars)</w:t>
      </w:r>
      <w:r w:rsidR="009F7E41">
        <w:rPr>
          <w:rFonts w:cs="Arial"/>
          <w:szCs w:val="20"/>
        </w:rPr>
        <w:t>,</w:t>
      </w:r>
      <w:r w:rsidR="00E6643C" w:rsidRPr="00E6643C">
        <w:rPr>
          <w:rFonts w:cs="Arial"/>
          <w:b/>
          <w:bCs/>
          <w:szCs w:val="20"/>
        </w:rPr>
        <w:t xml:space="preserve"> </w:t>
      </w:r>
      <w:r w:rsidR="00931B1E" w:rsidRPr="00931B1E">
        <w:rPr>
          <w:rFonts w:cs="Arial"/>
          <w:b/>
          <w:bCs/>
          <w:color w:val="1F497D" w:themeColor="text2"/>
          <w:szCs w:val="20"/>
        </w:rPr>
        <w:t>unless participant is high risk as defined above</w:t>
      </w:r>
      <w:r w:rsidR="00284C6B">
        <w:rPr>
          <w:rFonts w:cs="Arial"/>
          <w:b/>
          <w:bCs/>
          <w:color w:val="1F497D" w:themeColor="text2"/>
          <w:szCs w:val="20"/>
        </w:rPr>
        <w:t>.</w:t>
      </w:r>
    </w:p>
    <w:p w14:paraId="083EA3EC" w14:textId="77777777" w:rsidR="006B211B" w:rsidRPr="006B211B" w:rsidRDefault="006B211B" w:rsidP="006B211B">
      <w:pPr>
        <w:jc w:val="both"/>
        <w:rPr>
          <w:rFonts w:ascii="Times New Roman" w:hAnsi="Times New Roman"/>
        </w:rPr>
      </w:pPr>
    </w:p>
    <w:p w14:paraId="66235399" w14:textId="77777777" w:rsidR="006B211B" w:rsidRPr="006B211B" w:rsidRDefault="006B211B" w:rsidP="006B211B">
      <w:pPr>
        <w:jc w:val="both"/>
        <w:rPr>
          <w:rFonts w:cs="Arial"/>
          <w:u w:val="single"/>
        </w:rPr>
      </w:pPr>
      <w:r w:rsidRPr="006B211B">
        <w:rPr>
          <w:rFonts w:cs="Arial"/>
          <w:u w:val="single"/>
        </w:rPr>
        <w:t>Continuation of Therapy:</w:t>
      </w:r>
    </w:p>
    <w:p w14:paraId="744AFDA1" w14:textId="77777777" w:rsidR="006B211B" w:rsidRPr="006B211B" w:rsidRDefault="006B211B" w:rsidP="006B211B">
      <w:pPr>
        <w:numPr>
          <w:ilvl w:val="0"/>
          <w:numId w:val="18"/>
        </w:numPr>
        <w:contextualSpacing/>
        <w:jc w:val="both"/>
        <w:rPr>
          <w:rFonts w:cs="Arial"/>
        </w:rPr>
      </w:pPr>
      <w:r w:rsidRPr="006B211B">
        <w:rPr>
          <w:rFonts w:cs="Arial"/>
        </w:rPr>
        <w:t>Must meet all of the following:</w:t>
      </w:r>
    </w:p>
    <w:p w14:paraId="7BF0FCA6" w14:textId="77777777" w:rsidR="006B211B" w:rsidRPr="006B211B" w:rsidRDefault="006B211B" w:rsidP="006B211B">
      <w:pPr>
        <w:numPr>
          <w:ilvl w:val="1"/>
          <w:numId w:val="16"/>
        </w:numPr>
        <w:contextualSpacing/>
        <w:rPr>
          <w:rFonts w:cs="Arial"/>
          <w:bCs/>
          <w:szCs w:val="20"/>
        </w:rPr>
      </w:pPr>
      <w:r w:rsidRPr="006B211B">
        <w:rPr>
          <w:rFonts w:cs="Arial"/>
          <w:bCs/>
          <w:szCs w:val="20"/>
        </w:rPr>
        <w:t>Participant demonstrates compliance to current therapy, detailed below:</w:t>
      </w:r>
    </w:p>
    <w:p w14:paraId="6719738C" w14:textId="77777777" w:rsidR="006B211B" w:rsidRPr="006B211B" w:rsidRDefault="006B211B" w:rsidP="006B211B">
      <w:pPr>
        <w:numPr>
          <w:ilvl w:val="2"/>
          <w:numId w:val="16"/>
        </w:numPr>
        <w:contextualSpacing/>
        <w:rPr>
          <w:rFonts w:cs="Arial"/>
          <w:bCs/>
          <w:szCs w:val="20"/>
        </w:rPr>
      </w:pPr>
      <w:r w:rsidRPr="006B211B">
        <w:rPr>
          <w:rFonts w:cs="Arial"/>
          <w:bCs/>
          <w:szCs w:val="20"/>
        </w:rPr>
        <w:t xml:space="preserve">For </w:t>
      </w:r>
      <w:r w:rsidRPr="006B211B">
        <w:rPr>
          <w:rFonts w:cs="Arial"/>
          <w:szCs w:val="20"/>
        </w:rPr>
        <w:t>denosumab (Prolia and biosimilars):</w:t>
      </w:r>
      <w:r w:rsidRPr="006B211B">
        <w:rPr>
          <w:rFonts w:cs="Arial"/>
          <w:bCs/>
          <w:szCs w:val="20"/>
        </w:rPr>
        <w:t xml:space="preserve"> at least one claim in the past year; </w:t>
      </w:r>
      <w:r w:rsidRPr="006B211B">
        <w:rPr>
          <w:rFonts w:cs="Arial"/>
          <w:b/>
          <w:szCs w:val="20"/>
        </w:rPr>
        <w:t>OR</w:t>
      </w:r>
    </w:p>
    <w:p w14:paraId="5672BCD1" w14:textId="77777777" w:rsidR="006B211B" w:rsidRPr="006B211B" w:rsidRDefault="006B211B" w:rsidP="006B211B">
      <w:pPr>
        <w:numPr>
          <w:ilvl w:val="2"/>
          <w:numId w:val="16"/>
        </w:numPr>
        <w:contextualSpacing/>
        <w:rPr>
          <w:rFonts w:cs="Arial"/>
          <w:bCs/>
          <w:szCs w:val="20"/>
        </w:rPr>
      </w:pPr>
      <w:r w:rsidRPr="006B211B">
        <w:rPr>
          <w:rFonts w:cs="Arial"/>
          <w:bCs/>
          <w:szCs w:val="20"/>
        </w:rPr>
        <w:t>For all other agents: 84 out of 112 days of therapy.</w:t>
      </w:r>
    </w:p>
    <w:p w14:paraId="0AC27A8A" w14:textId="77777777" w:rsidR="006B211B" w:rsidRPr="006B211B" w:rsidRDefault="006B211B" w:rsidP="006B211B">
      <w:pPr>
        <w:numPr>
          <w:ilvl w:val="1"/>
          <w:numId w:val="16"/>
        </w:numPr>
        <w:contextualSpacing/>
        <w:rPr>
          <w:rFonts w:cs="Arial"/>
          <w:bCs/>
          <w:szCs w:val="20"/>
        </w:rPr>
      </w:pPr>
      <w:r w:rsidRPr="006B211B">
        <w:rPr>
          <w:rFonts w:cs="Arial"/>
          <w:bCs/>
          <w:szCs w:val="20"/>
        </w:rPr>
        <w:t xml:space="preserve">Additional continuation criteria for </w:t>
      </w:r>
      <w:proofErr w:type="spellStart"/>
      <w:r w:rsidRPr="006B211B">
        <w:rPr>
          <w:rFonts w:cs="Arial"/>
          <w:bCs/>
          <w:szCs w:val="20"/>
        </w:rPr>
        <w:t>Yorvipath</w:t>
      </w:r>
      <w:proofErr w:type="spellEnd"/>
      <w:r w:rsidRPr="006B211B">
        <w:rPr>
          <w:rFonts w:cs="Arial"/>
          <w:bCs/>
          <w:szCs w:val="20"/>
        </w:rPr>
        <w:t>:</w:t>
      </w:r>
    </w:p>
    <w:p w14:paraId="61E3C717" w14:textId="77777777" w:rsidR="006B211B" w:rsidRPr="006B211B" w:rsidRDefault="006B211B" w:rsidP="006B211B">
      <w:pPr>
        <w:numPr>
          <w:ilvl w:val="2"/>
          <w:numId w:val="16"/>
        </w:numPr>
        <w:contextualSpacing/>
        <w:rPr>
          <w:rFonts w:cs="Arial"/>
          <w:bCs/>
          <w:szCs w:val="20"/>
        </w:rPr>
      </w:pPr>
      <w:r w:rsidRPr="006B211B">
        <w:rPr>
          <w:rFonts w:cs="Arial"/>
          <w:bCs/>
          <w:szCs w:val="20"/>
        </w:rPr>
        <w:t xml:space="preserve">Documentation of a recent albumin-corrected serum calcium that represents an improvement from the participant’s baseline; </w:t>
      </w:r>
      <w:r w:rsidRPr="00232F0D">
        <w:rPr>
          <w:rFonts w:cs="Arial"/>
          <w:b/>
          <w:szCs w:val="20"/>
        </w:rPr>
        <w:t>AND</w:t>
      </w:r>
    </w:p>
    <w:p w14:paraId="7A5997B7" w14:textId="77777777" w:rsidR="006B211B" w:rsidRPr="006B211B" w:rsidRDefault="006B211B" w:rsidP="006B211B">
      <w:pPr>
        <w:numPr>
          <w:ilvl w:val="2"/>
          <w:numId w:val="16"/>
        </w:numPr>
        <w:contextualSpacing/>
        <w:rPr>
          <w:rFonts w:cs="Arial"/>
          <w:bCs/>
          <w:szCs w:val="20"/>
        </w:rPr>
      </w:pPr>
      <w:r w:rsidRPr="006B211B">
        <w:rPr>
          <w:rFonts w:cs="Arial"/>
          <w:bCs/>
          <w:szCs w:val="20"/>
        </w:rPr>
        <w:t>One of the following:</w:t>
      </w:r>
    </w:p>
    <w:p w14:paraId="5A1E49EE" w14:textId="77777777" w:rsidR="006B211B" w:rsidRPr="006B211B" w:rsidRDefault="006B211B" w:rsidP="006B211B">
      <w:pPr>
        <w:numPr>
          <w:ilvl w:val="3"/>
          <w:numId w:val="16"/>
        </w:numPr>
        <w:contextualSpacing/>
        <w:rPr>
          <w:rFonts w:cs="Arial"/>
          <w:bCs/>
          <w:szCs w:val="20"/>
        </w:rPr>
      </w:pPr>
      <w:r w:rsidRPr="006B211B">
        <w:rPr>
          <w:rFonts w:cs="Arial"/>
          <w:bCs/>
          <w:szCs w:val="20"/>
        </w:rPr>
        <w:t xml:space="preserve">Participant no longer requires active vitamin D or therapeutic doses of calcium; </w:t>
      </w:r>
      <w:r w:rsidRPr="00232F0D">
        <w:rPr>
          <w:rFonts w:cs="Arial"/>
          <w:b/>
          <w:szCs w:val="20"/>
        </w:rPr>
        <w:t>OR</w:t>
      </w:r>
    </w:p>
    <w:p w14:paraId="57071271" w14:textId="77777777" w:rsidR="006B211B" w:rsidRPr="006B211B" w:rsidRDefault="006B211B" w:rsidP="006B211B">
      <w:pPr>
        <w:numPr>
          <w:ilvl w:val="3"/>
          <w:numId w:val="16"/>
        </w:numPr>
        <w:contextualSpacing/>
        <w:rPr>
          <w:rFonts w:cs="Arial"/>
          <w:bCs/>
          <w:szCs w:val="20"/>
        </w:rPr>
      </w:pPr>
      <w:r w:rsidRPr="006B211B">
        <w:rPr>
          <w:rFonts w:cs="Arial"/>
          <w:bCs/>
          <w:szCs w:val="20"/>
        </w:rPr>
        <w:t xml:space="preserve">Participant has had a reduction in required dosages of calcium and/or vitamin D and is still actively titrating doses of </w:t>
      </w:r>
      <w:proofErr w:type="spellStart"/>
      <w:r w:rsidRPr="006B211B">
        <w:rPr>
          <w:rFonts w:cs="Arial"/>
          <w:bCs/>
          <w:szCs w:val="20"/>
        </w:rPr>
        <w:t>Yorvipath</w:t>
      </w:r>
      <w:proofErr w:type="spellEnd"/>
      <w:r w:rsidRPr="006B211B">
        <w:rPr>
          <w:rFonts w:cs="Arial"/>
          <w:bCs/>
          <w:szCs w:val="20"/>
        </w:rPr>
        <w:t>.</w:t>
      </w:r>
    </w:p>
    <w:p w14:paraId="6413C03A" w14:textId="32731EBB" w:rsidR="00AE77DB" w:rsidRPr="00C02553" w:rsidRDefault="00161EEF" w:rsidP="00F36207">
      <w:pPr>
        <w:pStyle w:val="Heading1"/>
        <w:rPr>
          <w:lang w:val="en-US"/>
        </w:rPr>
      </w:pPr>
      <w:r>
        <w:rPr>
          <w:szCs w:val="20"/>
        </w:rPr>
        <w:br w:type="page"/>
      </w:r>
      <w:r w:rsidR="00F36207">
        <w:rPr>
          <w:lang w:val="en-US"/>
        </w:rPr>
        <w:t>Denial Criteria</w:t>
      </w:r>
      <w:r w:rsidR="00F36207" w:rsidRPr="00C02553">
        <w:rPr>
          <w:lang w:val="en-US"/>
        </w:rPr>
        <w:t xml:space="preserve"> </w:t>
      </w:r>
    </w:p>
    <w:p w14:paraId="613CFAA4" w14:textId="77777777" w:rsidR="00C249F0" w:rsidRPr="00C249F0" w:rsidRDefault="00C249F0" w:rsidP="00C249F0">
      <w:pPr>
        <w:numPr>
          <w:ilvl w:val="0"/>
          <w:numId w:val="19"/>
        </w:numPr>
        <w:contextualSpacing/>
        <w:rPr>
          <w:rFonts w:cs="Arial"/>
          <w:noProof/>
          <w:szCs w:val="20"/>
        </w:rPr>
      </w:pPr>
      <w:r w:rsidRPr="00C249F0">
        <w:rPr>
          <w:rFonts w:cs="Arial"/>
          <w:noProof/>
          <w:szCs w:val="20"/>
        </w:rPr>
        <w:t>Therapy will be denied with presence of one of the following:</w:t>
      </w:r>
    </w:p>
    <w:p w14:paraId="7B685046" w14:textId="77777777" w:rsidR="00C249F0" w:rsidRPr="00C249F0" w:rsidRDefault="00C249F0" w:rsidP="00001371">
      <w:pPr>
        <w:numPr>
          <w:ilvl w:val="1"/>
          <w:numId w:val="19"/>
        </w:numPr>
        <w:ind w:left="720"/>
        <w:contextualSpacing/>
        <w:rPr>
          <w:rFonts w:cs="Arial"/>
          <w:noProof/>
          <w:szCs w:val="20"/>
        </w:rPr>
      </w:pPr>
      <w:r w:rsidRPr="00C249F0">
        <w:rPr>
          <w:rFonts w:cs="Arial"/>
          <w:noProof/>
          <w:szCs w:val="20"/>
        </w:rPr>
        <w:t>Any approval crieria are not met.</w:t>
      </w:r>
    </w:p>
    <w:p w14:paraId="6BDC8071" w14:textId="77777777" w:rsidR="00C249F0" w:rsidRPr="00C249F0" w:rsidRDefault="00C249F0" w:rsidP="00C249F0">
      <w:pPr>
        <w:numPr>
          <w:ilvl w:val="0"/>
          <w:numId w:val="19"/>
        </w:numPr>
        <w:contextualSpacing/>
        <w:rPr>
          <w:rFonts w:cs="Arial"/>
          <w:bCs/>
          <w:noProof/>
          <w:szCs w:val="20"/>
        </w:rPr>
      </w:pPr>
      <w:r w:rsidRPr="00C249F0">
        <w:rPr>
          <w:rFonts w:cs="Arial"/>
          <w:bCs/>
          <w:szCs w:val="20"/>
        </w:rPr>
        <w:t xml:space="preserve">Additional denial criteria for </w:t>
      </w:r>
      <w:proofErr w:type="spellStart"/>
      <w:r w:rsidRPr="00C249F0">
        <w:rPr>
          <w:rFonts w:cs="Arial"/>
          <w:bCs/>
          <w:szCs w:val="20"/>
        </w:rPr>
        <w:t>Reclast</w:t>
      </w:r>
      <w:proofErr w:type="spellEnd"/>
      <w:r w:rsidRPr="00C249F0">
        <w:rPr>
          <w:rFonts w:cs="Arial"/>
          <w:bCs/>
          <w:szCs w:val="20"/>
        </w:rPr>
        <w:t>:</w:t>
      </w:r>
    </w:p>
    <w:p w14:paraId="0538685D" w14:textId="77777777" w:rsidR="00C249F0" w:rsidRPr="00C249F0" w:rsidRDefault="00C249F0" w:rsidP="00F36207">
      <w:pPr>
        <w:numPr>
          <w:ilvl w:val="1"/>
          <w:numId w:val="19"/>
        </w:numPr>
        <w:ind w:left="720"/>
        <w:contextualSpacing/>
        <w:rPr>
          <w:rFonts w:cs="Arial"/>
          <w:bCs/>
          <w:noProof/>
          <w:szCs w:val="20"/>
        </w:rPr>
      </w:pPr>
      <w:r w:rsidRPr="00C249F0">
        <w:rPr>
          <w:rFonts w:cs="Arial"/>
          <w:bCs/>
          <w:szCs w:val="20"/>
        </w:rPr>
        <w:t>Documented diagnosis of end stage renal disease.</w:t>
      </w:r>
    </w:p>
    <w:p w14:paraId="60086E42" w14:textId="77777777" w:rsidR="00C249F0" w:rsidRPr="00C249F0" w:rsidRDefault="00C249F0" w:rsidP="00C249F0">
      <w:pPr>
        <w:numPr>
          <w:ilvl w:val="0"/>
          <w:numId w:val="19"/>
        </w:numPr>
        <w:contextualSpacing/>
        <w:rPr>
          <w:rFonts w:cs="Arial"/>
          <w:bCs/>
          <w:noProof/>
          <w:szCs w:val="20"/>
        </w:rPr>
      </w:pPr>
      <w:r w:rsidRPr="00C249F0">
        <w:rPr>
          <w:rFonts w:cs="Arial"/>
          <w:bCs/>
          <w:szCs w:val="20"/>
        </w:rPr>
        <w:t xml:space="preserve">Additional denial criteria for </w:t>
      </w:r>
      <w:proofErr w:type="spellStart"/>
      <w:r w:rsidRPr="00C249F0">
        <w:rPr>
          <w:rFonts w:cs="Arial"/>
          <w:bCs/>
          <w:szCs w:val="20"/>
        </w:rPr>
        <w:t>Evenity</w:t>
      </w:r>
      <w:proofErr w:type="spellEnd"/>
      <w:r w:rsidRPr="00C249F0">
        <w:rPr>
          <w:rFonts w:cs="Arial"/>
          <w:bCs/>
          <w:szCs w:val="20"/>
        </w:rPr>
        <w:t>:</w:t>
      </w:r>
    </w:p>
    <w:p w14:paraId="3E7AB5D7" w14:textId="77777777" w:rsidR="00C249F0" w:rsidRPr="00CD5A8A" w:rsidRDefault="00C249F0" w:rsidP="00F36207">
      <w:pPr>
        <w:numPr>
          <w:ilvl w:val="1"/>
          <w:numId w:val="19"/>
        </w:numPr>
        <w:ind w:left="720"/>
        <w:contextualSpacing/>
        <w:jc w:val="both"/>
        <w:rPr>
          <w:rFonts w:ascii="Times New Roman" w:hAnsi="Times New Roman"/>
        </w:rPr>
      </w:pPr>
      <w:r w:rsidRPr="00C249F0">
        <w:rPr>
          <w:rFonts w:cs="Arial"/>
        </w:rPr>
        <w:t xml:space="preserve">Participant has received </w:t>
      </w:r>
      <w:proofErr w:type="spellStart"/>
      <w:r w:rsidRPr="00C249F0">
        <w:rPr>
          <w:rFonts w:cs="Arial"/>
        </w:rPr>
        <w:t>Evenity</w:t>
      </w:r>
      <w:proofErr w:type="spellEnd"/>
      <w:r w:rsidRPr="00C249F0">
        <w:rPr>
          <w:rFonts w:cs="Arial"/>
        </w:rPr>
        <w:t xml:space="preserve"> therapy in excess of 12 doses total; </w:t>
      </w:r>
      <w:r w:rsidRPr="00C249F0">
        <w:rPr>
          <w:rFonts w:cs="Arial"/>
          <w:b/>
          <w:bCs/>
        </w:rPr>
        <w:t>OR</w:t>
      </w:r>
    </w:p>
    <w:p w14:paraId="048C7382" w14:textId="77777777" w:rsidR="00CD5A8A" w:rsidRPr="00C249F0" w:rsidRDefault="00CD5A8A" w:rsidP="00CD5A8A">
      <w:pPr>
        <w:ind w:left="1080"/>
        <w:contextualSpacing/>
        <w:jc w:val="both"/>
        <w:rPr>
          <w:rFonts w:ascii="Times New Roman" w:hAnsi="Times New Roman"/>
        </w:rPr>
      </w:pPr>
    </w:p>
    <w:p w14:paraId="3082FDA5" w14:textId="1436C7FA" w:rsidR="00C249F0" w:rsidRPr="00C249F0" w:rsidRDefault="00C249F0" w:rsidP="00C249F0">
      <w:pPr>
        <w:numPr>
          <w:ilvl w:val="0"/>
          <w:numId w:val="19"/>
        </w:numPr>
        <w:contextualSpacing/>
        <w:rPr>
          <w:rFonts w:cs="Arial"/>
          <w:noProof/>
          <w:szCs w:val="20"/>
        </w:rPr>
      </w:pPr>
      <w:r w:rsidRPr="00C249F0">
        <w:rPr>
          <w:rFonts w:cs="Arial"/>
          <w:noProof/>
          <w:szCs w:val="20"/>
        </w:rPr>
        <w:t>Claim exceeds maximum dosing limitation for the following:</w:t>
      </w:r>
    </w:p>
    <w:tbl>
      <w:tblPr>
        <w:tblStyle w:val="TableGrid"/>
        <w:tblW w:w="8905" w:type="dxa"/>
        <w:tblLook w:val="0620" w:firstRow="1" w:lastRow="0" w:firstColumn="0" w:lastColumn="0" w:noHBand="1" w:noVBand="1"/>
      </w:tblPr>
      <w:tblGrid>
        <w:gridCol w:w="2628"/>
        <w:gridCol w:w="3577"/>
        <w:gridCol w:w="2700"/>
      </w:tblGrid>
      <w:tr w:rsidR="008F6B5E" w:rsidRPr="00C02553" w14:paraId="73771308" w14:textId="77777777" w:rsidTr="00AD5955">
        <w:trPr>
          <w:trHeight w:val="20"/>
        </w:trPr>
        <w:tc>
          <w:tcPr>
            <w:tcW w:w="2628" w:type="dxa"/>
            <w:shd w:val="clear" w:color="auto" w:fill="FABF8F"/>
            <w:vAlign w:val="center"/>
          </w:tcPr>
          <w:p w14:paraId="12E19F47" w14:textId="77777777" w:rsidR="008F6B5E" w:rsidRPr="00C02553" w:rsidRDefault="008F6B5E" w:rsidP="008F6B5E">
            <w:pPr>
              <w:rPr>
                <w:rFonts w:cs="Arial"/>
                <w:b/>
                <w:bCs/>
                <w:szCs w:val="20"/>
              </w:rPr>
            </w:pPr>
            <w:r w:rsidRPr="001C6E75">
              <w:rPr>
                <w:rFonts w:cs="Arial"/>
                <w:b/>
                <w:bCs/>
                <w:szCs w:val="20"/>
              </w:rPr>
              <w:t>Biologic / Generic Name</w:t>
            </w:r>
          </w:p>
        </w:tc>
        <w:tc>
          <w:tcPr>
            <w:tcW w:w="3577" w:type="dxa"/>
            <w:shd w:val="clear" w:color="auto" w:fill="FABF8F"/>
          </w:tcPr>
          <w:p w14:paraId="26E12BF1" w14:textId="552893A7" w:rsidR="008F6B5E" w:rsidRPr="00072604" w:rsidRDefault="008F6B5E" w:rsidP="008F6B5E">
            <w:pPr>
              <w:rPr>
                <w:rFonts w:cs="Arial"/>
                <w:b/>
                <w:bCs/>
                <w:szCs w:val="20"/>
              </w:rPr>
            </w:pPr>
            <w:r w:rsidRPr="00072604">
              <w:rPr>
                <w:b/>
                <w:bCs/>
              </w:rPr>
              <w:t>Drug Name</w:t>
            </w:r>
          </w:p>
        </w:tc>
        <w:tc>
          <w:tcPr>
            <w:tcW w:w="2700" w:type="dxa"/>
            <w:shd w:val="clear" w:color="auto" w:fill="FABF8F"/>
            <w:vAlign w:val="center"/>
          </w:tcPr>
          <w:p w14:paraId="74A83145" w14:textId="7811937A" w:rsidR="008F6B5E" w:rsidRPr="00C02553" w:rsidRDefault="008F6B5E" w:rsidP="008F6B5E">
            <w:pPr>
              <w:rPr>
                <w:rFonts w:cs="Arial"/>
                <w:b/>
                <w:bCs/>
                <w:szCs w:val="20"/>
              </w:rPr>
            </w:pPr>
            <w:r w:rsidRPr="00C02553">
              <w:rPr>
                <w:rFonts w:cs="Arial"/>
                <w:b/>
                <w:bCs/>
                <w:szCs w:val="20"/>
              </w:rPr>
              <w:t>Max</w:t>
            </w:r>
            <w:r>
              <w:rPr>
                <w:rFonts w:cs="Arial"/>
                <w:b/>
                <w:bCs/>
                <w:szCs w:val="20"/>
              </w:rPr>
              <w:t>imum</w:t>
            </w:r>
            <w:r w:rsidRPr="00C02553">
              <w:rPr>
                <w:rFonts w:cs="Arial"/>
                <w:b/>
                <w:bCs/>
                <w:szCs w:val="20"/>
              </w:rPr>
              <w:t xml:space="preserve"> Dosing Limi</w:t>
            </w:r>
            <w:r w:rsidR="00072604">
              <w:rPr>
                <w:rFonts w:cs="Arial"/>
                <w:b/>
                <w:bCs/>
                <w:szCs w:val="20"/>
              </w:rPr>
              <w:t>t</w:t>
            </w:r>
          </w:p>
        </w:tc>
      </w:tr>
      <w:tr w:rsidR="008F6B5E" w:rsidRPr="004E0A92" w14:paraId="7461E940" w14:textId="77777777" w:rsidTr="00AD5955">
        <w:trPr>
          <w:trHeight w:val="20"/>
        </w:trPr>
        <w:tc>
          <w:tcPr>
            <w:tcW w:w="2628" w:type="dxa"/>
            <w:vAlign w:val="center"/>
          </w:tcPr>
          <w:p w14:paraId="4961B524" w14:textId="77777777" w:rsidR="008F6B5E" w:rsidRPr="004E0A92" w:rsidRDefault="008F6B5E" w:rsidP="008F6B5E">
            <w:pPr>
              <w:rPr>
                <w:rFonts w:cs="Arial"/>
                <w:b/>
                <w:bCs/>
                <w:color w:val="1F497D" w:themeColor="text2"/>
                <w:szCs w:val="20"/>
              </w:rPr>
            </w:pPr>
            <w:r w:rsidRPr="008D5DC9">
              <w:rPr>
                <w:rFonts w:cs="Arial"/>
                <w:color w:val="000000"/>
                <w:szCs w:val="20"/>
              </w:rPr>
              <w:t>ABALOPARATIDE</w:t>
            </w:r>
          </w:p>
        </w:tc>
        <w:tc>
          <w:tcPr>
            <w:tcW w:w="3577" w:type="dxa"/>
          </w:tcPr>
          <w:p w14:paraId="182BCF85" w14:textId="10B54377" w:rsidR="008F6B5E" w:rsidRPr="008D5DC9" w:rsidRDefault="008F6B5E" w:rsidP="008F6B5E">
            <w:pPr>
              <w:rPr>
                <w:rFonts w:cs="Arial"/>
                <w:szCs w:val="20"/>
              </w:rPr>
            </w:pPr>
            <w:r w:rsidRPr="004674EB">
              <w:t>TYMLOS 80 MCG DOSE PEN</w:t>
            </w:r>
          </w:p>
        </w:tc>
        <w:tc>
          <w:tcPr>
            <w:tcW w:w="2700" w:type="dxa"/>
            <w:vAlign w:val="center"/>
          </w:tcPr>
          <w:p w14:paraId="446F1413" w14:textId="71605863" w:rsidR="008F6B5E" w:rsidRPr="004E0A92" w:rsidRDefault="008F6B5E" w:rsidP="008F6B5E">
            <w:pPr>
              <w:rPr>
                <w:rFonts w:cs="Arial"/>
                <w:szCs w:val="20"/>
              </w:rPr>
            </w:pPr>
            <w:r w:rsidRPr="008D5DC9">
              <w:rPr>
                <w:rFonts w:cs="Arial"/>
                <w:szCs w:val="20"/>
              </w:rPr>
              <w:t>1 PEN EVERY 20 DAYS</w:t>
            </w:r>
          </w:p>
        </w:tc>
      </w:tr>
      <w:tr w:rsidR="008F6B5E" w:rsidRPr="004E0A92" w14:paraId="0A227B7F" w14:textId="77777777" w:rsidTr="00AD5955">
        <w:trPr>
          <w:trHeight w:val="20"/>
        </w:trPr>
        <w:tc>
          <w:tcPr>
            <w:tcW w:w="2628" w:type="dxa"/>
            <w:vAlign w:val="center"/>
          </w:tcPr>
          <w:p w14:paraId="7DC6F3DF" w14:textId="77777777" w:rsidR="008F6B5E" w:rsidRDefault="008F6B5E" w:rsidP="009A0F9F">
            <w:r w:rsidRPr="00501D30">
              <w:t>DENOSUMAB</w:t>
            </w:r>
          </w:p>
          <w:p w14:paraId="28685E0D" w14:textId="7B2C800E" w:rsidR="008F6B5E" w:rsidRPr="00AF5346" w:rsidRDefault="008F6B5E" w:rsidP="009A0F9F">
            <w:pPr>
              <w:rPr>
                <w:rFonts w:cs="Arial"/>
                <w:b/>
                <w:bCs/>
                <w:color w:val="1F497D" w:themeColor="text2"/>
                <w:szCs w:val="20"/>
              </w:rPr>
            </w:pPr>
          </w:p>
        </w:tc>
        <w:tc>
          <w:tcPr>
            <w:tcW w:w="3577" w:type="dxa"/>
          </w:tcPr>
          <w:p w14:paraId="01B67D57" w14:textId="77777777" w:rsidR="00072604" w:rsidRDefault="008F6B5E" w:rsidP="008F6B5E">
            <w:r w:rsidRPr="004674EB">
              <w:t>PROLIA 60 MG/ML SYRINGE</w:t>
            </w:r>
          </w:p>
          <w:p w14:paraId="476B7147" w14:textId="77777777" w:rsidR="009A0F9F" w:rsidRDefault="009A0F9F" w:rsidP="008F6B5E">
            <w:pPr>
              <w:rPr>
                <w:b/>
                <w:bCs/>
                <w:color w:val="1F497D" w:themeColor="text2"/>
              </w:rPr>
            </w:pPr>
            <w:r w:rsidRPr="00072604">
              <w:rPr>
                <w:b/>
                <w:bCs/>
                <w:color w:val="1F497D" w:themeColor="text2"/>
              </w:rPr>
              <w:t>BILDYOS 60 MG/ML SYRINGE</w:t>
            </w:r>
          </w:p>
          <w:p w14:paraId="7FE59C29" w14:textId="77777777" w:rsidR="009A0F9F" w:rsidRDefault="009A0F9F" w:rsidP="008F6B5E">
            <w:pPr>
              <w:rPr>
                <w:b/>
                <w:bCs/>
                <w:color w:val="1F497D" w:themeColor="text2"/>
              </w:rPr>
            </w:pPr>
            <w:r w:rsidRPr="00072604">
              <w:rPr>
                <w:b/>
                <w:bCs/>
                <w:color w:val="1F497D" w:themeColor="text2"/>
              </w:rPr>
              <w:t>BOSAYA 60 MG/ML SYRINGE</w:t>
            </w:r>
          </w:p>
          <w:p w14:paraId="26A4DC43" w14:textId="77777777" w:rsidR="009A0F9F" w:rsidRDefault="009A0F9F" w:rsidP="008F6B5E">
            <w:pPr>
              <w:rPr>
                <w:b/>
                <w:bCs/>
                <w:color w:val="1F497D" w:themeColor="text2"/>
              </w:rPr>
            </w:pPr>
            <w:r w:rsidRPr="00072604">
              <w:rPr>
                <w:b/>
                <w:bCs/>
                <w:color w:val="1F497D" w:themeColor="text2"/>
              </w:rPr>
              <w:t>CONEXXENCE 60 MG/ML SYRINGE</w:t>
            </w:r>
          </w:p>
          <w:p w14:paraId="1DA2CA7D" w14:textId="77777777" w:rsidR="009A0F9F" w:rsidRPr="00072604" w:rsidRDefault="009A0F9F" w:rsidP="008F6B5E">
            <w:pPr>
              <w:rPr>
                <w:b/>
                <w:bCs/>
              </w:rPr>
            </w:pPr>
            <w:r w:rsidRPr="00072604">
              <w:rPr>
                <w:b/>
                <w:bCs/>
                <w:color w:val="1F497D" w:themeColor="text2"/>
              </w:rPr>
              <w:t>ENOBY 60 MG/ML SYRINGE</w:t>
            </w:r>
          </w:p>
          <w:p w14:paraId="093ED037" w14:textId="77777777" w:rsidR="009A0F9F" w:rsidRDefault="009A0F9F" w:rsidP="008F6B5E">
            <w:r w:rsidRPr="00072604">
              <w:t>JUBBONTI 60 MG/ML SYRINGE</w:t>
            </w:r>
          </w:p>
          <w:p w14:paraId="49C6874D" w14:textId="77777777" w:rsidR="009A0F9F" w:rsidRDefault="009A0F9F" w:rsidP="008F6B5E">
            <w:pPr>
              <w:rPr>
                <w:b/>
                <w:bCs/>
                <w:color w:val="1F497D" w:themeColor="text2"/>
              </w:rPr>
            </w:pPr>
            <w:r w:rsidRPr="00072604">
              <w:rPr>
                <w:b/>
                <w:bCs/>
                <w:color w:val="1F497D" w:themeColor="text2"/>
              </w:rPr>
              <w:t>OSVYRTI 60 MG/ML SYRINGE</w:t>
            </w:r>
          </w:p>
          <w:p w14:paraId="598661A6" w14:textId="322D31FC" w:rsidR="00072604" w:rsidRPr="00072604" w:rsidRDefault="009A0F9F" w:rsidP="008F6B5E">
            <w:pPr>
              <w:rPr>
                <w:b/>
                <w:bCs/>
              </w:rPr>
            </w:pPr>
            <w:r w:rsidRPr="00072604">
              <w:t>STOBOCLO 60 MG/ML SYRINGE</w:t>
            </w:r>
          </w:p>
        </w:tc>
        <w:tc>
          <w:tcPr>
            <w:tcW w:w="2700" w:type="dxa"/>
            <w:vAlign w:val="center"/>
          </w:tcPr>
          <w:p w14:paraId="46ECEBE5" w14:textId="232EE7FC" w:rsidR="008F6B5E" w:rsidRPr="004E0A92" w:rsidRDefault="008F6B5E" w:rsidP="00097159">
            <w:pPr>
              <w:jc w:val="center"/>
              <w:rPr>
                <w:rFonts w:cs="Arial"/>
                <w:szCs w:val="20"/>
              </w:rPr>
            </w:pPr>
            <w:r w:rsidRPr="00CB402A">
              <w:t>1 ML EVERY 152 DAYS</w:t>
            </w:r>
          </w:p>
        </w:tc>
      </w:tr>
      <w:tr w:rsidR="008F6B5E" w:rsidRPr="004E0A92" w14:paraId="09C76511" w14:textId="77777777" w:rsidTr="00AD5955">
        <w:trPr>
          <w:trHeight w:val="20"/>
        </w:trPr>
        <w:tc>
          <w:tcPr>
            <w:tcW w:w="2628" w:type="dxa"/>
            <w:vAlign w:val="center"/>
          </w:tcPr>
          <w:p w14:paraId="4B2D01A5" w14:textId="77777777" w:rsidR="008F6B5E" w:rsidRPr="004E0A92" w:rsidRDefault="008F6B5E" w:rsidP="008F6B5E">
            <w:pPr>
              <w:rPr>
                <w:rFonts w:cs="Arial"/>
                <w:b/>
                <w:bCs/>
                <w:color w:val="1F497D" w:themeColor="text2"/>
                <w:szCs w:val="20"/>
              </w:rPr>
            </w:pPr>
            <w:r w:rsidRPr="008D5DC9">
              <w:rPr>
                <w:rFonts w:cs="Arial"/>
                <w:color w:val="000000"/>
                <w:szCs w:val="20"/>
              </w:rPr>
              <w:t>PALOPEGTERIPARATIDE</w:t>
            </w:r>
          </w:p>
        </w:tc>
        <w:tc>
          <w:tcPr>
            <w:tcW w:w="3577" w:type="dxa"/>
          </w:tcPr>
          <w:p w14:paraId="3C6CC11A" w14:textId="77777777" w:rsidR="008F6B5E" w:rsidRDefault="00D34BF6" w:rsidP="008F6B5E">
            <w:r w:rsidRPr="00D34BF6">
              <w:t>YORVIPATH 168 MCG/0.56 ML PEN</w:t>
            </w:r>
          </w:p>
          <w:p w14:paraId="7787542F" w14:textId="77777777" w:rsidR="00D34BF6" w:rsidRDefault="00D34BF6" w:rsidP="008F6B5E">
            <w:pPr>
              <w:rPr>
                <w:rFonts w:cs="Arial"/>
                <w:szCs w:val="20"/>
              </w:rPr>
            </w:pPr>
            <w:r w:rsidRPr="00D34BF6">
              <w:rPr>
                <w:rFonts w:cs="Arial"/>
                <w:szCs w:val="20"/>
              </w:rPr>
              <w:t>YORVIPATH 294 MCG/0.98 ML PEN</w:t>
            </w:r>
          </w:p>
          <w:p w14:paraId="7B168AD3" w14:textId="4C6B82EF" w:rsidR="00D34BF6" w:rsidRPr="008D5DC9" w:rsidRDefault="007A6B5B" w:rsidP="008F6B5E">
            <w:pPr>
              <w:rPr>
                <w:rFonts w:cs="Arial"/>
                <w:szCs w:val="20"/>
              </w:rPr>
            </w:pPr>
            <w:r w:rsidRPr="007A6B5B">
              <w:rPr>
                <w:rFonts w:cs="Arial"/>
                <w:szCs w:val="20"/>
              </w:rPr>
              <w:t>YORVIPATH 420 MCG/1.4 ML PEN</w:t>
            </w:r>
          </w:p>
        </w:tc>
        <w:tc>
          <w:tcPr>
            <w:tcW w:w="2700" w:type="dxa"/>
            <w:vAlign w:val="center"/>
          </w:tcPr>
          <w:p w14:paraId="18A4EA90" w14:textId="14D644B5" w:rsidR="008F6B5E" w:rsidRPr="004E0A92" w:rsidRDefault="008F6B5E" w:rsidP="008F6B5E">
            <w:pPr>
              <w:rPr>
                <w:rFonts w:cs="Arial"/>
                <w:szCs w:val="20"/>
              </w:rPr>
            </w:pPr>
            <w:r w:rsidRPr="008D5DC9">
              <w:rPr>
                <w:rFonts w:cs="Arial"/>
                <w:szCs w:val="20"/>
              </w:rPr>
              <w:t>2 PENS EVERY 24 DAYS</w:t>
            </w:r>
          </w:p>
        </w:tc>
      </w:tr>
      <w:tr w:rsidR="008F6B5E" w:rsidRPr="00DF6AE6" w14:paraId="27BEBEF5" w14:textId="77777777" w:rsidTr="00AD5955">
        <w:trPr>
          <w:trHeight w:val="20"/>
        </w:trPr>
        <w:tc>
          <w:tcPr>
            <w:tcW w:w="2628" w:type="dxa"/>
            <w:vAlign w:val="center"/>
          </w:tcPr>
          <w:p w14:paraId="32B7865B" w14:textId="77777777" w:rsidR="008F6B5E" w:rsidRPr="00501D30" w:rsidRDefault="008F6B5E" w:rsidP="008F6B5E">
            <w:pPr>
              <w:rPr>
                <w:rFonts w:cs="Arial"/>
                <w:szCs w:val="20"/>
              </w:rPr>
            </w:pPr>
            <w:r w:rsidRPr="00501D30">
              <w:rPr>
                <w:rFonts w:cs="Arial"/>
                <w:szCs w:val="20"/>
              </w:rPr>
              <w:t>ROMOSOZUMAB-AQQG</w:t>
            </w:r>
          </w:p>
        </w:tc>
        <w:tc>
          <w:tcPr>
            <w:tcW w:w="3577" w:type="dxa"/>
          </w:tcPr>
          <w:p w14:paraId="0A1119AA" w14:textId="77777777" w:rsidR="008F6B5E" w:rsidRDefault="00C16F63" w:rsidP="008F6B5E">
            <w:r w:rsidRPr="00C16F63">
              <w:t>EVENITY 105 MG/1.17 ML SYRINGE</w:t>
            </w:r>
          </w:p>
          <w:p w14:paraId="55B6A85C" w14:textId="22B4BFC0" w:rsidR="00C16F63" w:rsidRPr="00501D30" w:rsidRDefault="007B0F51" w:rsidP="008F6B5E">
            <w:pPr>
              <w:rPr>
                <w:rFonts w:cs="Arial"/>
                <w:szCs w:val="20"/>
              </w:rPr>
            </w:pPr>
            <w:r w:rsidRPr="007B0F51">
              <w:rPr>
                <w:rFonts w:cs="Arial"/>
                <w:szCs w:val="20"/>
              </w:rPr>
              <w:t>EVENITY 210 MG DOSE</w:t>
            </w:r>
          </w:p>
        </w:tc>
        <w:tc>
          <w:tcPr>
            <w:tcW w:w="2700" w:type="dxa"/>
            <w:vAlign w:val="center"/>
          </w:tcPr>
          <w:p w14:paraId="45AA0CED" w14:textId="2F39C13A" w:rsidR="008F6B5E" w:rsidRPr="00501D30" w:rsidRDefault="008F6B5E" w:rsidP="008F6B5E">
            <w:pPr>
              <w:rPr>
                <w:rFonts w:cs="Arial"/>
                <w:szCs w:val="20"/>
              </w:rPr>
            </w:pPr>
            <w:r w:rsidRPr="00501D30">
              <w:rPr>
                <w:rFonts w:cs="Arial"/>
                <w:szCs w:val="20"/>
              </w:rPr>
              <w:t>2 SYRINGES EVERY 20 DAYS</w:t>
            </w:r>
          </w:p>
        </w:tc>
      </w:tr>
      <w:tr w:rsidR="008F6B5E" w:rsidRPr="004E0A92" w14:paraId="7D5DDB12" w14:textId="77777777" w:rsidTr="00AD5955">
        <w:trPr>
          <w:trHeight w:val="20"/>
        </w:trPr>
        <w:tc>
          <w:tcPr>
            <w:tcW w:w="2628" w:type="dxa"/>
            <w:vAlign w:val="center"/>
          </w:tcPr>
          <w:p w14:paraId="7BF35ADF" w14:textId="77777777" w:rsidR="008F6B5E" w:rsidRPr="00501D30" w:rsidRDefault="008F6B5E" w:rsidP="008F6B5E">
            <w:pPr>
              <w:rPr>
                <w:rFonts w:cs="Arial"/>
                <w:szCs w:val="20"/>
              </w:rPr>
            </w:pPr>
            <w:r w:rsidRPr="00501D30">
              <w:rPr>
                <w:rFonts w:cs="Arial"/>
                <w:szCs w:val="20"/>
              </w:rPr>
              <w:t>TERIPARATIDE</w:t>
            </w:r>
          </w:p>
        </w:tc>
        <w:tc>
          <w:tcPr>
            <w:tcW w:w="3577" w:type="dxa"/>
          </w:tcPr>
          <w:p w14:paraId="3B78D320" w14:textId="7772A458" w:rsidR="002252F5" w:rsidRDefault="002252F5" w:rsidP="008F6B5E">
            <w:r w:rsidRPr="002252F5">
              <w:t xml:space="preserve">FORTEO 560 MCG/2.24 ML PEN </w:t>
            </w:r>
          </w:p>
          <w:p w14:paraId="09672F23" w14:textId="40E20F7C" w:rsidR="008F6B5E" w:rsidRPr="00501D30" w:rsidRDefault="00A8528B" w:rsidP="008F6B5E">
            <w:pPr>
              <w:rPr>
                <w:rFonts w:cs="Arial"/>
                <w:szCs w:val="20"/>
              </w:rPr>
            </w:pPr>
            <w:r w:rsidRPr="00A8528B">
              <w:t xml:space="preserve">TERIPARATIDE 560MCG/2.24ML </w:t>
            </w:r>
          </w:p>
        </w:tc>
        <w:tc>
          <w:tcPr>
            <w:tcW w:w="2700" w:type="dxa"/>
            <w:vAlign w:val="center"/>
          </w:tcPr>
          <w:p w14:paraId="41F2095C" w14:textId="1AC16C5F" w:rsidR="008F6B5E" w:rsidRPr="00501D30" w:rsidRDefault="008F6B5E" w:rsidP="008F6B5E">
            <w:pPr>
              <w:rPr>
                <w:rFonts w:cs="Arial"/>
                <w:szCs w:val="20"/>
              </w:rPr>
            </w:pPr>
            <w:r w:rsidRPr="00501D30">
              <w:rPr>
                <w:rFonts w:cs="Arial"/>
                <w:szCs w:val="20"/>
              </w:rPr>
              <w:t>1 PEN EVERY 20 DAYS</w:t>
            </w:r>
          </w:p>
        </w:tc>
      </w:tr>
      <w:tr w:rsidR="008F6B5E" w:rsidRPr="004E0A92" w14:paraId="04B1CFFC" w14:textId="77777777" w:rsidTr="00AD5955">
        <w:trPr>
          <w:trHeight w:val="20"/>
        </w:trPr>
        <w:tc>
          <w:tcPr>
            <w:tcW w:w="2628" w:type="dxa"/>
            <w:vAlign w:val="center"/>
          </w:tcPr>
          <w:p w14:paraId="753EB8F6" w14:textId="77777777" w:rsidR="008F6B5E" w:rsidRPr="004E0A92" w:rsidRDefault="008F6B5E" w:rsidP="008F6B5E">
            <w:pPr>
              <w:rPr>
                <w:rFonts w:cs="Arial"/>
                <w:b/>
                <w:bCs/>
                <w:color w:val="1F497D" w:themeColor="text2"/>
                <w:szCs w:val="20"/>
              </w:rPr>
            </w:pPr>
            <w:r w:rsidRPr="00F0523E">
              <w:rPr>
                <w:rFonts w:cs="Arial"/>
                <w:color w:val="000000"/>
                <w:szCs w:val="20"/>
              </w:rPr>
              <w:t>ZOLEDRONIC ACID</w:t>
            </w:r>
          </w:p>
        </w:tc>
        <w:tc>
          <w:tcPr>
            <w:tcW w:w="3577" w:type="dxa"/>
          </w:tcPr>
          <w:p w14:paraId="14EE62DA" w14:textId="77777777" w:rsidR="007A6B5B" w:rsidRDefault="00EF44A4" w:rsidP="008F6B5E">
            <w:r w:rsidRPr="00EF44A4">
              <w:t xml:space="preserve">RECLAST 5 MG/100 ML SOLUTION </w:t>
            </w:r>
          </w:p>
          <w:p w14:paraId="1CC558C0" w14:textId="3C4984D5" w:rsidR="008F6B5E" w:rsidRPr="00F0523E" w:rsidRDefault="007A6B5B" w:rsidP="008F6B5E">
            <w:pPr>
              <w:rPr>
                <w:rFonts w:cs="Arial"/>
                <w:szCs w:val="20"/>
              </w:rPr>
            </w:pPr>
            <w:r w:rsidRPr="007A6B5B">
              <w:t xml:space="preserve">ZOLEDRONIC ACID 5 MG/100 ML   </w:t>
            </w:r>
          </w:p>
        </w:tc>
        <w:tc>
          <w:tcPr>
            <w:tcW w:w="2700" w:type="dxa"/>
            <w:vAlign w:val="center"/>
          </w:tcPr>
          <w:p w14:paraId="024AA53D" w14:textId="479AE80F" w:rsidR="008F6B5E" w:rsidRPr="004E0A92" w:rsidRDefault="008F6B5E" w:rsidP="008F6B5E">
            <w:pPr>
              <w:rPr>
                <w:rFonts w:cs="Arial"/>
                <w:szCs w:val="20"/>
              </w:rPr>
            </w:pPr>
            <w:r w:rsidRPr="00F0523E">
              <w:rPr>
                <w:rFonts w:cs="Arial"/>
                <w:szCs w:val="20"/>
              </w:rPr>
              <w:t>1 VIAL EVERY 304 DAYS</w:t>
            </w:r>
          </w:p>
        </w:tc>
      </w:tr>
    </w:tbl>
    <w:p w14:paraId="0DEFBD01" w14:textId="77777777" w:rsidR="00200273" w:rsidRDefault="00200273" w:rsidP="00D021E6">
      <w:pPr>
        <w:contextualSpacing/>
        <w:rPr>
          <w:rFonts w:cs="Arial"/>
          <w:noProof/>
          <w:szCs w:val="20"/>
        </w:rPr>
      </w:pPr>
    </w:p>
    <w:p w14:paraId="4D21EAF1" w14:textId="77777777" w:rsidR="001E4CBA" w:rsidRDefault="001E4CBA" w:rsidP="003C53AC">
      <w:pPr>
        <w:rPr>
          <w:rFonts w:cs="Arial"/>
          <w:szCs w:val="22"/>
        </w:rPr>
      </w:pPr>
    </w:p>
    <w:p w14:paraId="0BD95161" w14:textId="77777777" w:rsidR="005F6104" w:rsidRPr="00C02553" w:rsidRDefault="005F6104" w:rsidP="005F6104">
      <w:pPr>
        <w:pStyle w:val="Heading1"/>
        <w:rPr>
          <w:lang w:val="en-US"/>
        </w:rPr>
      </w:pPr>
      <w:bookmarkStart w:id="3"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0D0FDD57" w14:textId="0EC4915E" w:rsidR="00CD5A8A" w:rsidRPr="00CD5A8A" w:rsidRDefault="00CD5A8A" w:rsidP="00CD5A8A">
      <w:pPr>
        <w:numPr>
          <w:ilvl w:val="0"/>
          <w:numId w:val="20"/>
        </w:numPr>
        <w:contextualSpacing/>
        <w:rPr>
          <w:rFonts w:cs="Arial"/>
          <w:szCs w:val="20"/>
        </w:rPr>
      </w:pPr>
      <w:r w:rsidRPr="00CD5A8A">
        <w:rPr>
          <w:rFonts w:cs="Arial"/>
          <w:szCs w:val="20"/>
        </w:rPr>
        <w:t>FORTEO (teriparatide injection) [package insert]. Indianapolis, IN: Lilly USA, LLC; July 2024.</w:t>
      </w:r>
    </w:p>
    <w:p w14:paraId="34AB046F" w14:textId="2609786D" w:rsidR="00CD5A8A" w:rsidRPr="00CD5A8A" w:rsidRDefault="00CD5A8A" w:rsidP="00CD5A8A">
      <w:pPr>
        <w:numPr>
          <w:ilvl w:val="0"/>
          <w:numId w:val="20"/>
        </w:numPr>
        <w:contextualSpacing/>
        <w:rPr>
          <w:rFonts w:cs="Arial"/>
          <w:szCs w:val="20"/>
        </w:rPr>
      </w:pPr>
      <w:r w:rsidRPr="00CD5A8A">
        <w:rPr>
          <w:rFonts w:cs="Arial"/>
          <w:szCs w:val="20"/>
        </w:rPr>
        <w:t>TYMLOS (</w:t>
      </w:r>
      <w:proofErr w:type="spellStart"/>
      <w:r w:rsidRPr="00CD5A8A">
        <w:rPr>
          <w:rFonts w:cs="Arial"/>
          <w:szCs w:val="20"/>
        </w:rPr>
        <w:t>abaloparatide</w:t>
      </w:r>
      <w:proofErr w:type="spellEnd"/>
      <w:r w:rsidRPr="00CD5A8A">
        <w:rPr>
          <w:rFonts w:cs="Arial"/>
          <w:szCs w:val="20"/>
        </w:rPr>
        <w:t xml:space="preserve">) injection [package insert]. Boston, MA: Radius Health, Inc.; December 2023. </w:t>
      </w:r>
    </w:p>
    <w:p w14:paraId="1FD5E826" w14:textId="545DA6B1" w:rsidR="00CD5A8A" w:rsidRPr="00CD5A8A" w:rsidRDefault="00CD5A8A" w:rsidP="00CD5A8A">
      <w:pPr>
        <w:numPr>
          <w:ilvl w:val="0"/>
          <w:numId w:val="20"/>
        </w:numPr>
        <w:contextualSpacing/>
        <w:rPr>
          <w:rFonts w:cs="Arial"/>
          <w:szCs w:val="20"/>
        </w:rPr>
      </w:pPr>
      <w:r w:rsidRPr="00CD5A8A">
        <w:rPr>
          <w:rFonts w:cs="Arial"/>
          <w:szCs w:val="20"/>
        </w:rPr>
        <w:t xml:space="preserve">PROLIA (denosumab) injection [package insert]. Thousand Oaks, CA: Amgen Inc.; March 2024. </w:t>
      </w:r>
    </w:p>
    <w:p w14:paraId="6C37BAC4" w14:textId="27D0BDE0" w:rsidR="00CD5A8A" w:rsidRPr="00CD5A8A" w:rsidRDefault="00CD5A8A" w:rsidP="00CD5A8A">
      <w:pPr>
        <w:numPr>
          <w:ilvl w:val="0"/>
          <w:numId w:val="20"/>
        </w:numPr>
        <w:contextualSpacing/>
        <w:rPr>
          <w:rFonts w:cs="Arial"/>
          <w:szCs w:val="20"/>
        </w:rPr>
      </w:pPr>
      <w:r w:rsidRPr="00CD5A8A">
        <w:rPr>
          <w:rFonts w:cs="Arial"/>
          <w:szCs w:val="20"/>
        </w:rPr>
        <w:t>PARSABIV</w:t>
      </w:r>
      <w:r w:rsidRPr="00CD5A8A">
        <w:rPr>
          <w:rFonts w:cs="Arial"/>
          <w:szCs w:val="20"/>
          <w:vertAlign w:val="superscript"/>
        </w:rPr>
        <w:t xml:space="preserve"> </w:t>
      </w:r>
      <w:r w:rsidRPr="00CD5A8A">
        <w:rPr>
          <w:rFonts w:cs="Arial"/>
          <w:szCs w:val="20"/>
        </w:rPr>
        <w:t>(</w:t>
      </w:r>
      <w:proofErr w:type="spellStart"/>
      <w:r w:rsidRPr="00CD5A8A">
        <w:rPr>
          <w:rFonts w:cs="Arial"/>
          <w:szCs w:val="20"/>
        </w:rPr>
        <w:t>etelcalcetide</w:t>
      </w:r>
      <w:proofErr w:type="spellEnd"/>
      <w:r w:rsidRPr="00CD5A8A">
        <w:rPr>
          <w:rFonts w:cs="Arial"/>
          <w:szCs w:val="20"/>
        </w:rPr>
        <w:t>) injection [package insert]. Thousand Oaks, CA: Amgen Inc.; February 2021.</w:t>
      </w:r>
    </w:p>
    <w:p w14:paraId="3104DD8D" w14:textId="0E111198" w:rsidR="00CD5A8A" w:rsidRPr="00CD5A8A" w:rsidRDefault="00CD5A8A" w:rsidP="00CD5A8A">
      <w:pPr>
        <w:numPr>
          <w:ilvl w:val="0"/>
          <w:numId w:val="20"/>
        </w:numPr>
        <w:contextualSpacing/>
        <w:rPr>
          <w:rFonts w:cs="Arial"/>
          <w:szCs w:val="20"/>
        </w:rPr>
      </w:pPr>
      <w:r w:rsidRPr="00CD5A8A">
        <w:rPr>
          <w:rFonts w:cs="Arial"/>
          <w:szCs w:val="20"/>
        </w:rPr>
        <w:t>SENSIPAR (cinacalcet) tablets [package insert]. Thousand Oaks, CA: Amgen Inc.; December 2019.</w:t>
      </w:r>
    </w:p>
    <w:p w14:paraId="22B436E0" w14:textId="3FDCB82E" w:rsidR="00CD5A8A" w:rsidRPr="00CD5A8A" w:rsidRDefault="00CD5A8A" w:rsidP="00CD5A8A">
      <w:pPr>
        <w:numPr>
          <w:ilvl w:val="0"/>
          <w:numId w:val="20"/>
        </w:numPr>
        <w:contextualSpacing/>
        <w:rPr>
          <w:rFonts w:cs="Arial"/>
          <w:szCs w:val="20"/>
        </w:rPr>
      </w:pPr>
      <w:r w:rsidRPr="00CD5A8A">
        <w:rPr>
          <w:rFonts w:cs="Arial"/>
          <w:szCs w:val="20"/>
        </w:rPr>
        <w:t>RECLAST (zoledronic acid) injection [package insert]. East Hanover, NJ: Novartis Pharmaceuticals Corporation; April 2020.</w:t>
      </w:r>
    </w:p>
    <w:p w14:paraId="76AA023E" w14:textId="11928CE3" w:rsidR="00CD5A8A" w:rsidRPr="00CD5A8A" w:rsidRDefault="00CD5A8A" w:rsidP="00CD5A8A">
      <w:pPr>
        <w:numPr>
          <w:ilvl w:val="0"/>
          <w:numId w:val="20"/>
        </w:numPr>
        <w:contextualSpacing/>
        <w:rPr>
          <w:rFonts w:cs="Arial"/>
          <w:szCs w:val="20"/>
        </w:rPr>
      </w:pPr>
      <w:r w:rsidRPr="00CD5A8A">
        <w:rPr>
          <w:rFonts w:ascii="Calibri" w:hAnsi="Calibri" w:cs="Calibri"/>
          <w:sz w:val="18"/>
          <w:szCs w:val="18"/>
          <w:shd w:val="clear" w:color="auto" w:fill="FFFFFF"/>
        </w:rPr>
        <w:t>​</w:t>
      </w:r>
      <w:r w:rsidRPr="00CD5A8A">
        <w:rPr>
          <w:rFonts w:cs="Arial"/>
          <w:bCs/>
          <w:caps/>
          <w:szCs w:val="20"/>
          <w:shd w:val="clear" w:color="auto" w:fill="FFFFFF"/>
        </w:rPr>
        <w:t>Evenity</w:t>
      </w:r>
      <w:r w:rsidRPr="00CD5A8A">
        <w:rPr>
          <w:rFonts w:cs="Arial"/>
          <w:bCs/>
          <w:szCs w:val="20"/>
          <w:shd w:val="clear" w:color="auto" w:fill="FFFFFF"/>
        </w:rPr>
        <w:t> (</w:t>
      </w:r>
      <w:proofErr w:type="spellStart"/>
      <w:r w:rsidRPr="00CD5A8A">
        <w:rPr>
          <w:rFonts w:cs="Arial"/>
          <w:bCs/>
          <w:szCs w:val="20"/>
          <w:shd w:val="clear" w:color="auto" w:fill="FFFFFF"/>
        </w:rPr>
        <w:t>romosozumab-appg</w:t>
      </w:r>
      <w:proofErr w:type="spellEnd"/>
      <w:r w:rsidRPr="00CD5A8A">
        <w:rPr>
          <w:rFonts w:cs="Arial"/>
          <w:bCs/>
          <w:szCs w:val="20"/>
          <w:shd w:val="clear" w:color="auto" w:fill="FFFFFF"/>
        </w:rPr>
        <w:t>) [package insert]. Thousand Oaks, CA: Amgen; April 2024.</w:t>
      </w:r>
    </w:p>
    <w:p w14:paraId="732500AD" w14:textId="77777777" w:rsidR="00CD5A8A" w:rsidRPr="00CD5A8A" w:rsidRDefault="00CD5A8A" w:rsidP="00CD5A8A">
      <w:pPr>
        <w:numPr>
          <w:ilvl w:val="0"/>
          <w:numId w:val="20"/>
        </w:numPr>
        <w:contextualSpacing/>
        <w:rPr>
          <w:rFonts w:cs="Arial"/>
          <w:szCs w:val="20"/>
        </w:rPr>
      </w:pPr>
      <w:r w:rsidRPr="00CD5A8A">
        <w:rPr>
          <w:rFonts w:cs="Arial"/>
          <w:szCs w:val="20"/>
          <w:shd w:val="clear" w:color="auto" w:fill="FFFFFF"/>
        </w:rPr>
        <w:t>Camacho PM, Petak SM, Binkley N, et al. American Association of Clinical Endocrinologists/ American College of Endocrinology Clinical Practice Guidelines for the Diagnosis and Treatment of Postmenopausal Osteoporosis—2020 Update. </w:t>
      </w:r>
      <w:proofErr w:type="spellStart"/>
      <w:r w:rsidRPr="00CD5A8A">
        <w:rPr>
          <w:rFonts w:cs="Arial"/>
          <w:i/>
          <w:iCs/>
          <w:szCs w:val="20"/>
          <w:shd w:val="clear" w:color="auto" w:fill="FFFFFF"/>
        </w:rPr>
        <w:t>Endocr</w:t>
      </w:r>
      <w:proofErr w:type="spellEnd"/>
      <w:r w:rsidRPr="00CD5A8A">
        <w:rPr>
          <w:rFonts w:cs="Arial"/>
          <w:i/>
          <w:iCs/>
          <w:szCs w:val="20"/>
          <w:shd w:val="clear" w:color="auto" w:fill="FFFFFF"/>
        </w:rPr>
        <w:t xml:space="preserve"> </w:t>
      </w:r>
      <w:proofErr w:type="spellStart"/>
      <w:r w:rsidRPr="00CD5A8A">
        <w:rPr>
          <w:rFonts w:cs="Arial"/>
          <w:i/>
          <w:iCs/>
          <w:szCs w:val="20"/>
          <w:shd w:val="clear" w:color="auto" w:fill="FFFFFF"/>
        </w:rPr>
        <w:t>Pract</w:t>
      </w:r>
      <w:proofErr w:type="spellEnd"/>
      <w:r w:rsidRPr="00CD5A8A">
        <w:rPr>
          <w:rFonts w:cs="Arial"/>
          <w:szCs w:val="20"/>
          <w:shd w:val="clear" w:color="auto" w:fill="FFFFFF"/>
        </w:rPr>
        <w:t>. 2020;26(Suppl 1):1-46. doi:10.4158/GL-2020-0524SUPPL</w:t>
      </w:r>
    </w:p>
    <w:sectPr w:rsidR="00CD5A8A" w:rsidRPr="00CD5A8A"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4A65C" w14:textId="77777777" w:rsidR="00266011" w:rsidRPr="00C02553" w:rsidRDefault="00266011" w:rsidP="00AE77DB">
      <w:r w:rsidRPr="00C02553">
        <w:separator/>
      </w:r>
    </w:p>
  </w:endnote>
  <w:endnote w:type="continuationSeparator" w:id="0">
    <w:p w14:paraId="7B5FC313" w14:textId="77777777" w:rsidR="00266011" w:rsidRPr="00C02553" w:rsidRDefault="00266011" w:rsidP="00AE77DB">
      <w:r w:rsidRPr="00C02553">
        <w:continuationSeparator/>
      </w:r>
    </w:p>
  </w:endnote>
  <w:endnote w:type="continuationNotice" w:id="1">
    <w:p w14:paraId="59749EDE" w14:textId="77777777" w:rsidR="00266011" w:rsidRPr="00C02553" w:rsidRDefault="002660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6C8AA" w14:textId="77777777" w:rsidR="00266011" w:rsidRPr="00C02553" w:rsidRDefault="00266011" w:rsidP="00AE77DB">
      <w:r w:rsidRPr="00C02553">
        <w:separator/>
      </w:r>
    </w:p>
  </w:footnote>
  <w:footnote w:type="continuationSeparator" w:id="0">
    <w:p w14:paraId="2044699A" w14:textId="77777777" w:rsidR="00266011" w:rsidRPr="00C02553" w:rsidRDefault="00266011" w:rsidP="00AE77DB">
      <w:r w:rsidRPr="00C02553">
        <w:continuationSeparator/>
      </w:r>
    </w:p>
  </w:footnote>
  <w:footnote w:type="continuationNotice" w:id="1">
    <w:p w14:paraId="7593F4E3" w14:textId="77777777" w:rsidR="00266011" w:rsidRPr="00C02553" w:rsidRDefault="002660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845227">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845227">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845227">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BF0879"/>
    <w:multiLevelType w:val="hybridMultilevel"/>
    <w:tmpl w:val="811EBA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04CC1"/>
    <w:multiLevelType w:val="hybridMultilevel"/>
    <w:tmpl w:val="80F018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1C34A9B"/>
    <w:multiLevelType w:val="hybridMultilevel"/>
    <w:tmpl w:val="B04CD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8CA2472"/>
    <w:multiLevelType w:val="hybridMultilevel"/>
    <w:tmpl w:val="E534C1B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5"/>
  </w:num>
  <w:num w:numId="14" w16cid:durableId="1805081292">
    <w:abstractNumId w:val="13"/>
  </w:num>
  <w:num w:numId="15" w16cid:durableId="1911186802">
    <w:abstractNumId w:val="6"/>
  </w:num>
  <w:num w:numId="16" w16cid:durableId="860977358">
    <w:abstractNumId w:val="11"/>
  </w:num>
  <w:num w:numId="17" w16cid:durableId="2103645284">
    <w:abstractNumId w:val="15"/>
  </w:num>
  <w:num w:numId="18" w16cid:durableId="1443651113">
    <w:abstractNumId w:val="7"/>
  </w:num>
  <w:num w:numId="19" w16cid:durableId="408892348">
    <w:abstractNumId w:val="17"/>
  </w:num>
  <w:num w:numId="20" w16cid:durableId="1677220784">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H79d9wTYzcIZem4AiFa25Hn4XEEz8IzpftUUngkVwnuS6GG1utdKY4n56CMSY80x++1S1Wifs9wgMFmCYWhNA==" w:salt="Mhgp6vTB1gutFlbRruda4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1371"/>
    <w:rsid w:val="0000390A"/>
    <w:rsid w:val="0000457E"/>
    <w:rsid w:val="00004CA0"/>
    <w:rsid w:val="00006A61"/>
    <w:rsid w:val="00010E62"/>
    <w:rsid w:val="000151DF"/>
    <w:rsid w:val="00017CBA"/>
    <w:rsid w:val="000276D9"/>
    <w:rsid w:val="000344C5"/>
    <w:rsid w:val="00034AF8"/>
    <w:rsid w:val="00035F29"/>
    <w:rsid w:val="000404FF"/>
    <w:rsid w:val="00040AD3"/>
    <w:rsid w:val="00053807"/>
    <w:rsid w:val="000572E5"/>
    <w:rsid w:val="00061541"/>
    <w:rsid w:val="0006217B"/>
    <w:rsid w:val="00064162"/>
    <w:rsid w:val="00065C22"/>
    <w:rsid w:val="00072604"/>
    <w:rsid w:val="00074464"/>
    <w:rsid w:val="00074C4D"/>
    <w:rsid w:val="0007541C"/>
    <w:rsid w:val="00076030"/>
    <w:rsid w:val="00082590"/>
    <w:rsid w:val="00091077"/>
    <w:rsid w:val="000913C3"/>
    <w:rsid w:val="000953B9"/>
    <w:rsid w:val="00097159"/>
    <w:rsid w:val="000A2D17"/>
    <w:rsid w:val="000A413B"/>
    <w:rsid w:val="000A5029"/>
    <w:rsid w:val="000A6279"/>
    <w:rsid w:val="000B2CD3"/>
    <w:rsid w:val="000B496B"/>
    <w:rsid w:val="000C3940"/>
    <w:rsid w:val="000C5992"/>
    <w:rsid w:val="000C5FC8"/>
    <w:rsid w:val="000C6C54"/>
    <w:rsid w:val="000E0BB8"/>
    <w:rsid w:val="000E1479"/>
    <w:rsid w:val="000E231E"/>
    <w:rsid w:val="000E247D"/>
    <w:rsid w:val="000E6B14"/>
    <w:rsid w:val="000E70D8"/>
    <w:rsid w:val="001062F6"/>
    <w:rsid w:val="001115E8"/>
    <w:rsid w:val="00112FC7"/>
    <w:rsid w:val="00123149"/>
    <w:rsid w:val="00125F5F"/>
    <w:rsid w:val="00126951"/>
    <w:rsid w:val="00126B60"/>
    <w:rsid w:val="00127EF6"/>
    <w:rsid w:val="001304E7"/>
    <w:rsid w:val="001310AD"/>
    <w:rsid w:val="001314A5"/>
    <w:rsid w:val="00132C7F"/>
    <w:rsid w:val="0014308B"/>
    <w:rsid w:val="00143A11"/>
    <w:rsid w:val="00144DBE"/>
    <w:rsid w:val="00152C8B"/>
    <w:rsid w:val="0015636A"/>
    <w:rsid w:val="001568B6"/>
    <w:rsid w:val="00157532"/>
    <w:rsid w:val="00160CE4"/>
    <w:rsid w:val="00161013"/>
    <w:rsid w:val="00161EEF"/>
    <w:rsid w:val="00163B2B"/>
    <w:rsid w:val="00172053"/>
    <w:rsid w:val="00177A80"/>
    <w:rsid w:val="001808B8"/>
    <w:rsid w:val="00190887"/>
    <w:rsid w:val="001A50CB"/>
    <w:rsid w:val="001A74B7"/>
    <w:rsid w:val="001B2D47"/>
    <w:rsid w:val="001B4FB7"/>
    <w:rsid w:val="001B5F66"/>
    <w:rsid w:val="001C0250"/>
    <w:rsid w:val="001C6DA4"/>
    <w:rsid w:val="001C6E75"/>
    <w:rsid w:val="001C73B1"/>
    <w:rsid w:val="001D1E7D"/>
    <w:rsid w:val="001D6567"/>
    <w:rsid w:val="001E2CCB"/>
    <w:rsid w:val="001E4CBA"/>
    <w:rsid w:val="001E523C"/>
    <w:rsid w:val="001E61C2"/>
    <w:rsid w:val="001E61DF"/>
    <w:rsid w:val="001F2B9F"/>
    <w:rsid w:val="001F3A35"/>
    <w:rsid w:val="001F5954"/>
    <w:rsid w:val="00200273"/>
    <w:rsid w:val="00202DD3"/>
    <w:rsid w:val="00206E7D"/>
    <w:rsid w:val="00217E14"/>
    <w:rsid w:val="00217EFD"/>
    <w:rsid w:val="00222134"/>
    <w:rsid w:val="0022233F"/>
    <w:rsid w:val="002252F5"/>
    <w:rsid w:val="00226275"/>
    <w:rsid w:val="00227302"/>
    <w:rsid w:val="00232EAD"/>
    <w:rsid w:val="00232F0D"/>
    <w:rsid w:val="00245DF2"/>
    <w:rsid w:val="00246564"/>
    <w:rsid w:val="00246A3B"/>
    <w:rsid w:val="00246CAD"/>
    <w:rsid w:val="00250FBF"/>
    <w:rsid w:val="00255404"/>
    <w:rsid w:val="0025594F"/>
    <w:rsid w:val="00265DB3"/>
    <w:rsid w:val="00266011"/>
    <w:rsid w:val="00270C5E"/>
    <w:rsid w:val="00271E19"/>
    <w:rsid w:val="00284C6B"/>
    <w:rsid w:val="00290A03"/>
    <w:rsid w:val="0029159A"/>
    <w:rsid w:val="00291600"/>
    <w:rsid w:val="002A02F4"/>
    <w:rsid w:val="002B2033"/>
    <w:rsid w:val="002C2C41"/>
    <w:rsid w:val="002C62E7"/>
    <w:rsid w:val="002C773C"/>
    <w:rsid w:val="002D20A8"/>
    <w:rsid w:val="002D59C6"/>
    <w:rsid w:val="002E05E2"/>
    <w:rsid w:val="002E2DD6"/>
    <w:rsid w:val="002E3F28"/>
    <w:rsid w:val="002F0E52"/>
    <w:rsid w:val="002F2274"/>
    <w:rsid w:val="002F2405"/>
    <w:rsid w:val="002F690F"/>
    <w:rsid w:val="0030301F"/>
    <w:rsid w:val="00303B21"/>
    <w:rsid w:val="0030766E"/>
    <w:rsid w:val="003105A5"/>
    <w:rsid w:val="00313701"/>
    <w:rsid w:val="00314430"/>
    <w:rsid w:val="00316188"/>
    <w:rsid w:val="003171AF"/>
    <w:rsid w:val="00317469"/>
    <w:rsid w:val="0032215C"/>
    <w:rsid w:val="0032616B"/>
    <w:rsid w:val="00326687"/>
    <w:rsid w:val="003275F9"/>
    <w:rsid w:val="00330DD4"/>
    <w:rsid w:val="003345D2"/>
    <w:rsid w:val="003355AC"/>
    <w:rsid w:val="00340B7E"/>
    <w:rsid w:val="00343D6B"/>
    <w:rsid w:val="00346090"/>
    <w:rsid w:val="00347FB5"/>
    <w:rsid w:val="00355515"/>
    <w:rsid w:val="003608B5"/>
    <w:rsid w:val="003613AF"/>
    <w:rsid w:val="003878C1"/>
    <w:rsid w:val="00396C0B"/>
    <w:rsid w:val="003A33AC"/>
    <w:rsid w:val="003A630F"/>
    <w:rsid w:val="003A6CC2"/>
    <w:rsid w:val="003B3958"/>
    <w:rsid w:val="003B4820"/>
    <w:rsid w:val="003B5F4B"/>
    <w:rsid w:val="003B682F"/>
    <w:rsid w:val="003C53AC"/>
    <w:rsid w:val="003C53FC"/>
    <w:rsid w:val="003C7013"/>
    <w:rsid w:val="003D4704"/>
    <w:rsid w:val="003D641B"/>
    <w:rsid w:val="003D73EE"/>
    <w:rsid w:val="003E1D69"/>
    <w:rsid w:val="003F227C"/>
    <w:rsid w:val="003F35A8"/>
    <w:rsid w:val="003F6981"/>
    <w:rsid w:val="003F7BAE"/>
    <w:rsid w:val="004023CC"/>
    <w:rsid w:val="00407564"/>
    <w:rsid w:val="00411152"/>
    <w:rsid w:val="004156AA"/>
    <w:rsid w:val="00420BC7"/>
    <w:rsid w:val="004253A1"/>
    <w:rsid w:val="004313B6"/>
    <w:rsid w:val="00433339"/>
    <w:rsid w:val="00446BBC"/>
    <w:rsid w:val="004471BA"/>
    <w:rsid w:val="004472C0"/>
    <w:rsid w:val="00450705"/>
    <w:rsid w:val="00451928"/>
    <w:rsid w:val="00457A88"/>
    <w:rsid w:val="00460B5D"/>
    <w:rsid w:val="0046618B"/>
    <w:rsid w:val="00475678"/>
    <w:rsid w:val="0048608C"/>
    <w:rsid w:val="00496E57"/>
    <w:rsid w:val="004B3E10"/>
    <w:rsid w:val="004C0F5D"/>
    <w:rsid w:val="004C375A"/>
    <w:rsid w:val="004C4954"/>
    <w:rsid w:val="004C5767"/>
    <w:rsid w:val="004C7AA4"/>
    <w:rsid w:val="004D0080"/>
    <w:rsid w:val="004D141B"/>
    <w:rsid w:val="004D5322"/>
    <w:rsid w:val="004D78B0"/>
    <w:rsid w:val="004E1641"/>
    <w:rsid w:val="004E611F"/>
    <w:rsid w:val="004F2A79"/>
    <w:rsid w:val="004F4D37"/>
    <w:rsid w:val="004F7BA6"/>
    <w:rsid w:val="00501A14"/>
    <w:rsid w:val="00501D30"/>
    <w:rsid w:val="00501DE3"/>
    <w:rsid w:val="005058CB"/>
    <w:rsid w:val="0051044D"/>
    <w:rsid w:val="0051266A"/>
    <w:rsid w:val="005139E4"/>
    <w:rsid w:val="00514D3E"/>
    <w:rsid w:val="00515075"/>
    <w:rsid w:val="00516D12"/>
    <w:rsid w:val="005178E3"/>
    <w:rsid w:val="00520FE9"/>
    <w:rsid w:val="005233E7"/>
    <w:rsid w:val="00526C8D"/>
    <w:rsid w:val="00530AB7"/>
    <w:rsid w:val="005328B2"/>
    <w:rsid w:val="00532DC5"/>
    <w:rsid w:val="00535BD5"/>
    <w:rsid w:val="00540521"/>
    <w:rsid w:val="00540977"/>
    <w:rsid w:val="00551668"/>
    <w:rsid w:val="005572D5"/>
    <w:rsid w:val="00566BE4"/>
    <w:rsid w:val="00570D21"/>
    <w:rsid w:val="0057422F"/>
    <w:rsid w:val="00576113"/>
    <w:rsid w:val="0058257D"/>
    <w:rsid w:val="00590652"/>
    <w:rsid w:val="0059235F"/>
    <w:rsid w:val="00596936"/>
    <w:rsid w:val="005A2F1E"/>
    <w:rsid w:val="005A4232"/>
    <w:rsid w:val="005A5F7A"/>
    <w:rsid w:val="005C17B7"/>
    <w:rsid w:val="005C2A4B"/>
    <w:rsid w:val="005C3616"/>
    <w:rsid w:val="005C6A7E"/>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36B9"/>
    <w:rsid w:val="00625C3A"/>
    <w:rsid w:val="00630894"/>
    <w:rsid w:val="00632F36"/>
    <w:rsid w:val="00635DDB"/>
    <w:rsid w:val="0064149A"/>
    <w:rsid w:val="00643E1F"/>
    <w:rsid w:val="00646DFE"/>
    <w:rsid w:val="00650530"/>
    <w:rsid w:val="00650C96"/>
    <w:rsid w:val="00653788"/>
    <w:rsid w:val="0065477F"/>
    <w:rsid w:val="00656896"/>
    <w:rsid w:val="00657406"/>
    <w:rsid w:val="00661656"/>
    <w:rsid w:val="0066374F"/>
    <w:rsid w:val="00665C1F"/>
    <w:rsid w:val="00667E9B"/>
    <w:rsid w:val="00674581"/>
    <w:rsid w:val="00677C65"/>
    <w:rsid w:val="00685B66"/>
    <w:rsid w:val="00687F8F"/>
    <w:rsid w:val="00693152"/>
    <w:rsid w:val="00694FAE"/>
    <w:rsid w:val="00696E3A"/>
    <w:rsid w:val="006A0834"/>
    <w:rsid w:val="006A49E5"/>
    <w:rsid w:val="006A4BBD"/>
    <w:rsid w:val="006A52F1"/>
    <w:rsid w:val="006B211B"/>
    <w:rsid w:val="006B561D"/>
    <w:rsid w:val="006B6D5D"/>
    <w:rsid w:val="006B7DDF"/>
    <w:rsid w:val="006C3355"/>
    <w:rsid w:val="006C6CC2"/>
    <w:rsid w:val="006C7A26"/>
    <w:rsid w:val="006D2330"/>
    <w:rsid w:val="006D28F0"/>
    <w:rsid w:val="006E0F8B"/>
    <w:rsid w:val="006E12F7"/>
    <w:rsid w:val="006E29D7"/>
    <w:rsid w:val="006F7FD6"/>
    <w:rsid w:val="007068A4"/>
    <w:rsid w:val="00706D67"/>
    <w:rsid w:val="00713052"/>
    <w:rsid w:val="00713D3B"/>
    <w:rsid w:val="007146BE"/>
    <w:rsid w:val="00721367"/>
    <w:rsid w:val="007231FA"/>
    <w:rsid w:val="00732C67"/>
    <w:rsid w:val="00734418"/>
    <w:rsid w:val="00744135"/>
    <w:rsid w:val="00757826"/>
    <w:rsid w:val="00760EA1"/>
    <w:rsid w:val="00762B13"/>
    <w:rsid w:val="007632B7"/>
    <w:rsid w:val="0076382F"/>
    <w:rsid w:val="00765768"/>
    <w:rsid w:val="00765D10"/>
    <w:rsid w:val="00766AC8"/>
    <w:rsid w:val="00767486"/>
    <w:rsid w:val="0077070E"/>
    <w:rsid w:val="0077296A"/>
    <w:rsid w:val="0077430D"/>
    <w:rsid w:val="00777CA4"/>
    <w:rsid w:val="00782280"/>
    <w:rsid w:val="00782669"/>
    <w:rsid w:val="00792DF0"/>
    <w:rsid w:val="0079438F"/>
    <w:rsid w:val="007A3034"/>
    <w:rsid w:val="007A527E"/>
    <w:rsid w:val="007A53E7"/>
    <w:rsid w:val="007A6B5B"/>
    <w:rsid w:val="007A78F7"/>
    <w:rsid w:val="007B0F51"/>
    <w:rsid w:val="007B3333"/>
    <w:rsid w:val="007B379F"/>
    <w:rsid w:val="007B37D6"/>
    <w:rsid w:val="007B5D30"/>
    <w:rsid w:val="007D2920"/>
    <w:rsid w:val="007D42DD"/>
    <w:rsid w:val="007E6A37"/>
    <w:rsid w:val="007F01AC"/>
    <w:rsid w:val="007F1774"/>
    <w:rsid w:val="007F593C"/>
    <w:rsid w:val="00811173"/>
    <w:rsid w:val="00811A70"/>
    <w:rsid w:val="00811E38"/>
    <w:rsid w:val="0081406E"/>
    <w:rsid w:val="00817AE6"/>
    <w:rsid w:val="00824E22"/>
    <w:rsid w:val="00832211"/>
    <w:rsid w:val="008325F4"/>
    <w:rsid w:val="00832AC8"/>
    <w:rsid w:val="00845227"/>
    <w:rsid w:val="00846FA4"/>
    <w:rsid w:val="008470C7"/>
    <w:rsid w:val="008476F1"/>
    <w:rsid w:val="008524BA"/>
    <w:rsid w:val="00852B74"/>
    <w:rsid w:val="00856928"/>
    <w:rsid w:val="008613E3"/>
    <w:rsid w:val="00865538"/>
    <w:rsid w:val="0086639E"/>
    <w:rsid w:val="00870875"/>
    <w:rsid w:val="0088225C"/>
    <w:rsid w:val="00884026"/>
    <w:rsid w:val="00884C78"/>
    <w:rsid w:val="008859E1"/>
    <w:rsid w:val="00896264"/>
    <w:rsid w:val="008A2549"/>
    <w:rsid w:val="008A5D88"/>
    <w:rsid w:val="008B2851"/>
    <w:rsid w:val="008B72D7"/>
    <w:rsid w:val="008C000E"/>
    <w:rsid w:val="008C34EE"/>
    <w:rsid w:val="008D0F2F"/>
    <w:rsid w:val="008D237F"/>
    <w:rsid w:val="008D2926"/>
    <w:rsid w:val="008D3FD8"/>
    <w:rsid w:val="008D5DC9"/>
    <w:rsid w:val="008D6B05"/>
    <w:rsid w:val="008E7D2D"/>
    <w:rsid w:val="008F44C0"/>
    <w:rsid w:val="008F5999"/>
    <w:rsid w:val="008F6B5E"/>
    <w:rsid w:val="00903AD6"/>
    <w:rsid w:val="00904D7A"/>
    <w:rsid w:val="00915332"/>
    <w:rsid w:val="009204BB"/>
    <w:rsid w:val="00926564"/>
    <w:rsid w:val="00931B1E"/>
    <w:rsid w:val="00935918"/>
    <w:rsid w:val="00935EC3"/>
    <w:rsid w:val="0094414B"/>
    <w:rsid w:val="009449C5"/>
    <w:rsid w:val="00951097"/>
    <w:rsid w:val="00953C1E"/>
    <w:rsid w:val="009600E1"/>
    <w:rsid w:val="0096210F"/>
    <w:rsid w:val="00962633"/>
    <w:rsid w:val="00963187"/>
    <w:rsid w:val="00963ACF"/>
    <w:rsid w:val="00963D1C"/>
    <w:rsid w:val="00964284"/>
    <w:rsid w:val="0097028A"/>
    <w:rsid w:val="00973BD6"/>
    <w:rsid w:val="00984549"/>
    <w:rsid w:val="00985D28"/>
    <w:rsid w:val="00991BF0"/>
    <w:rsid w:val="00992EA3"/>
    <w:rsid w:val="0099343A"/>
    <w:rsid w:val="009A0F9F"/>
    <w:rsid w:val="009A0FB1"/>
    <w:rsid w:val="009A199E"/>
    <w:rsid w:val="009A1FAC"/>
    <w:rsid w:val="009B001A"/>
    <w:rsid w:val="009B1A62"/>
    <w:rsid w:val="009C3CC7"/>
    <w:rsid w:val="009D2057"/>
    <w:rsid w:val="009D3D6C"/>
    <w:rsid w:val="009D5551"/>
    <w:rsid w:val="009D623E"/>
    <w:rsid w:val="009D62DB"/>
    <w:rsid w:val="009E3B42"/>
    <w:rsid w:val="009E42CE"/>
    <w:rsid w:val="009F518A"/>
    <w:rsid w:val="009F7E41"/>
    <w:rsid w:val="00A02AF6"/>
    <w:rsid w:val="00A05B60"/>
    <w:rsid w:val="00A13266"/>
    <w:rsid w:val="00A14FA6"/>
    <w:rsid w:val="00A15D64"/>
    <w:rsid w:val="00A20575"/>
    <w:rsid w:val="00A20678"/>
    <w:rsid w:val="00A32452"/>
    <w:rsid w:val="00A325CC"/>
    <w:rsid w:val="00A32BBF"/>
    <w:rsid w:val="00A37444"/>
    <w:rsid w:val="00A4281A"/>
    <w:rsid w:val="00A43C2D"/>
    <w:rsid w:val="00A4599D"/>
    <w:rsid w:val="00A459CF"/>
    <w:rsid w:val="00A5014D"/>
    <w:rsid w:val="00A53E96"/>
    <w:rsid w:val="00A53F44"/>
    <w:rsid w:val="00A56F18"/>
    <w:rsid w:val="00A628F8"/>
    <w:rsid w:val="00A62BAA"/>
    <w:rsid w:val="00A66172"/>
    <w:rsid w:val="00A744C3"/>
    <w:rsid w:val="00A744D5"/>
    <w:rsid w:val="00A80896"/>
    <w:rsid w:val="00A80BF4"/>
    <w:rsid w:val="00A8528B"/>
    <w:rsid w:val="00A92161"/>
    <w:rsid w:val="00AA70AB"/>
    <w:rsid w:val="00AB0B9F"/>
    <w:rsid w:val="00AB1713"/>
    <w:rsid w:val="00AB63BE"/>
    <w:rsid w:val="00AC1EBC"/>
    <w:rsid w:val="00AC2599"/>
    <w:rsid w:val="00AC2DE9"/>
    <w:rsid w:val="00AC32BD"/>
    <w:rsid w:val="00AC3CD9"/>
    <w:rsid w:val="00AD044D"/>
    <w:rsid w:val="00AD2C5F"/>
    <w:rsid w:val="00AD529C"/>
    <w:rsid w:val="00AD535D"/>
    <w:rsid w:val="00AD5955"/>
    <w:rsid w:val="00AE1481"/>
    <w:rsid w:val="00AE27F9"/>
    <w:rsid w:val="00AE77DB"/>
    <w:rsid w:val="00AF3057"/>
    <w:rsid w:val="00AF5346"/>
    <w:rsid w:val="00AF7453"/>
    <w:rsid w:val="00B00FFF"/>
    <w:rsid w:val="00B06084"/>
    <w:rsid w:val="00B16735"/>
    <w:rsid w:val="00B17EDE"/>
    <w:rsid w:val="00B206DE"/>
    <w:rsid w:val="00B22585"/>
    <w:rsid w:val="00B32BAE"/>
    <w:rsid w:val="00B33693"/>
    <w:rsid w:val="00B34C53"/>
    <w:rsid w:val="00B41703"/>
    <w:rsid w:val="00B507A5"/>
    <w:rsid w:val="00B52475"/>
    <w:rsid w:val="00B535DA"/>
    <w:rsid w:val="00B56DCC"/>
    <w:rsid w:val="00B56F54"/>
    <w:rsid w:val="00B638C2"/>
    <w:rsid w:val="00B758AB"/>
    <w:rsid w:val="00B76277"/>
    <w:rsid w:val="00B772AB"/>
    <w:rsid w:val="00B77DA1"/>
    <w:rsid w:val="00B80395"/>
    <w:rsid w:val="00B80B56"/>
    <w:rsid w:val="00B86372"/>
    <w:rsid w:val="00B93A31"/>
    <w:rsid w:val="00BA1C17"/>
    <w:rsid w:val="00BA1D65"/>
    <w:rsid w:val="00BA56F3"/>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16F63"/>
    <w:rsid w:val="00C249F0"/>
    <w:rsid w:val="00C2586C"/>
    <w:rsid w:val="00C26001"/>
    <w:rsid w:val="00C2607B"/>
    <w:rsid w:val="00C31F52"/>
    <w:rsid w:val="00C34E72"/>
    <w:rsid w:val="00C363B3"/>
    <w:rsid w:val="00C50079"/>
    <w:rsid w:val="00C56B1F"/>
    <w:rsid w:val="00C61B52"/>
    <w:rsid w:val="00C62745"/>
    <w:rsid w:val="00C654CA"/>
    <w:rsid w:val="00C763BD"/>
    <w:rsid w:val="00C779A8"/>
    <w:rsid w:val="00C80391"/>
    <w:rsid w:val="00C82E19"/>
    <w:rsid w:val="00C96873"/>
    <w:rsid w:val="00CA1735"/>
    <w:rsid w:val="00CA207E"/>
    <w:rsid w:val="00CA3C4B"/>
    <w:rsid w:val="00CA7252"/>
    <w:rsid w:val="00CB2C5A"/>
    <w:rsid w:val="00CB71E8"/>
    <w:rsid w:val="00CC526D"/>
    <w:rsid w:val="00CD5A8A"/>
    <w:rsid w:val="00CE0C1C"/>
    <w:rsid w:val="00CE34AF"/>
    <w:rsid w:val="00CE4A1B"/>
    <w:rsid w:val="00CF00A4"/>
    <w:rsid w:val="00CF07B5"/>
    <w:rsid w:val="00CF25FB"/>
    <w:rsid w:val="00CF614C"/>
    <w:rsid w:val="00CF6DC7"/>
    <w:rsid w:val="00D021E6"/>
    <w:rsid w:val="00D02F34"/>
    <w:rsid w:val="00D03822"/>
    <w:rsid w:val="00D13D87"/>
    <w:rsid w:val="00D16590"/>
    <w:rsid w:val="00D20720"/>
    <w:rsid w:val="00D232D9"/>
    <w:rsid w:val="00D250D9"/>
    <w:rsid w:val="00D26C7F"/>
    <w:rsid w:val="00D27533"/>
    <w:rsid w:val="00D34BF6"/>
    <w:rsid w:val="00D42DA3"/>
    <w:rsid w:val="00D4546D"/>
    <w:rsid w:val="00D47996"/>
    <w:rsid w:val="00D57472"/>
    <w:rsid w:val="00D61118"/>
    <w:rsid w:val="00D614F1"/>
    <w:rsid w:val="00D70D50"/>
    <w:rsid w:val="00D71917"/>
    <w:rsid w:val="00D741D8"/>
    <w:rsid w:val="00D776D2"/>
    <w:rsid w:val="00D81023"/>
    <w:rsid w:val="00D8117B"/>
    <w:rsid w:val="00D95E68"/>
    <w:rsid w:val="00D976E0"/>
    <w:rsid w:val="00DA01B7"/>
    <w:rsid w:val="00DA3A0F"/>
    <w:rsid w:val="00DA4E62"/>
    <w:rsid w:val="00DA6990"/>
    <w:rsid w:val="00DB1392"/>
    <w:rsid w:val="00DB27BA"/>
    <w:rsid w:val="00DB3009"/>
    <w:rsid w:val="00DB337A"/>
    <w:rsid w:val="00DB6B16"/>
    <w:rsid w:val="00DC034A"/>
    <w:rsid w:val="00DC51CB"/>
    <w:rsid w:val="00DD4819"/>
    <w:rsid w:val="00DD4B8A"/>
    <w:rsid w:val="00DD5403"/>
    <w:rsid w:val="00DD7544"/>
    <w:rsid w:val="00DE1388"/>
    <w:rsid w:val="00DE7501"/>
    <w:rsid w:val="00DF3146"/>
    <w:rsid w:val="00DF57C3"/>
    <w:rsid w:val="00E008D9"/>
    <w:rsid w:val="00E0255A"/>
    <w:rsid w:val="00E02FE0"/>
    <w:rsid w:val="00E07ABE"/>
    <w:rsid w:val="00E11A3F"/>
    <w:rsid w:val="00E11C5B"/>
    <w:rsid w:val="00E1386E"/>
    <w:rsid w:val="00E2369B"/>
    <w:rsid w:val="00E23EC0"/>
    <w:rsid w:val="00E354AA"/>
    <w:rsid w:val="00E42521"/>
    <w:rsid w:val="00E43D54"/>
    <w:rsid w:val="00E442FB"/>
    <w:rsid w:val="00E529DB"/>
    <w:rsid w:val="00E53A5E"/>
    <w:rsid w:val="00E60332"/>
    <w:rsid w:val="00E611F6"/>
    <w:rsid w:val="00E6466A"/>
    <w:rsid w:val="00E6643C"/>
    <w:rsid w:val="00E66CB7"/>
    <w:rsid w:val="00E72221"/>
    <w:rsid w:val="00E81B96"/>
    <w:rsid w:val="00E83428"/>
    <w:rsid w:val="00E83B5B"/>
    <w:rsid w:val="00E84C58"/>
    <w:rsid w:val="00E85508"/>
    <w:rsid w:val="00E873A5"/>
    <w:rsid w:val="00E90D11"/>
    <w:rsid w:val="00E915E5"/>
    <w:rsid w:val="00E95AEF"/>
    <w:rsid w:val="00EA27E3"/>
    <w:rsid w:val="00EA378C"/>
    <w:rsid w:val="00EB0367"/>
    <w:rsid w:val="00EB4FB9"/>
    <w:rsid w:val="00EB5020"/>
    <w:rsid w:val="00EB5BC8"/>
    <w:rsid w:val="00EB5FAC"/>
    <w:rsid w:val="00EB6BE0"/>
    <w:rsid w:val="00EB7702"/>
    <w:rsid w:val="00EC106A"/>
    <w:rsid w:val="00EC2738"/>
    <w:rsid w:val="00ED760F"/>
    <w:rsid w:val="00ED7B42"/>
    <w:rsid w:val="00EE3EA5"/>
    <w:rsid w:val="00EE613F"/>
    <w:rsid w:val="00EE6BD1"/>
    <w:rsid w:val="00EF0262"/>
    <w:rsid w:val="00EF0828"/>
    <w:rsid w:val="00EF3897"/>
    <w:rsid w:val="00EF44A4"/>
    <w:rsid w:val="00EF6F8B"/>
    <w:rsid w:val="00F03898"/>
    <w:rsid w:val="00F047A2"/>
    <w:rsid w:val="00F0523E"/>
    <w:rsid w:val="00F1527A"/>
    <w:rsid w:val="00F228A4"/>
    <w:rsid w:val="00F22B88"/>
    <w:rsid w:val="00F2696B"/>
    <w:rsid w:val="00F27821"/>
    <w:rsid w:val="00F36207"/>
    <w:rsid w:val="00F3711E"/>
    <w:rsid w:val="00F4092A"/>
    <w:rsid w:val="00F41F69"/>
    <w:rsid w:val="00F43E41"/>
    <w:rsid w:val="00F4790C"/>
    <w:rsid w:val="00F50C4B"/>
    <w:rsid w:val="00F54C08"/>
    <w:rsid w:val="00F553A2"/>
    <w:rsid w:val="00F6068C"/>
    <w:rsid w:val="00F62F33"/>
    <w:rsid w:val="00F632B5"/>
    <w:rsid w:val="00F634C1"/>
    <w:rsid w:val="00F63A52"/>
    <w:rsid w:val="00F70F02"/>
    <w:rsid w:val="00F730BA"/>
    <w:rsid w:val="00F81DD3"/>
    <w:rsid w:val="00F87CCE"/>
    <w:rsid w:val="00F903BE"/>
    <w:rsid w:val="00F939A2"/>
    <w:rsid w:val="00F95D04"/>
    <w:rsid w:val="00F96C93"/>
    <w:rsid w:val="00FA0547"/>
    <w:rsid w:val="00FA16EC"/>
    <w:rsid w:val="00FA2811"/>
    <w:rsid w:val="00FA4837"/>
    <w:rsid w:val="00FB1D33"/>
    <w:rsid w:val="00FB5E96"/>
    <w:rsid w:val="00FB7214"/>
    <w:rsid w:val="00FC05A0"/>
    <w:rsid w:val="00FC6758"/>
    <w:rsid w:val="00FD34EA"/>
    <w:rsid w:val="00FE3863"/>
    <w:rsid w:val="00FE3F3E"/>
    <w:rsid w:val="00FE4D52"/>
    <w:rsid w:val="00FE5AEE"/>
    <w:rsid w:val="00FF04E1"/>
    <w:rsid w:val="00FF106B"/>
    <w:rsid w:val="00FF4B2D"/>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F3711E"/>
    <w:rPr>
      <w:sz w:val="16"/>
      <w:szCs w:val="16"/>
    </w:rPr>
  </w:style>
  <w:style w:type="paragraph" w:styleId="CommentSubject">
    <w:name w:val="annotation subject"/>
    <w:basedOn w:val="CommentText"/>
    <w:next w:val="CommentText"/>
    <w:link w:val="CommentSubjectChar"/>
    <w:uiPriority w:val="99"/>
    <w:semiHidden/>
    <w:unhideWhenUsed/>
    <w:rsid w:val="00F3711E"/>
    <w:rPr>
      <w:b/>
      <w:bCs/>
    </w:rPr>
  </w:style>
  <w:style w:type="character" w:customStyle="1" w:styleId="CommentTextChar">
    <w:name w:val="Comment Text Char"/>
    <w:basedOn w:val="DefaultParagraphFont"/>
    <w:link w:val="CommentText"/>
    <w:semiHidden/>
    <w:rsid w:val="00F3711E"/>
    <w:rPr>
      <w:rFonts w:ascii="Arial" w:hAnsi="Arial"/>
    </w:rPr>
  </w:style>
  <w:style w:type="character" w:customStyle="1" w:styleId="CommentSubjectChar">
    <w:name w:val="Comment Subject Char"/>
    <w:basedOn w:val="CommentTextChar"/>
    <w:link w:val="CommentSubject"/>
    <w:uiPriority w:val="99"/>
    <w:semiHidden/>
    <w:rsid w:val="00F3711E"/>
    <w:rPr>
      <w:rFonts w:ascii="Arial" w:hAnsi="Arial"/>
      <w:b/>
      <w:bCs/>
    </w:rPr>
  </w:style>
  <w:style w:type="character" w:styleId="FollowedHyperlink">
    <w:name w:val="FollowedHyperlink"/>
    <w:basedOn w:val="DefaultParagraphFont"/>
    <w:uiPriority w:val="99"/>
    <w:semiHidden/>
    <w:unhideWhenUsed/>
    <w:rsid w:val="00AD529C"/>
    <w:rPr>
      <w:color w:val="800080" w:themeColor="followedHyperlink"/>
      <w:u w:val="single"/>
    </w:rPr>
  </w:style>
  <w:style w:type="paragraph" w:styleId="Revision">
    <w:name w:val="Revision"/>
    <w:hidden/>
    <w:uiPriority w:val="99"/>
    <w:semiHidden/>
    <w:rsid w:val="00F96C9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aba01ddc-ae9a-4c9e-819c-7140b4239cde"/>
    <ds:schemaRef ds:uri="http://schemas.microsoft.com/sharepoint/v3"/>
    <ds:schemaRef ds:uri="http://purl.org/dc/dcmitype/"/>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elements/1.1/"/>
    <ds:schemaRef ds:uri="http://schemas.microsoft.com/office/infopath/2007/PartnerControls"/>
    <ds:schemaRef ds:uri="f5eefb00-5952-4f7e-8cf8-96f81cfadd01"/>
    <ds:schemaRef ds:uri="http://www.w3.org/XML/1998/namespace"/>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1490CD9F-3789-40A3-8A76-473022D7A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680</TotalTime>
  <Pages>4</Pages>
  <Words>1624</Words>
  <Characters>9261</Characters>
  <Application>Microsoft Office Word</Application>
  <DocSecurity>10</DocSecurity>
  <Lines>77</Lines>
  <Paragraphs>21</Paragraphs>
  <ScaleCrop>false</ScaleCrop>
  <HeadingPairs>
    <vt:vector size="2" baseType="variant">
      <vt:variant>
        <vt:lpstr>Title</vt:lpstr>
      </vt:variant>
      <vt:variant>
        <vt:i4>1</vt:i4>
      </vt:variant>
    </vt:vector>
  </HeadingPairs>
  <TitlesOfParts>
    <vt:vector size="1" baseType="lpstr">
      <vt:lpstr>Parathyroid Hormone and Bone Resorption Suppression Related Agents Clinical Edit</vt:lpstr>
    </vt:vector>
  </TitlesOfParts>
  <Company>DSS</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Parathyroid Hormone and Bone Resorption Suppression Related Agents Clinical Edit</dc:title>
  <dc:subject/>
  <dc:creator>DMS</dc:creator>
  <cp:keywords/>
  <cp:lastModifiedBy>Herzing, Jamie</cp:lastModifiedBy>
  <cp:revision>141</cp:revision>
  <cp:lastPrinted>2018-10-31T18:17:00Z</cp:lastPrinted>
  <dcterms:created xsi:type="dcterms:W3CDTF">2025-11-19T15:39:00Z</dcterms:created>
  <dcterms:modified xsi:type="dcterms:W3CDTF">2026-10-09T19:55:00Z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354f591a951683209f8c2ded0de3e7b6cf0c1856f1608fd819dae6dfb1b82241</vt:lpwstr>
  </property>
</Properties>
</file>