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38F537B" w:rsidR="004C5767" w:rsidRPr="00EC78D1" w:rsidRDefault="004C5767" w:rsidP="00D27533">
      <w:pPr>
        <w:pStyle w:val="tbody"/>
        <w:rPr>
          <w:b w:val="0"/>
          <w:bCs/>
        </w:rPr>
      </w:pPr>
      <w:r w:rsidRPr="00C02553">
        <w:t>Drug/Drug Class:</w:t>
      </w:r>
      <w:r w:rsidR="003B4820">
        <w:t xml:space="preserve"> </w:t>
      </w:r>
      <w:r w:rsidR="00006FF4" w:rsidRPr="00006FF4">
        <w:rPr>
          <w:b w:val="0"/>
          <w:bCs/>
        </w:rPr>
        <w:t>Pulmonary Arterial Hypertension (PAH) Agents, Endothelin Receptor Antagonists (ETRAs) PDL Edit</w:t>
      </w:r>
    </w:p>
    <w:p w14:paraId="7AD7FFCE" w14:textId="4EE7AE48" w:rsidR="004C5767" w:rsidRPr="00EC78D1" w:rsidRDefault="004C5767" w:rsidP="00D27533">
      <w:pPr>
        <w:pStyle w:val="tbody"/>
        <w:rPr>
          <w:b w:val="0"/>
          <w:bCs/>
        </w:rPr>
      </w:pPr>
      <w:r w:rsidRPr="00C02553">
        <w:t xml:space="preserve">First Implementation Date: </w:t>
      </w:r>
      <w:r w:rsidR="00407FAD" w:rsidRPr="00407FAD">
        <w:rPr>
          <w:b w:val="0"/>
          <w:bCs/>
        </w:rPr>
        <w:t>June 25, 2008</w:t>
      </w:r>
    </w:p>
    <w:p w14:paraId="4B7D760D" w14:textId="2B92DD3E" w:rsidR="004C5767" w:rsidRPr="00D27533" w:rsidRDefault="005D454C" w:rsidP="00D27533">
      <w:pPr>
        <w:pStyle w:val="tbody"/>
        <w:rPr>
          <w:b w:val="0"/>
          <w:bCs/>
        </w:rPr>
      </w:pPr>
      <w:r>
        <w:t>Proposed</w:t>
      </w:r>
      <w:r w:rsidR="004C5767" w:rsidRPr="00C02553">
        <w:t xml:space="preserve"> Date:</w:t>
      </w:r>
      <w:r w:rsidR="00065C22">
        <w:t xml:space="preserve"> </w:t>
      </w:r>
      <w:r>
        <w:rPr>
          <w:b w:val="0"/>
          <w:bCs/>
        </w:rPr>
        <w:t>October 20</w:t>
      </w:r>
      <w:r w:rsidR="0067509F" w:rsidRPr="0067509F">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4C94F49" w:rsidR="004C5767" w:rsidRPr="00D27533" w:rsidRDefault="004C5767" w:rsidP="00D27533">
      <w:pPr>
        <w:pStyle w:val="tbody"/>
        <w:rPr>
          <w:b w:val="0"/>
          <w:bCs/>
          <w:spacing w:val="-3"/>
        </w:rPr>
      </w:pPr>
      <w:r w:rsidRPr="00C02553">
        <w:t xml:space="preserve">Criteria Status: </w:t>
      </w:r>
      <w:r w:rsidR="00566B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9676EEF" w14:textId="77777777" w:rsidR="00AE6265" w:rsidRDefault="00AE6265" w:rsidP="00AE6265">
      <w:pPr>
        <w:pStyle w:val="Header"/>
        <w:tabs>
          <w:tab w:val="clear" w:pos="4320"/>
          <w:tab w:val="clear" w:pos="8640"/>
        </w:tabs>
        <w:rPr>
          <w:rFonts w:cs="Arial"/>
          <w:sz w:val="20"/>
        </w:rPr>
      </w:pPr>
      <w:r w:rsidRPr="00423BD9">
        <w:rPr>
          <w:rFonts w:cs="Arial"/>
          <w:sz w:val="20"/>
        </w:rPr>
        <w:t>Pulmonary arterial hypertension (PAH) is a severe, progressive, and often fatal condition that occurs idiopathically as well as in association with pulmonary, cardiac, and other thoracic conditions.  Reliable estimates of the total prevalence of this condition are difficult to obtain because of the diversity of identifiable causes.  PAH, formerly known as primary pulmonary hypertension, is characterized by elevation in pulmonary arterial pressure (PAP) to greater than 2</w:t>
      </w:r>
      <w:r>
        <w:rPr>
          <w:rFonts w:cs="Arial"/>
          <w:sz w:val="20"/>
        </w:rPr>
        <w:t>0</w:t>
      </w:r>
      <w:r w:rsidRPr="00423BD9">
        <w:rPr>
          <w:rFonts w:cs="Arial"/>
          <w:sz w:val="20"/>
        </w:rPr>
        <w:t xml:space="preserve"> mmHg at rest.  The disease occurs when the PAP is abnormally </w:t>
      </w:r>
      <w:r w:rsidRPr="00423BD9">
        <w:rPr>
          <w:rFonts w:cs="Arial"/>
          <w:noProof/>
          <w:sz w:val="20"/>
        </w:rPr>
        <w:t>elevated</w:t>
      </w:r>
      <w:r w:rsidRPr="00423BD9">
        <w:rPr>
          <w:rFonts w:cs="Arial"/>
          <w:sz w:val="20"/>
        </w:rPr>
        <w:t xml:space="preserve"> and forces the right side of the heart to progressively work harder when it pumps blood to the lungs.  Symptoms include dyspnea, fatigue, chest pain, palpitations, syncope, and edema.  Prognosis varies based on the </w:t>
      </w:r>
      <w:r w:rsidRPr="00423BD9">
        <w:rPr>
          <w:rFonts w:cs="Arial"/>
          <w:noProof/>
          <w:sz w:val="20"/>
        </w:rPr>
        <w:t>severity</w:t>
      </w:r>
      <w:r w:rsidRPr="00423BD9">
        <w:rPr>
          <w:rFonts w:cs="Arial"/>
          <w:sz w:val="20"/>
        </w:rPr>
        <w:t xml:space="preserve"> of disease, whether right heart failure is present, and response to vasodilator therapy.  If left untreated, the disease produces increases in PAP that may lead to right ventricular failure and death.  Despite recent developments in the symptomatic treatment of PAH, there is still no cur</w:t>
      </w:r>
      <w:r>
        <w:rPr>
          <w:rFonts w:cs="Arial"/>
          <w:sz w:val="20"/>
        </w:rPr>
        <w:t>e</w:t>
      </w:r>
      <w:r w:rsidRPr="00423BD9">
        <w:rPr>
          <w:rFonts w:cs="Arial"/>
          <w:sz w:val="20"/>
        </w:rPr>
        <w:t>.</w:t>
      </w:r>
    </w:p>
    <w:p w14:paraId="6017895C" w14:textId="77777777" w:rsidR="00AE6265" w:rsidRPr="00423BD9" w:rsidRDefault="00AE6265" w:rsidP="00AE6265">
      <w:pPr>
        <w:pStyle w:val="Header"/>
        <w:tabs>
          <w:tab w:val="clear" w:pos="4320"/>
          <w:tab w:val="clear" w:pos="8640"/>
        </w:tabs>
        <w:rPr>
          <w:rFonts w:cs="Arial"/>
          <w:sz w:val="20"/>
        </w:rPr>
      </w:pPr>
    </w:p>
    <w:p w14:paraId="01FD73A7" w14:textId="77777777" w:rsidR="00AE6265" w:rsidRDefault="00AE6265" w:rsidP="00AE6265">
      <w:pPr>
        <w:pStyle w:val="Header"/>
        <w:tabs>
          <w:tab w:val="clear" w:pos="4320"/>
          <w:tab w:val="clear" w:pos="8640"/>
        </w:tabs>
        <w:rPr>
          <w:rFonts w:cs="Arial"/>
          <w:spacing w:val="-3"/>
          <w:sz w:val="20"/>
        </w:rPr>
      </w:pPr>
      <w:r w:rsidRPr="00423BD9">
        <w:rPr>
          <w:rFonts w:cs="Arial"/>
          <w:spacing w:val="-3"/>
          <w:sz w:val="20"/>
        </w:rPr>
        <w:t xml:space="preserve">PAH should be differentiated from pulmonary hypertension secondary to diseases of the heart and </w:t>
      </w:r>
      <w:proofErr w:type="gramStart"/>
      <w:r w:rsidRPr="00423BD9">
        <w:rPr>
          <w:rFonts w:cs="Arial"/>
          <w:spacing w:val="-3"/>
          <w:sz w:val="20"/>
        </w:rPr>
        <w:t>lung</w:t>
      </w:r>
      <w:proofErr w:type="gramEnd"/>
      <w:r w:rsidRPr="00423BD9">
        <w:rPr>
          <w:rFonts w:cs="Arial"/>
          <w:spacing w:val="-3"/>
          <w:sz w:val="20"/>
        </w:rPr>
        <w:t xml:space="preserve"> based on both pathology of the underlying disease and accepted treatments.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C8C45DA" w14:textId="5789F320" w:rsidR="007D4EB8" w:rsidRPr="0042678C" w:rsidRDefault="0042678C" w:rsidP="0042678C">
      <w:pPr>
        <w:numPr>
          <w:ilvl w:val="0"/>
          <w:numId w:val="15"/>
        </w:numPr>
        <w:rPr>
          <w:rFonts w:cs="Arial"/>
          <w:bCs/>
          <w:spacing w:val="-3"/>
        </w:rPr>
      </w:pPr>
      <w:proofErr w:type="spellStart"/>
      <w:r w:rsidRPr="0042678C">
        <w:rPr>
          <w:rFonts w:cs="Arial"/>
          <w:bCs/>
          <w:spacing w:val="-3"/>
        </w:rPr>
        <w:t>Ambrisentan</w:t>
      </w:r>
      <w:proofErr w:type="spellEnd"/>
    </w:p>
    <w:p w14:paraId="454DB450" w14:textId="2BB4A78B" w:rsidR="007D4EB8" w:rsidRPr="0042678C" w:rsidRDefault="007D4EB8" w:rsidP="007D4EB8">
      <w:pPr>
        <w:numPr>
          <w:ilvl w:val="0"/>
          <w:numId w:val="15"/>
        </w:numPr>
        <w:rPr>
          <w:bCs/>
        </w:rPr>
      </w:pPr>
      <w:r w:rsidRPr="007D4EB8">
        <w:rPr>
          <w:bCs/>
        </w:rPr>
        <w:t>Bosentan</w:t>
      </w:r>
    </w:p>
    <w:p w14:paraId="0566A16B" w14:textId="6C181CD3" w:rsidR="2EC9254F" w:rsidRDefault="2EC9254F" w:rsidP="79F03987">
      <w:pPr>
        <w:numPr>
          <w:ilvl w:val="0"/>
          <w:numId w:val="15"/>
        </w:numPr>
        <w:rPr>
          <w:b/>
          <w:bCs/>
          <w:color w:val="1F497D" w:themeColor="text2"/>
        </w:rPr>
      </w:pPr>
      <w:proofErr w:type="spellStart"/>
      <w:r w:rsidRPr="79F03987">
        <w:rPr>
          <w:b/>
          <w:bCs/>
          <w:color w:val="1F497D" w:themeColor="text2"/>
        </w:rPr>
        <w:t>Macitentan</w:t>
      </w:r>
      <w:proofErr w:type="spellEnd"/>
    </w:p>
    <w:p w14:paraId="36A3244E" w14:textId="77777777" w:rsidR="007D4EB8" w:rsidRDefault="007D4EB8" w:rsidP="00846FA4">
      <w:pPr>
        <w:rPr>
          <w:b/>
          <w:bCs/>
        </w:rPr>
      </w:pPr>
    </w:p>
    <w:p w14:paraId="56404718" w14:textId="510B3954" w:rsidR="00846FA4" w:rsidRDefault="00846FA4" w:rsidP="00846FA4">
      <w:pPr>
        <w:rPr>
          <w:b/>
          <w:bCs/>
        </w:rPr>
      </w:pPr>
      <w:r>
        <w:rPr>
          <w:b/>
          <w:bCs/>
        </w:rPr>
        <w:t>Non-Preferred Agents:</w:t>
      </w:r>
    </w:p>
    <w:p w14:paraId="6379D21C" w14:textId="11735DCB" w:rsidR="00801835" w:rsidRPr="00801835" w:rsidRDefault="00801835" w:rsidP="00801835">
      <w:pPr>
        <w:numPr>
          <w:ilvl w:val="0"/>
          <w:numId w:val="15"/>
        </w:numPr>
        <w:rPr>
          <w:bCs/>
        </w:rPr>
      </w:pPr>
      <w:proofErr w:type="spellStart"/>
      <w:r w:rsidRPr="00801835">
        <w:rPr>
          <w:bCs/>
        </w:rPr>
        <w:t>Letairis</w:t>
      </w:r>
      <w:proofErr w:type="spellEnd"/>
    </w:p>
    <w:p w14:paraId="537E5BA1" w14:textId="185F0C9B" w:rsidR="00801835" w:rsidRPr="00801835" w:rsidRDefault="00801835" w:rsidP="00801835">
      <w:pPr>
        <w:numPr>
          <w:ilvl w:val="0"/>
          <w:numId w:val="15"/>
        </w:numPr>
        <w:rPr>
          <w:bCs/>
        </w:rPr>
      </w:pPr>
      <w:proofErr w:type="spellStart"/>
      <w:r w:rsidRPr="00801835">
        <w:rPr>
          <w:bCs/>
        </w:rPr>
        <w:t>Opsumit</w:t>
      </w:r>
      <w:proofErr w:type="spellEnd"/>
    </w:p>
    <w:p w14:paraId="318E1910" w14:textId="6179CA9E" w:rsidR="00801835" w:rsidRPr="00801835" w:rsidRDefault="00801835" w:rsidP="00801835">
      <w:pPr>
        <w:numPr>
          <w:ilvl w:val="0"/>
          <w:numId w:val="15"/>
        </w:numPr>
        <w:rPr>
          <w:bCs/>
        </w:rPr>
      </w:pPr>
      <w:proofErr w:type="spellStart"/>
      <w:r w:rsidRPr="00801835">
        <w:rPr>
          <w:bCs/>
        </w:rPr>
        <w:t>Opsynvi</w:t>
      </w:r>
      <w:proofErr w:type="spellEnd"/>
    </w:p>
    <w:p w14:paraId="4F68497B" w14:textId="78F57D30" w:rsidR="00801835" w:rsidRDefault="00801835" w:rsidP="00801835">
      <w:pPr>
        <w:numPr>
          <w:ilvl w:val="0"/>
          <w:numId w:val="15"/>
        </w:numPr>
        <w:rPr>
          <w:bCs/>
        </w:rPr>
      </w:pPr>
      <w:proofErr w:type="spellStart"/>
      <w:r w:rsidRPr="00801835">
        <w:rPr>
          <w:bCs/>
        </w:rPr>
        <w:t>Tracleer</w:t>
      </w:r>
      <w:proofErr w:type="spellEnd"/>
    </w:p>
    <w:p w14:paraId="552DE065" w14:textId="77777777" w:rsidR="00841348" w:rsidRDefault="00841348" w:rsidP="00841348">
      <w:pPr>
        <w:ind w:left="360"/>
        <w:rPr>
          <w:bCs/>
        </w:rPr>
      </w:pPr>
    </w:p>
    <w:p w14:paraId="6413C027" w14:textId="74FE9788" w:rsidR="00AE77DB" w:rsidRPr="00C02553" w:rsidRDefault="00AE77DB" w:rsidP="00AC66AF">
      <w:pPr>
        <w:pStyle w:val="Heading1"/>
        <w:rPr>
          <w:lang w:val="en-US"/>
        </w:rPr>
      </w:pPr>
      <w:r w:rsidRPr="00C02553">
        <w:rPr>
          <w:lang w:val="en-US"/>
        </w:rPr>
        <w:t xml:space="preserve">Setting &amp; Population </w:t>
      </w:r>
    </w:p>
    <w:p w14:paraId="04B7FBFB" w14:textId="5C6465F3" w:rsidR="0097028A" w:rsidRPr="0079438F" w:rsidRDefault="0097028A" w:rsidP="00696E3A">
      <w:pPr>
        <w:rPr>
          <w:b/>
        </w:rPr>
      </w:pPr>
      <w:r w:rsidRPr="00696E3A">
        <w:rPr>
          <w:b/>
          <w:bCs/>
        </w:rPr>
        <w:t>Drug class for review:</w:t>
      </w:r>
      <w:r w:rsidRPr="00C02553">
        <w:t xml:space="preserve"> </w:t>
      </w:r>
      <w:r w:rsidR="00EB5BD9" w:rsidRPr="003F0D5D">
        <w:rPr>
          <w:rFonts w:cs="Arial"/>
          <w:szCs w:val="22"/>
        </w:rPr>
        <w:t>Pulmonary Arterial Hypertension (PAH) Agents</w:t>
      </w:r>
      <w:r w:rsidR="00EB5BD9">
        <w:rPr>
          <w:rFonts w:cs="Arial"/>
          <w:szCs w:val="22"/>
        </w:rPr>
        <w:t xml:space="preserve">, </w:t>
      </w:r>
      <w:r w:rsidR="00EB5BD9" w:rsidRPr="003F0D5D">
        <w:rPr>
          <w:rFonts w:cs="Arial"/>
          <w:szCs w:val="22"/>
        </w:rPr>
        <w:t>Endothelin Receptor Antagonists (ETRAs)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6D5F7E7" w14:textId="77777777" w:rsidR="006F44ED" w:rsidRPr="00777795" w:rsidRDefault="006F44ED" w:rsidP="00777795">
      <w:pPr>
        <w:pStyle w:val="ListParagraph"/>
      </w:pPr>
      <w:r w:rsidRPr="00777795">
        <w:t>Must meet all of the following:</w:t>
      </w:r>
    </w:p>
    <w:p w14:paraId="6994372D" w14:textId="77777777" w:rsidR="006F44ED" w:rsidRPr="00777795" w:rsidRDefault="006F44ED" w:rsidP="00777795">
      <w:pPr>
        <w:pStyle w:val="ListParagraph"/>
        <w:numPr>
          <w:ilvl w:val="1"/>
          <w:numId w:val="6"/>
        </w:numPr>
      </w:pPr>
      <w:r w:rsidRPr="00777795">
        <w:t xml:space="preserve">Documented diagnosis of pulmonary hypertension; </w:t>
      </w:r>
      <w:r w:rsidRPr="00777795">
        <w:rPr>
          <w:b/>
          <w:bCs/>
        </w:rPr>
        <w:t>AND</w:t>
      </w:r>
    </w:p>
    <w:p w14:paraId="7615A684" w14:textId="77777777" w:rsidR="006F44ED" w:rsidRPr="00777795" w:rsidRDefault="006F44ED" w:rsidP="00777795">
      <w:pPr>
        <w:pStyle w:val="ListParagraph"/>
        <w:numPr>
          <w:ilvl w:val="1"/>
          <w:numId w:val="6"/>
        </w:numPr>
      </w:pPr>
      <w:r w:rsidRPr="00777795">
        <w:t>Must meet one of the following:</w:t>
      </w:r>
    </w:p>
    <w:p w14:paraId="37A208BE" w14:textId="77777777" w:rsidR="006F44ED" w:rsidRPr="00777795" w:rsidRDefault="006F44ED" w:rsidP="00777795">
      <w:pPr>
        <w:pStyle w:val="ListParagraph"/>
        <w:numPr>
          <w:ilvl w:val="2"/>
          <w:numId w:val="6"/>
        </w:numPr>
      </w:pPr>
      <w:r w:rsidRPr="00777795">
        <w:t>Claim is for a preferred agent;</w:t>
      </w:r>
    </w:p>
    <w:p w14:paraId="5E36455A" w14:textId="77777777" w:rsidR="006F44ED" w:rsidRPr="00777795" w:rsidRDefault="006F44ED" w:rsidP="00777795">
      <w:pPr>
        <w:pStyle w:val="ListParagraph"/>
        <w:numPr>
          <w:ilvl w:val="2"/>
          <w:numId w:val="6"/>
        </w:numPr>
      </w:pPr>
      <w:r w:rsidRPr="00777795">
        <w:t xml:space="preserve">Documented compliance on current therapy regimen; </w:t>
      </w:r>
      <w:r w:rsidRPr="00777795">
        <w:rPr>
          <w:b/>
          <w:bCs/>
        </w:rPr>
        <w:t>OR</w:t>
      </w:r>
    </w:p>
    <w:p w14:paraId="630F6FD9" w14:textId="44449BEC" w:rsidR="006F44ED" w:rsidRPr="00777795" w:rsidRDefault="006F44ED" w:rsidP="00777795">
      <w:pPr>
        <w:pStyle w:val="ListParagraph"/>
        <w:numPr>
          <w:ilvl w:val="2"/>
          <w:numId w:val="6"/>
        </w:numPr>
      </w:pPr>
      <w:r w:rsidRPr="00777795">
        <w:t>Failure to achieve desired therapeutic outcomes with trial on</w:t>
      </w:r>
      <w:r w:rsidR="7D9BE151" w:rsidRPr="00777795">
        <w:t xml:space="preserve"> </w:t>
      </w:r>
      <w:r w:rsidR="7D9BE151" w:rsidRPr="00777795">
        <w:rPr>
          <w:b/>
          <w:bCs/>
          <w:color w:val="1F497D" w:themeColor="text2"/>
        </w:rPr>
        <w:t>3</w:t>
      </w:r>
      <w:r w:rsidRPr="00777795">
        <w:t xml:space="preserve"> or more preferred agents:</w:t>
      </w:r>
    </w:p>
    <w:p w14:paraId="6242D616" w14:textId="77777777" w:rsidR="006F44ED" w:rsidRPr="00777795" w:rsidRDefault="006F44ED" w:rsidP="00777795">
      <w:pPr>
        <w:pStyle w:val="ListParagraph"/>
        <w:numPr>
          <w:ilvl w:val="3"/>
          <w:numId w:val="6"/>
        </w:numPr>
        <w:ind w:left="1440"/>
      </w:pPr>
      <w:r w:rsidRPr="00777795">
        <w:t>Document trial period of preferred agents; OR</w:t>
      </w:r>
    </w:p>
    <w:p w14:paraId="391BE64E" w14:textId="77777777" w:rsidR="006F44ED" w:rsidRPr="00777795" w:rsidRDefault="006F44ED" w:rsidP="00777795">
      <w:pPr>
        <w:pStyle w:val="ListParagraph"/>
        <w:numPr>
          <w:ilvl w:val="3"/>
          <w:numId w:val="6"/>
        </w:numPr>
        <w:ind w:left="1440"/>
      </w:pPr>
      <w:r w:rsidRPr="00777795">
        <w:t>Documented ADE/ADR to preferred agents.</w:t>
      </w:r>
    </w:p>
    <w:p w14:paraId="7E5F0FC8" w14:textId="77777777" w:rsidR="006F44ED" w:rsidRPr="00777795" w:rsidRDefault="006F44ED" w:rsidP="00777795">
      <w:pPr>
        <w:pStyle w:val="ListParagraph"/>
        <w:rPr>
          <w:b/>
          <w:bCs/>
          <w:strike/>
          <w:color w:val="1F497D" w:themeColor="text2"/>
        </w:rPr>
      </w:pPr>
      <w:r w:rsidRPr="00777795">
        <w:rPr>
          <w:b/>
          <w:bCs/>
          <w:strike/>
          <w:color w:val="1F497D" w:themeColor="text2"/>
        </w:rPr>
        <w:t xml:space="preserve">Additional approval criteria for </w:t>
      </w:r>
      <w:proofErr w:type="spellStart"/>
      <w:r w:rsidRPr="00777795">
        <w:rPr>
          <w:b/>
          <w:bCs/>
          <w:strike/>
          <w:color w:val="1F497D" w:themeColor="text2"/>
        </w:rPr>
        <w:t>Opsumit</w:t>
      </w:r>
      <w:proofErr w:type="spellEnd"/>
      <w:r w:rsidRPr="00777795">
        <w:rPr>
          <w:b/>
          <w:bCs/>
          <w:strike/>
          <w:color w:val="1F497D" w:themeColor="text2"/>
        </w:rPr>
        <w:t xml:space="preserve"> – Clinical Consultant Review</w:t>
      </w:r>
    </w:p>
    <w:p w14:paraId="1FED5682" w14:textId="77777777" w:rsidR="006F44ED" w:rsidRPr="00777795" w:rsidRDefault="006F44ED" w:rsidP="00777795">
      <w:pPr>
        <w:pStyle w:val="ListParagraph"/>
      </w:pPr>
      <w:r w:rsidRPr="00777795">
        <w:t xml:space="preserve">Additional approval criteria for </w:t>
      </w:r>
      <w:proofErr w:type="spellStart"/>
      <w:r w:rsidRPr="00777795">
        <w:t>Opsynvi</w:t>
      </w:r>
      <w:proofErr w:type="spellEnd"/>
      <w:r w:rsidRPr="00777795">
        <w:t xml:space="preserve"> – Reason of medical necessity as to why individual components (</w:t>
      </w:r>
      <w:proofErr w:type="spellStart"/>
      <w:r w:rsidRPr="00777795">
        <w:t>macitentan</w:t>
      </w:r>
      <w:proofErr w:type="spellEnd"/>
      <w:r w:rsidRPr="00777795">
        <w:t xml:space="preserve"> and tadalafil) cannot be utilized.</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677179" w:rsidRDefault="00904D7A" w:rsidP="00677179">
      <w:pPr>
        <w:pStyle w:val="ListParagraph"/>
        <w:numPr>
          <w:ilvl w:val="0"/>
          <w:numId w:val="19"/>
        </w:numPr>
      </w:pPr>
      <w:r w:rsidRPr="00677179">
        <w:t xml:space="preserve">Therapy will deny </w:t>
      </w:r>
      <w:proofErr w:type="gramStart"/>
      <w:r w:rsidRPr="00677179">
        <w:t>with</w:t>
      </w:r>
      <w:proofErr w:type="gramEnd"/>
      <w:r w:rsidRPr="00677179">
        <w:t xml:space="preserve"> presence of one of the following:</w:t>
      </w:r>
    </w:p>
    <w:p w14:paraId="34DD01B8" w14:textId="178A78BD" w:rsidR="00904D7A" w:rsidRPr="005328B2" w:rsidRDefault="00904D7A" w:rsidP="00677179">
      <w:pPr>
        <w:pStyle w:val="ListParagraph"/>
        <w:numPr>
          <w:ilvl w:val="0"/>
          <w:numId w:val="20"/>
        </w:numPr>
      </w:pPr>
      <w:r w:rsidRPr="005328B2">
        <w:t>Any approval criteria are not met;</w:t>
      </w:r>
      <w:r>
        <w:t xml:space="preserve"> </w:t>
      </w:r>
    </w:p>
    <w:p w14:paraId="349F7CEE" w14:textId="77777777" w:rsidR="006F6E65" w:rsidRDefault="006F6E65" w:rsidP="00677179">
      <w:pPr>
        <w:pStyle w:val="ListParagraph"/>
        <w:numPr>
          <w:ilvl w:val="0"/>
          <w:numId w:val="20"/>
        </w:numPr>
        <w:rPr>
          <w:noProof/>
        </w:rPr>
      </w:pPr>
      <w:r>
        <w:rPr>
          <w:noProof/>
        </w:rPr>
        <w:t xml:space="preserve">Participant is currently pregnant; </w:t>
      </w:r>
      <w:r w:rsidRPr="002C5E52">
        <w:rPr>
          <w:b/>
          <w:bCs/>
          <w:noProof/>
        </w:rPr>
        <w:t>OR</w:t>
      </w:r>
    </w:p>
    <w:p w14:paraId="6588843C" w14:textId="77777777" w:rsidR="006F6E65" w:rsidRPr="00A07122" w:rsidRDefault="006F6E65" w:rsidP="00677179">
      <w:pPr>
        <w:pStyle w:val="ListParagraph"/>
        <w:numPr>
          <w:ilvl w:val="0"/>
          <w:numId w:val="20"/>
        </w:numPr>
        <w:rPr>
          <w:noProof/>
        </w:rPr>
      </w:pPr>
      <w:r w:rsidRPr="00A07122">
        <w:rPr>
          <w:noProof/>
        </w:rPr>
        <w:t>For Opsynvi – Claim exceeds 1 tablet per day.</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270A23FE" w14:textId="47859564" w:rsidR="00D53E84" w:rsidRPr="009F73FD" w:rsidRDefault="00D53E84" w:rsidP="4658D721">
      <w:pPr>
        <w:numPr>
          <w:ilvl w:val="0"/>
          <w:numId w:val="18"/>
        </w:numPr>
        <w:rPr>
          <w:rFonts w:cs="Arial"/>
        </w:rPr>
      </w:pPr>
      <w:r w:rsidRPr="4658D721">
        <w:rPr>
          <w:rFonts w:cs="Arial"/>
        </w:rPr>
        <w:t>Evidence-Based Medicine Analysis: “Primary Pulmonary Arterial Hypertension (PAH) Agents”, UMKC-DIC; June 202</w:t>
      </w:r>
      <w:r w:rsidR="3FA3B16C" w:rsidRPr="4658D721">
        <w:rPr>
          <w:rFonts w:cs="Arial"/>
        </w:rPr>
        <w:t>6</w:t>
      </w:r>
      <w:r w:rsidRPr="4658D721">
        <w:rPr>
          <w:rFonts w:cs="Arial"/>
        </w:rPr>
        <w:t>.</w:t>
      </w:r>
    </w:p>
    <w:p w14:paraId="4B139C04" w14:textId="77777777" w:rsidR="00D53E84" w:rsidRPr="009F73FD" w:rsidRDefault="00D53E84" w:rsidP="00D53E84">
      <w:pPr>
        <w:pStyle w:val="List2"/>
        <w:numPr>
          <w:ilvl w:val="0"/>
          <w:numId w:val="18"/>
        </w:numPr>
        <w:rPr>
          <w:rFonts w:cs="Arial"/>
          <w:szCs w:val="20"/>
        </w:rPr>
      </w:pPr>
      <w:r w:rsidRPr="009F73FD">
        <w:rPr>
          <w:rFonts w:cs="Arial"/>
          <w:szCs w:val="20"/>
        </w:rPr>
        <w:t>Evidence-Based Medicine and Fiscal Analysis: “Pulmonary Arterial Hypertension Agents, Endothelin Receptor Antagonists”, Gainwell Technologies; Last updated July 28, 2024.</w:t>
      </w:r>
    </w:p>
    <w:p w14:paraId="4A553000" w14:textId="77777777" w:rsidR="00D53E84" w:rsidRPr="009F73FD" w:rsidRDefault="00D53E84" w:rsidP="00D53E84">
      <w:pPr>
        <w:numPr>
          <w:ilvl w:val="0"/>
          <w:numId w:val="18"/>
        </w:numPr>
        <w:rPr>
          <w:rFonts w:cs="Arial"/>
          <w:szCs w:val="20"/>
        </w:rPr>
      </w:pPr>
      <w:r w:rsidRPr="009F73FD">
        <w:rPr>
          <w:rFonts w:cs="Arial"/>
          <w:szCs w:val="20"/>
        </w:rPr>
        <w:t>Lajoie A, Bonnet S, Provencher S. Review Article: Combination Therapy in Pulmonary Arterial Hypertension: Recent accomplishments and future challenges. Pulmonary Circulation 2017; 7(2) 312–325.</w:t>
      </w:r>
    </w:p>
    <w:p w14:paraId="411F5514" w14:textId="77777777" w:rsidR="00D53E84" w:rsidRPr="009F73FD" w:rsidRDefault="00D53E84" w:rsidP="00D53E84">
      <w:pPr>
        <w:numPr>
          <w:ilvl w:val="0"/>
          <w:numId w:val="18"/>
        </w:numPr>
        <w:rPr>
          <w:rFonts w:cs="Arial"/>
          <w:szCs w:val="20"/>
        </w:rPr>
      </w:pPr>
      <w:r w:rsidRPr="009F73FD">
        <w:rPr>
          <w:rFonts w:cs="Arial"/>
          <w:szCs w:val="20"/>
        </w:rPr>
        <w:t>Klinger JR, Elliott CG, Levine DJ, et al. Therapy for pulmonary arterial hypertension in adults 2018: update of the CHEST Guideline and Expert Panel Report. Chest. 2019; 155(3): 565-586.</w:t>
      </w:r>
    </w:p>
    <w:p w14:paraId="6A0FBB60" w14:textId="3344758D" w:rsidR="00D53E84" w:rsidRPr="009F73FD" w:rsidRDefault="00D53E84" w:rsidP="00D53E84">
      <w:pPr>
        <w:numPr>
          <w:ilvl w:val="0"/>
          <w:numId w:val="18"/>
        </w:numPr>
        <w:rPr>
          <w:rFonts w:cs="Arial"/>
          <w:szCs w:val="20"/>
        </w:rPr>
      </w:pPr>
      <w:bookmarkStart w:id="2" w:name="_Hlk34121003"/>
      <w:bookmarkStart w:id="3" w:name="_Hlk46147642"/>
      <w:r w:rsidRPr="009F73FD">
        <w:rPr>
          <w:rFonts w:cs="Arial"/>
          <w:szCs w:val="20"/>
        </w:rPr>
        <w:t>USPDI, Micromedex; 202</w:t>
      </w:r>
      <w:r w:rsidR="007C31C8">
        <w:rPr>
          <w:rFonts w:cs="Arial"/>
          <w:szCs w:val="20"/>
        </w:rPr>
        <w:t>6</w:t>
      </w:r>
      <w:r w:rsidRPr="009F73FD">
        <w:rPr>
          <w:rFonts w:cs="Arial"/>
          <w:szCs w:val="20"/>
        </w:rPr>
        <w:t xml:space="preserve">. </w:t>
      </w:r>
    </w:p>
    <w:p w14:paraId="3FA1E7DB" w14:textId="15CA9A82" w:rsidR="00777CA4" w:rsidRPr="00D53E84" w:rsidRDefault="00D53E84" w:rsidP="00D53E84">
      <w:pPr>
        <w:numPr>
          <w:ilvl w:val="0"/>
          <w:numId w:val="18"/>
        </w:numPr>
        <w:rPr>
          <w:rFonts w:cs="Arial"/>
          <w:szCs w:val="20"/>
        </w:rPr>
      </w:pPr>
      <w:bookmarkStart w:id="4" w:name="_Hlk45607827"/>
      <w:r w:rsidRPr="009F73FD">
        <w:rPr>
          <w:rFonts w:cs="Arial"/>
          <w:szCs w:val="20"/>
        </w:rPr>
        <w:t xml:space="preserve">Facts and Comparisons </w:t>
      </w:r>
      <w:proofErr w:type="spellStart"/>
      <w:r w:rsidRPr="009F73FD">
        <w:rPr>
          <w:rFonts w:cs="Arial"/>
          <w:szCs w:val="20"/>
        </w:rPr>
        <w:t>eAnswers</w:t>
      </w:r>
      <w:proofErr w:type="spellEnd"/>
      <w:r w:rsidRPr="009F73FD">
        <w:rPr>
          <w:rFonts w:cs="Arial"/>
          <w:szCs w:val="20"/>
        </w:rPr>
        <w:t xml:space="preserve"> (online); 202</w:t>
      </w:r>
      <w:r w:rsidR="007C31C8">
        <w:rPr>
          <w:rFonts w:cs="Arial"/>
          <w:szCs w:val="20"/>
        </w:rPr>
        <w:t>6</w:t>
      </w:r>
      <w:r w:rsidRPr="009F73FD">
        <w:rPr>
          <w:rFonts w:cs="Arial"/>
          <w:szCs w:val="20"/>
        </w:rPr>
        <w:t xml:space="preserve"> Clinical Drug Information, LLC. </w:t>
      </w:r>
      <w:bookmarkEnd w:id="2"/>
      <w:bookmarkEnd w:id="3"/>
      <w:bookmarkEnd w:id="4"/>
    </w:p>
    <w:sectPr w:rsidR="00777CA4" w:rsidRPr="00D53E8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85A88" w14:textId="77777777" w:rsidR="006C0B7C" w:rsidRPr="00C02553" w:rsidRDefault="006C0B7C" w:rsidP="00AE77DB">
      <w:r w:rsidRPr="00C02553">
        <w:separator/>
      </w:r>
    </w:p>
  </w:endnote>
  <w:endnote w:type="continuationSeparator" w:id="0">
    <w:p w14:paraId="5B38C667" w14:textId="77777777" w:rsidR="006C0B7C" w:rsidRPr="00C02553" w:rsidRDefault="006C0B7C" w:rsidP="00AE77DB">
      <w:r w:rsidRPr="00C02553">
        <w:continuationSeparator/>
      </w:r>
    </w:p>
  </w:endnote>
  <w:endnote w:type="continuationNotice" w:id="1">
    <w:p w14:paraId="6FC5D92A" w14:textId="77777777" w:rsidR="006C0B7C" w:rsidRPr="00C02553" w:rsidRDefault="006C0B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BC1A3" w14:textId="77777777" w:rsidR="006C0B7C" w:rsidRPr="00C02553" w:rsidRDefault="006C0B7C" w:rsidP="00AE77DB">
      <w:r w:rsidRPr="00C02553">
        <w:separator/>
      </w:r>
    </w:p>
  </w:footnote>
  <w:footnote w:type="continuationSeparator" w:id="0">
    <w:p w14:paraId="63118547" w14:textId="77777777" w:rsidR="006C0B7C" w:rsidRPr="00C02553" w:rsidRDefault="006C0B7C" w:rsidP="00AE77DB">
      <w:r w:rsidRPr="00C02553">
        <w:continuationSeparator/>
      </w:r>
    </w:p>
  </w:footnote>
  <w:footnote w:type="continuationNotice" w:id="1">
    <w:p w14:paraId="66EDD7D1" w14:textId="77777777" w:rsidR="006C0B7C" w:rsidRPr="00C02553" w:rsidRDefault="006C0B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4E159C8" w:rsidR="00006A61" w:rsidRPr="00C02553" w:rsidRDefault="00D3354F">
    <w:pPr>
      <w:pStyle w:val="Header"/>
      <w:framePr w:wrap="around" w:vAnchor="text" w:hAnchor="margin" w:xAlign="right" w:y="1"/>
      <w:rPr>
        <w:rStyle w:val="PageNumber"/>
        <w:rFonts w:ascii="Times New Roman" w:hAnsi="Times New Roman"/>
      </w:rPr>
    </w:pPr>
    <w:r>
      <w:rPr>
        <w:noProof/>
      </w:rPr>
      <w:pict w14:anchorId="1C4BD9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584766" o:spid="_x0000_s1027"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5223EB9" w:rsidR="00596936" w:rsidRDefault="00D3354F">
    <w:pPr>
      <w:pStyle w:val="Header"/>
    </w:pPr>
    <w:r>
      <w:rPr>
        <w:noProof/>
      </w:rPr>
      <w:pict w14:anchorId="705FC5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584767" o:spid="_x0000_s1028" type="#_x0000_t136" style="position:absolute;margin-left:0;margin-top:0;width:471.3pt;height:233.8pt;rotation:315;z-index:-251658237;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4C64AE5" w:rsidR="00006A61" w:rsidRPr="00C02553" w:rsidRDefault="00D3354F">
    <w:pPr>
      <w:pStyle w:val="Header"/>
      <w:rPr>
        <w:rFonts w:ascii="Times New Roman" w:hAnsi="Times New Roman"/>
      </w:rPr>
    </w:pPr>
    <w:r>
      <w:rPr>
        <w:noProof/>
      </w:rPr>
      <w:pict w14:anchorId="16A006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584765" o:spid="_x0000_s1026" type="#_x0000_t136" style="position:absolute;margin-left:0;margin-top:0;width:471.3pt;height:257.2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8775E7B"/>
    <w:multiLevelType w:val="hybridMultilevel"/>
    <w:tmpl w:val="D0DE50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CDF5179"/>
    <w:multiLevelType w:val="multilevel"/>
    <w:tmpl w:val="27A2E99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3AE563B"/>
    <w:multiLevelType w:val="hybridMultilevel"/>
    <w:tmpl w:val="D6562F3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1A80300"/>
    <w:multiLevelType w:val="hybridMultilevel"/>
    <w:tmpl w:val="06DEC0C2"/>
    <w:lvl w:ilvl="0" w:tplc="FFFFFFFF">
      <w:start w:val="1"/>
      <w:numFmt w:val="bullet"/>
      <w:lvlText w:val=""/>
      <w:lvlJc w:val="left"/>
      <w:pPr>
        <w:ind w:left="360" w:hanging="360"/>
      </w:pPr>
      <w:rPr>
        <w:rFonts w:ascii="Symbol" w:hAnsi="Symbol" w:hint="default"/>
      </w:rPr>
    </w:lvl>
    <w:lvl w:ilvl="1" w:tplc="B7583386">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7EE26C2E"/>
    <w:multiLevelType w:val="hybridMultilevel"/>
    <w:tmpl w:val="55064068"/>
    <w:lvl w:ilvl="0" w:tplc="04090001">
      <w:start w:val="1"/>
      <w:numFmt w:val="bullet"/>
      <w:lvlText w:val=""/>
      <w:lvlJc w:val="left"/>
      <w:pPr>
        <w:ind w:left="360" w:hanging="360"/>
      </w:pPr>
      <w:rPr>
        <w:rFonts w:ascii="Symbol" w:hAnsi="Symbol" w:hint="default"/>
      </w:rPr>
    </w:lvl>
    <w:lvl w:ilvl="1" w:tplc="53A6859A">
      <w:start w:val="1"/>
      <w:numFmt w:val="bullet"/>
      <w:lvlText w:val="o"/>
      <w:lvlJc w:val="left"/>
      <w:pPr>
        <w:ind w:left="720" w:hanging="360"/>
      </w:pPr>
      <w:rPr>
        <w:rFonts w:ascii="Courier New" w:hAnsi="Courier New" w:hint="default"/>
      </w:rPr>
    </w:lvl>
    <w:lvl w:ilvl="2" w:tplc="862A8A54">
      <w:start w:val="1"/>
      <w:numFmt w:val="bullet"/>
      <w:lvlText w:val=""/>
      <w:lvlJc w:val="left"/>
      <w:pPr>
        <w:ind w:left="1080" w:hanging="360"/>
      </w:pPr>
      <w:rPr>
        <w:rFonts w:ascii="Wingdings" w:hAnsi="Wingdings" w:hint="default"/>
      </w:rPr>
    </w:lvl>
    <w:lvl w:ilvl="3" w:tplc="B93233AC">
      <w:start w:val="1"/>
      <w:numFmt w:val="bullet"/>
      <w:lvlText w:val=""/>
      <w:lvlJc w:val="left"/>
      <w:pPr>
        <w:ind w:left="144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6"/>
  </w:num>
  <w:num w:numId="13" w16cid:durableId="604729665">
    <w:abstractNumId w:val="6"/>
  </w:num>
  <w:num w:numId="14" w16cid:durableId="1805081292">
    <w:abstractNumId w:val="13"/>
  </w:num>
  <w:num w:numId="15" w16cid:durableId="723600171">
    <w:abstractNumId w:val="10"/>
  </w:num>
  <w:num w:numId="16" w16cid:durableId="1464808077">
    <w:abstractNumId w:val="19"/>
  </w:num>
  <w:num w:numId="17" w16cid:durableId="1048142787">
    <w:abstractNumId w:val="17"/>
  </w:num>
  <w:num w:numId="18" w16cid:durableId="1486161372">
    <w:abstractNumId w:val="15"/>
  </w:num>
  <w:num w:numId="19" w16cid:durableId="618299170">
    <w:abstractNumId w:val="5"/>
  </w:num>
  <w:num w:numId="20" w16cid:durableId="1257864313">
    <w:abstractNumId w:val="12"/>
  </w:num>
  <w:num w:numId="21" w16cid:durableId="706416534">
    <w:abstractNumId w:val="14"/>
  </w:num>
  <w:num w:numId="22" w16cid:durableId="1414932996">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w7lELwDpM9rD6erZw5IvZVxWkFEiG9egBGf3gnUWNZXy1Zpmp0xz+hHQd+2FCuc16P5ERzXkLnRd2lLYKY55mw==" w:salt="huiZzx8rIl7tmRDP/DjgO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06FF4"/>
    <w:rsid w:val="000276D9"/>
    <w:rsid w:val="00040AD3"/>
    <w:rsid w:val="00053807"/>
    <w:rsid w:val="000572E5"/>
    <w:rsid w:val="00061541"/>
    <w:rsid w:val="00064162"/>
    <w:rsid w:val="00065C22"/>
    <w:rsid w:val="00074464"/>
    <w:rsid w:val="00076030"/>
    <w:rsid w:val="00080998"/>
    <w:rsid w:val="00082590"/>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4DBE"/>
    <w:rsid w:val="00152C8B"/>
    <w:rsid w:val="0015636A"/>
    <w:rsid w:val="00172053"/>
    <w:rsid w:val="00177A80"/>
    <w:rsid w:val="001A275F"/>
    <w:rsid w:val="001A50CB"/>
    <w:rsid w:val="001A74B7"/>
    <w:rsid w:val="001B2D47"/>
    <w:rsid w:val="001C0250"/>
    <w:rsid w:val="001C6DA4"/>
    <w:rsid w:val="001C73B1"/>
    <w:rsid w:val="001D1E7D"/>
    <w:rsid w:val="001D6567"/>
    <w:rsid w:val="001E2CCB"/>
    <w:rsid w:val="001E4CBA"/>
    <w:rsid w:val="001E523C"/>
    <w:rsid w:val="001E61DF"/>
    <w:rsid w:val="001E750F"/>
    <w:rsid w:val="001E7E51"/>
    <w:rsid w:val="001F2B9F"/>
    <w:rsid w:val="001F5954"/>
    <w:rsid w:val="00202DD3"/>
    <w:rsid w:val="00206E7D"/>
    <w:rsid w:val="00217E14"/>
    <w:rsid w:val="00217EFD"/>
    <w:rsid w:val="00222134"/>
    <w:rsid w:val="0022233F"/>
    <w:rsid w:val="00226275"/>
    <w:rsid w:val="00243B93"/>
    <w:rsid w:val="00246564"/>
    <w:rsid w:val="00246A3B"/>
    <w:rsid w:val="00255404"/>
    <w:rsid w:val="0025594F"/>
    <w:rsid w:val="00270C5E"/>
    <w:rsid w:val="00290A03"/>
    <w:rsid w:val="0029159A"/>
    <w:rsid w:val="00291600"/>
    <w:rsid w:val="002A02F4"/>
    <w:rsid w:val="002C050A"/>
    <w:rsid w:val="002C2C41"/>
    <w:rsid w:val="002C62E7"/>
    <w:rsid w:val="002E05E2"/>
    <w:rsid w:val="002E2DD6"/>
    <w:rsid w:val="002E3F28"/>
    <w:rsid w:val="002F0E52"/>
    <w:rsid w:val="002F2274"/>
    <w:rsid w:val="002F2405"/>
    <w:rsid w:val="002F5E47"/>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57726"/>
    <w:rsid w:val="003608B5"/>
    <w:rsid w:val="003613AF"/>
    <w:rsid w:val="00371DD7"/>
    <w:rsid w:val="003878C1"/>
    <w:rsid w:val="00396C0B"/>
    <w:rsid w:val="003A630F"/>
    <w:rsid w:val="003B3958"/>
    <w:rsid w:val="003B4820"/>
    <w:rsid w:val="003B5F4B"/>
    <w:rsid w:val="003B682F"/>
    <w:rsid w:val="003C53FC"/>
    <w:rsid w:val="003C7013"/>
    <w:rsid w:val="003D641B"/>
    <w:rsid w:val="003F227C"/>
    <w:rsid w:val="003F3AC7"/>
    <w:rsid w:val="003F6981"/>
    <w:rsid w:val="004023CC"/>
    <w:rsid w:val="00407564"/>
    <w:rsid w:val="00407FAD"/>
    <w:rsid w:val="00411152"/>
    <w:rsid w:val="004156AA"/>
    <w:rsid w:val="004253A1"/>
    <w:rsid w:val="0042678C"/>
    <w:rsid w:val="004313B6"/>
    <w:rsid w:val="00433339"/>
    <w:rsid w:val="00446BBC"/>
    <w:rsid w:val="004472C0"/>
    <w:rsid w:val="00450705"/>
    <w:rsid w:val="00451928"/>
    <w:rsid w:val="0046618B"/>
    <w:rsid w:val="004677E6"/>
    <w:rsid w:val="0048608C"/>
    <w:rsid w:val="00496E57"/>
    <w:rsid w:val="00497F10"/>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67221"/>
    <w:rsid w:val="0057011C"/>
    <w:rsid w:val="00570D21"/>
    <w:rsid w:val="00576113"/>
    <w:rsid w:val="00590652"/>
    <w:rsid w:val="0059235F"/>
    <w:rsid w:val="00596936"/>
    <w:rsid w:val="005A2F1E"/>
    <w:rsid w:val="005A4232"/>
    <w:rsid w:val="005B5EC1"/>
    <w:rsid w:val="005C3616"/>
    <w:rsid w:val="005D36B2"/>
    <w:rsid w:val="005D454C"/>
    <w:rsid w:val="005D52E7"/>
    <w:rsid w:val="005D78B5"/>
    <w:rsid w:val="005E3572"/>
    <w:rsid w:val="005E45E4"/>
    <w:rsid w:val="005F0A81"/>
    <w:rsid w:val="005F0FCF"/>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72BF8"/>
    <w:rsid w:val="0067509F"/>
    <w:rsid w:val="00677179"/>
    <w:rsid w:val="00677C65"/>
    <w:rsid w:val="00693152"/>
    <w:rsid w:val="00694FAE"/>
    <w:rsid w:val="00696E3A"/>
    <w:rsid w:val="006A0834"/>
    <w:rsid w:val="006A4BBD"/>
    <w:rsid w:val="006A52F1"/>
    <w:rsid w:val="006B561D"/>
    <w:rsid w:val="006B6D5D"/>
    <w:rsid w:val="006C0B7C"/>
    <w:rsid w:val="006D2330"/>
    <w:rsid w:val="006E0F8B"/>
    <w:rsid w:val="006E12F7"/>
    <w:rsid w:val="006F44ED"/>
    <w:rsid w:val="006F6E65"/>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795"/>
    <w:rsid w:val="00777CA4"/>
    <w:rsid w:val="00792DF0"/>
    <w:rsid w:val="0079438F"/>
    <w:rsid w:val="007A3034"/>
    <w:rsid w:val="007A527E"/>
    <w:rsid w:val="007A53E7"/>
    <w:rsid w:val="007A78F7"/>
    <w:rsid w:val="007B3333"/>
    <w:rsid w:val="007B379F"/>
    <w:rsid w:val="007B37D6"/>
    <w:rsid w:val="007B5D30"/>
    <w:rsid w:val="007C20DB"/>
    <w:rsid w:val="007C31C8"/>
    <w:rsid w:val="007D2920"/>
    <w:rsid w:val="007D42DD"/>
    <w:rsid w:val="007D4EB8"/>
    <w:rsid w:val="007E6A37"/>
    <w:rsid w:val="007F1774"/>
    <w:rsid w:val="00801835"/>
    <w:rsid w:val="00811A70"/>
    <w:rsid w:val="0081406E"/>
    <w:rsid w:val="00832211"/>
    <w:rsid w:val="008325F4"/>
    <w:rsid w:val="00832AC8"/>
    <w:rsid w:val="00841348"/>
    <w:rsid w:val="00846FA4"/>
    <w:rsid w:val="008524BA"/>
    <w:rsid w:val="00852B74"/>
    <w:rsid w:val="00856928"/>
    <w:rsid w:val="00864822"/>
    <w:rsid w:val="00865538"/>
    <w:rsid w:val="00870875"/>
    <w:rsid w:val="0088225C"/>
    <w:rsid w:val="00884026"/>
    <w:rsid w:val="00884C78"/>
    <w:rsid w:val="008859E1"/>
    <w:rsid w:val="00896264"/>
    <w:rsid w:val="008A5D88"/>
    <w:rsid w:val="008B19DE"/>
    <w:rsid w:val="008B2851"/>
    <w:rsid w:val="008C000E"/>
    <w:rsid w:val="008D0F2F"/>
    <w:rsid w:val="008D237F"/>
    <w:rsid w:val="008D6B05"/>
    <w:rsid w:val="008E7D2D"/>
    <w:rsid w:val="008F44C0"/>
    <w:rsid w:val="008F5999"/>
    <w:rsid w:val="00903AD6"/>
    <w:rsid w:val="00904D7A"/>
    <w:rsid w:val="00915332"/>
    <w:rsid w:val="009204BB"/>
    <w:rsid w:val="00935918"/>
    <w:rsid w:val="00935EC3"/>
    <w:rsid w:val="00944DFC"/>
    <w:rsid w:val="00951097"/>
    <w:rsid w:val="00953C1E"/>
    <w:rsid w:val="0096210F"/>
    <w:rsid w:val="00962633"/>
    <w:rsid w:val="00963187"/>
    <w:rsid w:val="00963ACF"/>
    <w:rsid w:val="00963D1C"/>
    <w:rsid w:val="00964284"/>
    <w:rsid w:val="0097028A"/>
    <w:rsid w:val="00973BD6"/>
    <w:rsid w:val="00984549"/>
    <w:rsid w:val="00985D28"/>
    <w:rsid w:val="009910CE"/>
    <w:rsid w:val="00991BF0"/>
    <w:rsid w:val="00991D83"/>
    <w:rsid w:val="009A0FB1"/>
    <w:rsid w:val="009A1FAC"/>
    <w:rsid w:val="009A7401"/>
    <w:rsid w:val="009B001A"/>
    <w:rsid w:val="009B1A62"/>
    <w:rsid w:val="009C097C"/>
    <w:rsid w:val="009C1ADD"/>
    <w:rsid w:val="009C3CC7"/>
    <w:rsid w:val="009D1627"/>
    <w:rsid w:val="009D2057"/>
    <w:rsid w:val="009D3D6C"/>
    <w:rsid w:val="009D5551"/>
    <w:rsid w:val="009D62DB"/>
    <w:rsid w:val="009E3B42"/>
    <w:rsid w:val="00A05B60"/>
    <w:rsid w:val="00A13266"/>
    <w:rsid w:val="00A14FA6"/>
    <w:rsid w:val="00A15D64"/>
    <w:rsid w:val="00A20575"/>
    <w:rsid w:val="00A20966"/>
    <w:rsid w:val="00A32452"/>
    <w:rsid w:val="00A32BBF"/>
    <w:rsid w:val="00A37444"/>
    <w:rsid w:val="00A4281A"/>
    <w:rsid w:val="00A459CF"/>
    <w:rsid w:val="00A5014D"/>
    <w:rsid w:val="00A5202A"/>
    <w:rsid w:val="00A53E96"/>
    <w:rsid w:val="00A56F18"/>
    <w:rsid w:val="00A628F8"/>
    <w:rsid w:val="00A62BAA"/>
    <w:rsid w:val="00A66172"/>
    <w:rsid w:val="00A744C3"/>
    <w:rsid w:val="00A7489D"/>
    <w:rsid w:val="00AA14CF"/>
    <w:rsid w:val="00AA3F0B"/>
    <w:rsid w:val="00AA70AB"/>
    <w:rsid w:val="00AB0B9F"/>
    <w:rsid w:val="00AB1713"/>
    <w:rsid w:val="00AB63BE"/>
    <w:rsid w:val="00AC1EBC"/>
    <w:rsid w:val="00AC2599"/>
    <w:rsid w:val="00AC2DE9"/>
    <w:rsid w:val="00AC66AF"/>
    <w:rsid w:val="00AD2C5F"/>
    <w:rsid w:val="00AE1481"/>
    <w:rsid w:val="00AE27F9"/>
    <w:rsid w:val="00AE6265"/>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096"/>
    <w:rsid w:val="00BD277B"/>
    <w:rsid w:val="00BD47CA"/>
    <w:rsid w:val="00BD62C7"/>
    <w:rsid w:val="00BE020D"/>
    <w:rsid w:val="00BE354A"/>
    <w:rsid w:val="00BE6FA0"/>
    <w:rsid w:val="00BF5EEF"/>
    <w:rsid w:val="00C02553"/>
    <w:rsid w:val="00C04EB6"/>
    <w:rsid w:val="00C056F9"/>
    <w:rsid w:val="00C1018C"/>
    <w:rsid w:val="00C1150E"/>
    <w:rsid w:val="00C14D52"/>
    <w:rsid w:val="00C2586C"/>
    <w:rsid w:val="00C26001"/>
    <w:rsid w:val="00C34E72"/>
    <w:rsid w:val="00C56B1F"/>
    <w:rsid w:val="00C61B52"/>
    <w:rsid w:val="00C62745"/>
    <w:rsid w:val="00C654CA"/>
    <w:rsid w:val="00C73570"/>
    <w:rsid w:val="00C763BD"/>
    <w:rsid w:val="00C779A8"/>
    <w:rsid w:val="00C82E19"/>
    <w:rsid w:val="00C96873"/>
    <w:rsid w:val="00CA1735"/>
    <w:rsid w:val="00CA3C4B"/>
    <w:rsid w:val="00CA7252"/>
    <w:rsid w:val="00CB2C5A"/>
    <w:rsid w:val="00CC1449"/>
    <w:rsid w:val="00CE0C1C"/>
    <w:rsid w:val="00CE2A2E"/>
    <w:rsid w:val="00CE34AF"/>
    <w:rsid w:val="00CF00A4"/>
    <w:rsid w:val="00CF25FB"/>
    <w:rsid w:val="00CF614C"/>
    <w:rsid w:val="00D02F34"/>
    <w:rsid w:val="00D13D87"/>
    <w:rsid w:val="00D13E8F"/>
    <w:rsid w:val="00D16590"/>
    <w:rsid w:val="00D20720"/>
    <w:rsid w:val="00D20803"/>
    <w:rsid w:val="00D250D9"/>
    <w:rsid w:val="00D27533"/>
    <w:rsid w:val="00D3354F"/>
    <w:rsid w:val="00D42DA3"/>
    <w:rsid w:val="00D4546D"/>
    <w:rsid w:val="00D47996"/>
    <w:rsid w:val="00D47E2A"/>
    <w:rsid w:val="00D53E84"/>
    <w:rsid w:val="00D61118"/>
    <w:rsid w:val="00D614F1"/>
    <w:rsid w:val="00D70D50"/>
    <w:rsid w:val="00D71917"/>
    <w:rsid w:val="00DA3A0F"/>
    <w:rsid w:val="00DA4E62"/>
    <w:rsid w:val="00DA6990"/>
    <w:rsid w:val="00DB27BA"/>
    <w:rsid w:val="00DB337A"/>
    <w:rsid w:val="00DC111C"/>
    <w:rsid w:val="00DC51CB"/>
    <w:rsid w:val="00DD4819"/>
    <w:rsid w:val="00DD4B8A"/>
    <w:rsid w:val="00DD5403"/>
    <w:rsid w:val="00DE1388"/>
    <w:rsid w:val="00DE2182"/>
    <w:rsid w:val="00DE7501"/>
    <w:rsid w:val="00DF3146"/>
    <w:rsid w:val="00DF57C3"/>
    <w:rsid w:val="00E0016B"/>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3428"/>
    <w:rsid w:val="00E84C58"/>
    <w:rsid w:val="00E873A5"/>
    <w:rsid w:val="00E901DC"/>
    <w:rsid w:val="00E90D11"/>
    <w:rsid w:val="00E915E5"/>
    <w:rsid w:val="00E92D3D"/>
    <w:rsid w:val="00E95BC9"/>
    <w:rsid w:val="00EB0367"/>
    <w:rsid w:val="00EB4FB9"/>
    <w:rsid w:val="00EB5BC8"/>
    <w:rsid w:val="00EB5BD9"/>
    <w:rsid w:val="00EC2738"/>
    <w:rsid w:val="00EC78D1"/>
    <w:rsid w:val="00ED3BB7"/>
    <w:rsid w:val="00ED7B42"/>
    <w:rsid w:val="00EE3EA5"/>
    <w:rsid w:val="00EE613F"/>
    <w:rsid w:val="00EE6BD1"/>
    <w:rsid w:val="00EF0262"/>
    <w:rsid w:val="00EF0828"/>
    <w:rsid w:val="00EF6F8B"/>
    <w:rsid w:val="00F03898"/>
    <w:rsid w:val="00F1527A"/>
    <w:rsid w:val="00F2696B"/>
    <w:rsid w:val="00F27821"/>
    <w:rsid w:val="00F30110"/>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E0865"/>
    <w:rsid w:val="00FE3F3E"/>
    <w:rsid w:val="00FE4D52"/>
    <w:rsid w:val="00FE5AEE"/>
    <w:rsid w:val="00FF106B"/>
    <w:rsid w:val="2E48A7E4"/>
    <w:rsid w:val="2EC9254F"/>
    <w:rsid w:val="3FA3B16C"/>
    <w:rsid w:val="4658D721"/>
    <w:rsid w:val="56E90951"/>
    <w:rsid w:val="79F03987"/>
    <w:rsid w:val="7D9BE1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5B72C695-C04E-467A-9D75-C9214272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41348"/>
    <w:rPr>
      <w:b/>
      <w:bCs/>
    </w:rPr>
  </w:style>
  <w:style w:type="character" w:customStyle="1" w:styleId="CommentTextChar">
    <w:name w:val="Comment Text Char"/>
    <w:basedOn w:val="DefaultParagraphFont"/>
    <w:link w:val="CommentText"/>
    <w:semiHidden/>
    <w:rsid w:val="00841348"/>
    <w:rPr>
      <w:rFonts w:ascii="Arial" w:hAnsi="Arial"/>
    </w:rPr>
  </w:style>
  <w:style w:type="character" w:customStyle="1" w:styleId="CommentSubjectChar">
    <w:name w:val="Comment Subject Char"/>
    <w:basedOn w:val="CommentTextChar"/>
    <w:link w:val="CommentSubject"/>
    <w:uiPriority w:val="99"/>
    <w:semiHidden/>
    <w:rsid w:val="0084134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documentManagement/types"/>
    <ds:schemaRef ds:uri="f5eefb00-5952-4f7e-8cf8-96f81cfadd01"/>
    <ds:schemaRef ds:uri="http://schemas.openxmlformats.org/package/2006/metadata/core-properties"/>
    <ds:schemaRef ds:uri="http://schemas.microsoft.com/office/infopath/2007/PartnerControls"/>
    <ds:schemaRef ds:uri="http://www.w3.org/XML/1998/namespace"/>
    <ds:schemaRef ds:uri="http://purl.org/dc/elements/1.1/"/>
    <ds:schemaRef ds:uri="http://schemas.microsoft.com/office/2006/metadata/properties"/>
    <ds:schemaRef ds:uri="http://purl.org/dc/dcmitype/"/>
    <ds:schemaRef ds:uri="http://purl.org/dc/terms/"/>
    <ds:schemaRef ds:uri="aba01ddc-ae9a-4c9e-819c-7140b4239cde"/>
    <ds:schemaRef ds:uri="http://schemas.microsoft.com/sharepoint/v3"/>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5BAEC2FC-4E17-44CB-ABE1-8F059BA04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564</Words>
  <Characters>3219</Characters>
  <Application>Microsoft Office Word</Application>
  <DocSecurity>10</DocSecurity>
  <Lines>26</Lines>
  <Paragraphs>7</Paragraphs>
  <ScaleCrop>false</ScaleCrop>
  <HeadingPairs>
    <vt:vector size="2" baseType="variant">
      <vt:variant>
        <vt:lpstr>Title</vt:lpstr>
      </vt:variant>
      <vt:variant>
        <vt:i4>1</vt:i4>
      </vt:variant>
    </vt:vector>
  </HeadingPairs>
  <TitlesOfParts>
    <vt:vector size="1" baseType="lpstr">
      <vt:lpstr>Pulmonary Arterial Hypertension (PAH) Agents, Endothelin Receptor Antagonists (ETRAs) PDL Edit</vt:lpstr>
    </vt:vector>
  </TitlesOfParts>
  <Company>DSS</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Pulmonary Arterial Hypertension (PAH) Agents, Endothelin Receptor Antagonists (ETRAs) PDL Edit</dc:title>
  <dc:subject/>
  <dc:creator>DMS</dc:creator>
  <cp:keywords/>
  <cp:lastModifiedBy>Herzing, Jamie</cp:lastModifiedBy>
  <cp:revision>23</cp:revision>
  <cp:lastPrinted>2018-10-31T20:17:00Z</cp:lastPrinted>
  <dcterms:created xsi:type="dcterms:W3CDTF">2026-08-24T17:56:00Z</dcterms:created>
  <dcterms:modified xsi:type="dcterms:W3CDTF">2026-10-09T20:54:00Z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d8f4d0243893709b0ac335358e859b392f4773b8f728358259a1c3891d0f514c</vt:lpwstr>
  </property>
</Properties>
</file>