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968B9" w14:textId="174E268B" w:rsidR="00F30F91" w:rsidRPr="00560D4B" w:rsidRDefault="00F30F91" w:rsidP="00560D4B">
      <w:pPr>
        <w:pStyle w:val="Heading1"/>
        <w:widowControl/>
        <w:suppressAutoHyphens/>
        <w:spacing w:before="160" w:after="0" w:line="320" w:lineRule="atLeast"/>
        <w:ind w:left="0"/>
        <w:rPr>
          <w:color w:val="262626" w:themeColor="text1" w:themeTint="D9"/>
          <w:szCs w:val="40"/>
        </w:rPr>
      </w:pPr>
      <w:bookmarkStart w:id="0" w:name="MO_HealthNet_PA_Criteria"/>
      <w:bookmarkStart w:id="1" w:name="_Hlk792159"/>
      <w:bookmarkEnd w:id="0"/>
      <w:r w:rsidRPr="00A50D49">
        <w:rPr>
          <w:color w:val="262626" w:themeColor="text1" w:themeTint="D9"/>
          <w:szCs w:val="40"/>
        </w:rPr>
        <w:t xml:space="preserve">MO HealthNet Pre-Certification </w:t>
      </w:r>
      <w:bookmarkEnd w:id="1"/>
      <w:r w:rsidRPr="00A50D49">
        <w:rPr>
          <w:color w:val="262626" w:themeColor="text1" w:themeTint="D9"/>
          <w:szCs w:val="40"/>
        </w:rPr>
        <w:t>Criteria</w:t>
      </w:r>
    </w:p>
    <w:p w14:paraId="65EBC0B2" w14:textId="48CAB012" w:rsidR="00F30F91" w:rsidRDefault="00F30F91" w:rsidP="009F2B2A">
      <w:pPr>
        <w:spacing w:before="160" w:line="320" w:lineRule="atLeast"/>
        <w:rPr>
          <w:b/>
          <w:bCs/>
          <w:sz w:val="24"/>
          <w:szCs w:val="24"/>
        </w:rPr>
      </w:pPr>
      <w:r w:rsidRPr="00F30F91">
        <w:rPr>
          <w:b/>
          <w:bCs/>
          <w:sz w:val="24"/>
          <w:szCs w:val="24"/>
        </w:rPr>
        <w:t xml:space="preserve">Medical Procedure Class: </w:t>
      </w:r>
      <w:r w:rsidR="0074487C">
        <w:rPr>
          <w:b/>
          <w:bCs/>
          <w:sz w:val="24"/>
          <w:szCs w:val="24"/>
        </w:rPr>
        <w:t xml:space="preserve">Ultrasonic Osteogenesis Stimulator </w:t>
      </w:r>
    </w:p>
    <w:p w14:paraId="29959066" w14:textId="35C02707" w:rsidR="00F30F91" w:rsidRPr="006B4E7E" w:rsidRDefault="00F30F91" w:rsidP="000E077E">
      <w:pPr>
        <w:spacing w:before="160" w:line="320" w:lineRule="atLeast"/>
        <w:rPr>
          <w:sz w:val="24"/>
          <w:szCs w:val="24"/>
        </w:rPr>
      </w:pPr>
      <w:r w:rsidRPr="00FC6F38">
        <w:rPr>
          <w:b/>
          <w:bCs/>
          <w:sz w:val="24"/>
          <w:szCs w:val="24"/>
        </w:rPr>
        <w:t>Procedure Codes</w:t>
      </w:r>
      <w:r w:rsidRPr="006B4E7E">
        <w:rPr>
          <w:b/>
          <w:bCs/>
          <w:sz w:val="24"/>
          <w:szCs w:val="24"/>
        </w:rPr>
        <w:t xml:space="preserve">: </w:t>
      </w:r>
      <w:r w:rsidR="0074487C">
        <w:rPr>
          <w:spacing w:val="-2"/>
          <w:sz w:val="24"/>
          <w:szCs w:val="24"/>
        </w:rPr>
        <w:t>E0760NU</w:t>
      </w:r>
      <w:r w:rsidRPr="006B4E7E">
        <w:rPr>
          <w:sz w:val="24"/>
          <w:szCs w:val="24"/>
        </w:rPr>
        <w:t xml:space="preserve"> </w:t>
      </w:r>
    </w:p>
    <w:p w14:paraId="2CBD278C" w14:textId="77777777" w:rsidR="00F30F91" w:rsidRDefault="00F30F91" w:rsidP="00F30F91">
      <w:pPr>
        <w:rPr>
          <w:b/>
          <w:bCs/>
          <w:sz w:val="24"/>
          <w:szCs w:val="24"/>
        </w:rPr>
      </w:pPr>
    </w:p>
    <w:p w14:paraId="7BB98792" w14:textId="3FA5EA83" w:rsidR="00F30F91" w:rsidRDefault="00F30F91" w:rsidP="0074487C">
      <w:pPr>
        <w:spacing w:line="320" w:lineRule="atLeast"/>
        <w:rPr>
          <w:b/>
          <w:bCs/>
          <w:sz w:val="24"/>
          <w:szCs w:val="24"/>
        </w:rPr>
      </w:pPr>
      <w:r w:rsidRPr="00F30F91">
        <w:rPr>
          <w:b/>
          <w:bCs/>
          <w:sz w:val="24"/>
          <w:szCs w:val="24"/>
        </w:rPr>
        <w:t>Implementation Date:</w:t>
      </w:r>
      <w:r w:rsidR="00A32AA1">
        <w:rPr>
          <w:b/>
          <w:bCs/>
          <w:sz w:val="24"/>
          <w:szCs w:val="24"/>
        </w:rPr>
        <w:t xml:space="preserve"> </w:t>
      </w:r>
      <w:r w:rsidR="0074487C">
        <w:rPr>
          <w:sz w:val="24"/>
          <w:szCs w:val="24"/>
        </w:rPr>
        <w:t>February 19, 2008</w:t>
      </w:r>
    </w:p>
    <w:p w14:paraId="0D2D541E" w14:textId="23868122" w:rsidR="00F30F91" w:rsidRPr="009F2B2A" w:rsidRDefault="00F30F91" w:rsidP="009F2B2A">
      <w:pPr>
        <w:spacing w:before="160" w:line="320" w:lineRule="atLeast"/>
        <w:rPr>
          <w:b/>
          <w:bCs/>
          <w:sz w:val="24"/>
          <w:szCs w:val="24"/>
        </w:rPr>
      </w:pPr>
      <w:r w:rsidRPr="00F30F91">
        <w:rPr>
          <w:b/>
          <w:bCs/>
          <w:sz w:val="24"/>
          <w:szCs w:val="24"/>
        </w:rPr>
        <w:t xml:space="preserve">Revision Date: </w:t>
      </w:r>
      <w:r w:rsidR="0074487C" w:rsidRPr="0074487C">
        <w:rPr>
          <w:sz w:val="24"/>
          <w:szCs w:val="24"/>
        </w:rPr>
        <w:t>January 4, 2022</w:t>
      </w:r>
    </w:p>
    <w:p w14:paraId="489C4A00" w14:textId="10ABB293" w:rsidR="00F30F91" w:rsidRDefault="00F30F91" w:rsidP="000E077E">
      <w:pPr>
        <w:spacing w:before="160" w:line="320" w:lineRule="atLeast"/>
        <w:rPr>
          <w:b/>
          <w:bCs/>
          <w:sz w:val="24"/>
          <w:szCs w:val="24"/>
        </w:rPr>
      </w:pPr>
      <w:r w:rsidRPr="00F30F91">
        <w:rPr>
          <w:b/>
          <w:bCs/>
          <w:sz w:val="24"/>
          <w:szCs w:val="24"/>
        </w:rPr>
        <w:t>Criteria Status:</w:t>
      </w:r>
      <w:r w:rsidR="00A32AA1">
        <w:rPr>
          <w:b/>
          <w:bCs/>
          <w:sz w:val="24"/>
          <w:szCs w:val="24"/>
        </w:rPr>
        <w:t xml:space="preserve"> </w:t>
      </w:r>
      <w:r w:rsidR="0074487C">
        <w:rPr>
          <w:sz w:val="24"/>
          <w:szCs w:val="24"/>
        </w:rPr>
        <w:t>Revision of Existing Criteria</w:t>
      </w:r>
    </w:p>
    <w:p w14:paraId="63F98206" w14:textId="77777777" w:rsidR="00A32AA1" w:rsidRPr="001027E3" w:rsidRDefault="00A32AA1" w:rsidP="00A32AA1">
      <w:pPr>
        <w:pStyle w:val="Heading1"/>
        <w:spacing w:before="160" w:after="0" w:line="320" w:lineRule="atLeast"/>
        <w:rPr>
          <w:color w:val="262626" w:themeColor="text1" w:themeTint="D9"/>
        </w:rPr>
      </w:pPr>
      <w:r w:rsidRPr="001027E3">
        <w:rPr>
          <w:color w:val="262626" w:themeColor="text1" w:themeTint="D9"/>
        </w:rPr>
        <w:t xml:space="preserve">Executive Summary </w:t>
      </w:r>
    </w:p>
    <w:p w14:paraId="0B9B998C" w14:textId="6378D531" w:rsidR="0011658F" w:rsidRPr="00A32AA1" w:rsidRDefault="00A32AA1" w:rsidP="009F2B2A">
      <w:pPr>
        <w:spacing w:before="160" w:line="320" w:lineRule="atLeast"/>
        <w:rPr>
          <w:sz w:val="24"/>
        </w:rPr>
      </w:pPr>
      <w:r w:rsidRPr="0021779D">
        <w:rPr>
          <w:b/>
          <w:bCs/>
          <w:sz w:val="24"/>
        </w:rPr>
        <w:t>Purpose:</w:t>
      </w:r>
      <w:r>
        <w:rPr>
          <w:b/>
          <w:bCs/>
          <w:sz w:val="24"/>
        </w:rPr>
        <w:t xml:space="preserve"> </w:t>
      </w:r>
      <w:r w:rsidRPr="00A32AA1">
        <w:rPr>
          <w:sz w:val="24"/>
        </w:rPr>
        <w:t xml:space="preserve">To allow a more consistent and streamlined process for authorization of </w:t>
      </w:r>
      <w:r w:rsidR="0074487C">
        <w:rPr>
          <w:sz w:val="24"/>
        </w:rPr>
        <w:t>Ultrasonic Osteogenesis Stimulator</w:t>
      </w:r>
      <w:r w:rsidRPr="00A32AA1">
        <w:rPr>
          <w:sz w:val="24"/>
        </w:rPr>
        <w:t>.</w:t>
      </w:r>
    </w:p>
    <w:p w14:paraId="269BD21F" w14:textId="2497A0FD" w:rsidR="00A32AA1" w:rsidRPr="009F2B2A" w:rsidRDefault="00A32AA1" w:rsidP="009F2B2A">
      <w:pPr>
        <w:spacing w:before="160" w:line="320" w:lineRule="atLeast"/>
        <w:rPr>
          <w:sz w:val="24"/>
          <w:szCs w:val="24"/>
        </w:rPr>
      </w:pPr>
      <w:r w:rsidRPr="0021779D">
        <w:rPr>
          <w:b/>
          <w:bCs/>
          <w:sz w:val="24"/>
          <w:szCs w:val="24"/>
        </w:rPr>
        <w:t>Why Issue Selected</w:t>
      </w:r>
      <w:r>
        <w:rPr>
          <w:b/>
          <w:bCs/>
          <w:sz w:val="24"/>
          <w:szCs w:val="24"/>
        </w:rPr>
        <w:t xml:space="preserve">: </w:t>
      </w:r>
      <w:r w:rsidRPr="0011658F">
        <w:rPr>
          <w:sz w:val="24"/>
          <w:szCs w:val="24"/>
        </w:rPr>
        <w:t>Senate Bill 577 passed by the 94</w:t>
      </w:r>
      <w:r w:rsidRPr="0011658F">
        <w:rPr>
          <w:sz w:val="24"/>
          <w:szCs w:val="24"/>
          <w:vertAlign w:val="superscript"/>
        </w:rPr>
        <w:t>th</w:t>
      </w:r>
      <w:r w:rsidRPr="0011658F">
        <w:rPr>
          <w:sz w:val="24"/>
          <w:szCs w:val="24"/>
        </w:rPr>
        <w:t xml:space="preserve"> General Assembly directs MO HealthNet to utilize an electronic web-based system to authorize Durable Medical Equipment using best medical evidence and care and treatment guidelines, consistent with national standards to verify medical </w:t>
      </w:r>
      <w:proofErr w:type="gramStart"/>
      <w:r w:rsidRPr="0011658F">
        <w:rPr>
          <w:sz w:val="24"/>
          <w:szCs w:val="24"/>
        </w:rPr>
        <w:t>need</w:t>
      </w:r>
      <w:proofErr w:type="gramEnd"/>
      <w:r w:rsidRPr="0011658F">
        <w:rPr>
          <w:sz w:val="24"/>
          <w:szCs w:val="24"/>
        </w:rPr>
        <w:t>.</w:t>
      </w:r>
    </w:p>
    <w:p w14:paraId="69DD79A6" w14:textId="1F772EAD" w:rsidR="0011658F" w:rsidRDefault="00A32AA1" w:rsidP="00380EDB">
      <w:pPr>
        <w:spacing w:before="160" w:line="320" w:lineRule="atLeast"/>
        <w:rPr>
          <w:b/>
          <w:bCs/>
          <w:sz w:val="24"/>
        </w:rPr>
      </w:pPr>
      <w:r w:rsidRPr="0021779D">
        <w:rPr>
          <w:b/>
          <w:bCs/>
          <w:sz w:val="24"/>
        </w:rPr>
        <w:t>Procedures Subject to Pre-Certification</w:t>
      </w:r>
      <w:r>
        <w:rPr>
          <w:b/>
          <w:bCs/>
          <w:sz w:val="24"/>
        </w:rPr>
        <w:t>:</w:t>
      </w:r>
    </w:p>
    <w:p w14:paraId="63A8B842" w14:textId="27E26994" w:rsidR="00A32AA1" w:rsidRDefault="0074487C" w:rsidP="009A228E">
      <w:pPr>
        <w:pStyle w:val="TableParagraph"/>
        <w:tabs>
          <w:tab w:val="left" w:pos="900"/>
        </w:tabs>
        <w:spacing w:before="160" w:line="320" w:lineRule="atLeast"/>
        <w:ind w:left="0"/>
      </w:pPr>
      <w:r>
        <w:t>E0760</w:t>
      </w:r>
      <w:r w:rsidR="00A32AA1">
        <w:tab/>
      </w:r>
      <w:r>
        <w:t>Osteogenesis stimulator, low intensity ultrasound, noninvasive</w:t>
      </w:r>
    </w:p>
    <w:p w14:paraId="0A9A7515" w14:textId="77777777" w:rsidR="0011658F" w:rsidRPr="001027E3" w:rsidRDefault="0011658F" w:rsidP="00380EDB">
      <w:pPr>
        <w:pStyle w:val="Heading1"/>
        <w:spacing w:before="160" w:after="0" w:line="320" w:lineRule="atLeast"/>
        <w:ind w:left="173"/>
        <w:rPr>
          <w:color w:val="262626" w:themeColor="text1" w:themeTint="D9"/>
        </w:rPr>
      </w:pPr>
      <w:r w:rsidRPr="001027E3">
        <w:rPr>
          <w:color w:val="262626" w:themeColor="text1" w:themeTint="D9"/>
        </w:rPr>
        <w:t xml:space="preserve">Setting &amp; Population </w:t>
      </w:r>
    </w:p>
    <w:p w14:paraId="08EF9FE2" w14:textId="05A803BA" w:rsidR="0074487C" w:rsidRDefault="0011658F" w:rsidP="00380EDB">
      <w:pPr>
        <w:pStyle w:val="TableParagraph"/>
        <w:spacing w:before="160" w:line="320" w:lineRule="atLeast"/>
        <w:ind w:left="0"/>
        <w:rPr>
          <w:spacing w:val="-2"/>
        </w:rPr>
      </w:pPr>
      <w:r>
        <w:t>All</w:t>
      </w:r>
      <w:r>
        <w:rPr>
          <w:spacing w:val="-5"/>
        </w:rPr>
        <w:t xml:space="preserve"> </w:t>
      </w:r>
      <w:r>
        <w:t>MO</w:t>
      </w:r>
      <w:r>
        <w:rPr>
          <w:spacing w:val="-4"/>
        </w:rPr>
        <w:t xml:space="preserve"> </w:t>
      </w:r>
      <w:r>
        <w:t>HealthNet</w:t>
      </w:r>
      <w:r>
        <w:rPr>
          <w:spacing w:val="-6"/>
        </w:rPr>
        <w:t xml:space="preserve"> </w:t>
      </w:r>
      <w:r>
        <w:t>fee-for-service</w:t>
      </w:r>
      <w:r>
        <w:rPr>
          <w:spacing w:val="-3"/>
        </w:rPr>
        <w:t xml:space="preserve"> </w:t>
      </w:r>
      <w:r>
        <w:rPr>
          <w:spacing w:val="-2"/>
        </w:rPr>
        <w:t>participants</w:t>
      </w:r>
      <w:r w:rsidR="0074487C">
        <w:rPr>
          <w:spacing w:val="-2"/>
        </w:rPr>
        <w:t>.</w:t>
      </w:r>
    </w:p>
    <w:p w14:paraId="56E2FB72" w14:textId="77777777" w:rsidR="0011658F" w:rsidRPr="001027E3" w:rsidRDefault="0011658F" w:rsidP="0011658F">
      <w:pPr>
        <w:pStyle w:val="Heading1"/>
        <w:spacing w:before="160" w:after="0" w:line="320" w:lineRule="atLeast"/>
        <w:rPr>
          <w:color w:val="262626" w:themeColor="text1" w:themeTint="D9"/>
        </w:rPr>
      </w:pPr>
      <w:r w:rsidRPr="001027E3">
        <w:rPr>
          <w:color w:val="262626" w:themeColor="text1" w:themeTint="D9"/>
        </w:rPr>
        <w:t>Approval Criteria</w:t>
      </w:r>
    </w:p>
    <w:p w14:paraId="01F13844" w14:textId="1DD7FA2A" w:rsidR="00603276" w:rsidRDefault="0074487C" w:rsidP="0074487C">
      <w:pPr>
        <w:pStyle w:val="BodyText"/>
        <w:numPr>
          <w:ilvl w:val="0"/>
          <w:numId w:val="6"/>
        </w:numPr>
        <w:kinsoku w:val="0"/>
        <w:overflowPunct w:val="0"/>
        <w:spacing w:before="160" w:line="320" w:lineRule="atLeast"/>
      </w:pPr>
      <w:r>
        <w:t xml:space="preserve">Prescribing and requesting </w:t>
      </w:r>
      <w:proofErr w:type="gramStart"/>
      <w:r>
        <w:t>physician</w:t>
      </w:r>
      <w:proofErr w:type="gramEnd"/>
      <w:r>
        <w:t xml:space="preserve"> is an orthopedic surgeon or a podiatrist board certified in podiatric surgery; AND</w:t>
      </w:r>
    </w:p>
    <w:p w14:paraId="2EDC6073" w14:textId="3FC9265A" w:rsidR="0074487C" w:rsidRDefault="0074487C" w:rsidP="0074487C">
      <w:pPr>
        <w:pStyle w:val="BodyText"/>
        <w:numPr>
          <w:ilvl w:val="0"/>
          <w:numId w:val="6"/>
        </w:numPr>
        <w:kinsoku w:val="0"/>
        <w:overflowPunct w:val="0"/>
        <w:spacing w:before="160" w:line="320" w:lineRule="atLeast"/>
      </w:pPr>
      <w:r>
        <w:t>Claim history absent dispensing of E0760; AND</w:t>
      </w:r>
    </w:p>
    <w:p w14:paraId="4ECC3269" w14:textId="4300EE8E" w:rsidR="0074487C" w:rsidRDefault="0074487C" w:rsidP="0074487C">
      <w:pPr>
        <w:pStyle w:val="BodyText"/>
        <w:numPr>
          <w:ilvl w:val="0"/>
          <w:numId w:val="6"/>
        </w:numPr>
        <w:kinsoku w:val="0"/>
        <w:overflowPunct w:val="0"/>
        <w:spacing w:before="160" w:line="320" w:lineRule="atLeast"/>
      </w:pPr>
      <w:proofErr w:type="gramStart"/>
      <w:r>
        <w:t>Patient has</w:t>
      </w:r>
      <w:proofErr w:type="gramEnd"/>
      <w:r>
        <w:t xml:space="preserve"> one of the following fracture diagnoses: rib, acetabulum, clavicle, scapula, coracoid process, humerus, ulna, radius, forearm, wrist, metacarpal, phalange, femur, patella, tibia, fibula, malleolus, ankle, calcaneus, astragalus, foot or metatarsal.</w:t>
      </w:r>
    </w:p>
    <w:p w14:paraId="66CE2BC4" w14:textId="13B9F1E2" w:rsidR="0074487C" w:rsidRDefault="0074487C" w:rsidP="0074487C">
      <w:pPr>
        <w:pStyle w:val="BodyText"/>
        <w:numPr>
          <w:ilvl w:val="0"/>
          <w:numId w:val="6"/>
        </w:numPr>
        <w:kinsoku w:val="0"/>
        <w:overflowPunct w:val="0"/>
        <w:spacing w:before="160" w:line="320" w:lineRule="atLeast"/>
      </w:pPr>
      <w:r>
        <w:t>Fracture is a non-union fracture; AND</w:t>
      </w:r>
    </w:p>
    <w:p w14:paraId="79D4CA89" w14:textId="7FB7CE55" w:rsidR="0074487C" w:rsidRDefault="0074487C" w:rsidP="0074487C">
      <w:pPr>
        <w:pStyle w:val="BodyText"/>
        <w:numPr>
          <w:ilvl w:val="0"/>
          <w:numId w:val="6"/>
        </w:numPr>
        <w:kinsoku w:val="0"/>
        <w:overflowPunct w:val="0"/>
        <w:spacing w:before="160" w:line="320" w:lineRule="atLeast"/>
      </w:pPr>
      <w:r>
        <w:t xml:space="preserve">The nonunion is radiographically and clinically documented by a minimum of 2 </w:t>
      </w:r>
      <w:r w:rsidR="001431F6">
        <w:lastRenderedPageBreak/>
        <w:t xml:space="preserve">sets of radiographs obtained prior to starting treatment with the Ultrasonic </w:t>
      </w:r>
      <w:r>
        <w:t>Osteogenesis Stimulator, separated by a minimum of 90 days. Each radiograph set must include multiple views of the fracture site accompanied with a written interpretation by a physician stating that there has been no clinically significant evidence of fracture healing between the 2 sets of radiographs; AND</w:t>
      </w:r>
    </w:p>
    <w:p w14:paraId="7E583209" w14:textId="2035E1AE" w:rsidR="0074487C" w:rsidRDefault="0074487C" w:rsidP="0074487C">
      <w:pPr>
        <w:pStyle w:val="BodyText"/>
        <w:numPr>
          <w:ilvl w:val="0"/>
          <w:numId w:val="6"/>
        </w:numPr>
        <w:kinsoku w:val="0"/>
        <w:overflowPunct w:val="0"/>
        <w:spacing w:before="160" w:line="320" w:lineRule="atLeast"/>
      </w:pPr>
      <w:r>
        <w:t>The radiologic documentation must indicate</w:t>
      </w:r>
      <w:r w:rsidR="007D7705">
        <w:t xml:space="preserve"> skeletal maturity based on epiphysial closure has been attained; AND</w:t>
      </w:r>
    </w:p>
    <w:p w14:paraId="2D1C854E" w14:textId="2BC9AA4A" w:rsidR="007D7705" w:rsidRDefault="00CA3627" w:rsidP="0074487C">
      <w:pPr>
        <w:pStyle w:val="BodyText"/>
        <w:numPr>
          <w:ilvl w:val="0"/>
          <w:numId w:val="6"/>
        </w:numPr>
        <w:kinsoku w:val="0"/>
        <w:overflowPunct w:val="0"/>
        <w:spacing w:before="160" w:line="320" w:lineRule="atLeast"/>
      </w:pPr>
      <w:r>
        <w:t>The medical record documents a consultation and written recommendation from an orthopedic surgeon or a podiatrist board certified in podiatric surgery which supports the Ultrasonic Osteogenesis Stimulator as an appropriate treatment for the patient’s non-union fracture.</w:t>
      </w:r>
    </w:p>
    <w:p w14:paraId="3D301FEE" w14:textId="77777777" w:rsidR="00603276" w:rsidRPr="001027E3" w:rsidRDefault="00603276" w:rsidP="003B162C">
      <w:pPr>
        <w:pStyle w:val="Heading1"/>
        <w:spacing w:before="160" w:after="0" w:line="320" w:lineRule="atLeast"/>
        <w:ind w:left="173"/>
        <w:rPr>
          <w:color w:val="262626" w:themeColor="text1" w:themeTint="D9"/>
        </w:rPr>
      </w:pPr>
      <w:r w:rsidRPr="001027E3">
        <w:rPr>
          <w:color w:val="262626" w:themeColor="text1" w:themeTint="D9"/>
        </w:rPr>
        <w:t>Denial Criteria</w:t>
      </w:r>
    </w:p>
    <w:p w14:paraId="1DBB65CD" w14:textId="034A9418" w:rsidR="00603276" w:rsidRPr="00CA3627" w:rsidRDefault="00CA3627" w:rsidP="00CA3627">
      <w:pPr>
        <w:pStyle w:val="BodyText"/>
        <w:numPr>
          <w:ilvl w:val="0"/>
          <w:numId w:val="7"/>
        </w:numPr>
        <w:kinsoku w:val="0"/>
        <w:overflowPunct w:val="0"/>
        <w:spacing w:before="160" w:line="320" w:lineRule="atLeast"/>
        <w:rPr>
          <w:spacing w:val="-4"/>
        </w:rPr>
      </w:pPr>
      <w:r>
        <w:t xml:space="preserve">Prescribing and requesting </w:t>
      </w:r>
      <w:proofErr w:type="gramStart"/>
      <w:r>
        <w:t>physician is</w:t>
      </w:r>
      <w:proofErr w:type="gramEnd"/>
      <w:r>
        <w:t xml:space="preserve"> not </w:t>
      </w:r>
      <w:proofErr w:type="gramStart"/>
      <w:r>
        <w:t>an orthopedic</w:t>
      </w:r>
      <w:proofErr w:type="gramEnd"/>
      <w:r>
        <w:t xml:space="preserve"> surgeon or a podiatrist board certified in podiatric surgery;</w:t>
      </w:r>
    </w:p>
    <w:p w14:paraId="690C4303" w14:textId="0606CA44" w:rsidR="00CA3627" w:rsidRPr="00CA3627" w:rsidRDefault="00CA3627" w:rsidP="00CA3627">
      <w:pPr>
        <w:pStyle w:val="BodyText"/>
        <w:numPr>
          <w:ilvl w:val="0"/>
          <w:numId w:val="7"/>
        </w:numPr>
        <w:kinsoku w:val="0"/>
        <w:overflowPunct w:val="0"/>
        <w:spacing w:before="160" w:line="320" w:lineRule="atLeast"/>
        <w:rPr>
          <w:spacing w:val="-4"/>
        </w:rPr>
      </w:pPr>
      <w:r>
        <w:t>Previous claim history of Ultrasonic Osteogenesis Stimulator;</w:t>
      </w:r>
    </w:p>
    <w:p w14:paraId="4A3AC0D6" w14:textId="70BB33FE" w:rsidR="00CA3627" w:rsidRPr="00CA3627" w:rsidRDefault="00CA3627" w:rsidP="00CA3627">
      <w:pPr>
        <w:pStyle w:val="BodyText"/>
        <w:numPr>
          <w:ilvl w:val="0"/>
          <w:numId w:val="7"/>
        </w:numPr>
        <w:kinsoku w:val="0"/>
        <w:overflowPunct w:val="0"/>
        <w:spacing w:before="160" w:line="320" w:lineRule="atLeast"/>
        <w:rPr>
          <w:spacing w:val="-4"/>
        </w:rPr>
      </w:pPr>
      <w:r>
        <w:t>One of the following fracture diagnoses is not met: rib, acetabulum, clavicle, scapula, coracoid process, humerus, ulna, radius, forearm, wrist, metacarpal, phalange, femur, patella, tibia, fibula, malleolus, ankle, calcaneus, astragalus, foot or metatarsal.</w:t>
      </w:r>
    </w:p>
    <w:p w14:paraId="51BFE255" w14:textId="60A0D971" w:rsidR="00CA3627" w:rsidRPr="00CA3627" w:rsidRDefault="00CA3627" w:rsidP="00CA3627">
      <w:pPr>
        <w:pStyle w:val="BodyText"/>
        <w:numPr>
          <w:ilvl w:val="0"/>
          <w:numId w:val="7"/>
        </w:numPr>
        <w:kinsoku w:val="0"/>
        <w:overflowPunct w:val="0"/>
        <w:spacing w:before="160" w:line="320" w:lineRule="atLeast"/>
        <w:rPr>
          <w:spacing w:val="-4"/>
        </w:rPr>
      </w:pPr>
      <w:r>
        <w:t xml:space="preserve">Fracture is not </w:t>
      </w:r>
      <w:proofErr w:type="gramStart"/>
      <w:r>
        <w:t>a non-union</w:t>
      </w:r>
      <w:proofErr w:type="gramEnd"/>
      <w:r>
        <w:t>;</w:t>
      </w:r>
    </w:p>
    <w:p w14:paraId="67C27364" w14:textId="3B5A12F3" w:rsidR="00CA3627" w:rsidRPr="00CA3627" w:rsidRDefault="00CA3627" w:rsidP="00CA3627">
      <w:pPr>
        <w:pStyle w:val="BodyText"/>
        <w:numPr>
          <w:ilvl w:val="0"/>
          <w:numId w:val="7"/>
        </w:numPr>
        <w:kinsoku w:val="0"/>
        <w:overflowPunct w:val="0"/>
        <w:spacing w:before="160" w:line="320" w:lineRule="atLeast"/>
        <w:rPr>
          <w:spacing w:val="-4"/>
        </w:rPr>
      </w:pPr>
      <w:r>
        <w:t>Fracture is tumor related;</w:t>
      </w:r>
    </w:p>
    <w:p w14:paraId="4FF20A86" w14:textId="51C84BBD" w:rsidR="00CA3627" w:rsidRPr="00CA3627" w:rsidRDefault="00CA3627" w:rsidP="00CA3627">
      <w:pPr>
        <w:pStyle w:val="BodyText"/>
        <w:numPr>
          <w:ilvl w:val="0"/>
          <w:numId w:val="7"/>
        </w:numPr>
        <w:kinsoku w:val="0"/>
        <w:overflowPunct w:val="0"/>
        <w:spacing w:before="160" w:line="320" w:lineRule="atLeast"/>
        <w:rPr>
          <w:spacing w:val="-4"/>
        </w:rPr>
      </w:pPr>
      <w:r>
        <w:t>The medical record does not document two sets of radiographs obtained prior to starting treatment with the ultrasonic Osteogenesis Stimulator, or the radiographs fail to include multiple views of the fracture site;</w:t>
      </w:r>
    </w:p>
    <w:p w14:paraId="2421726D" w14:textId="34DCC65D" w:rsidR="00CA3627" w:rsidRPr="00CA3627" w:rsidRDefault="00CA3627" w:rsidP="00CA3627">
      <w:pPr>
        <w:pStyle w:val="BodyText"/>
        <w:numPr>
          <w:ilvl w:val="0"/>
          <w:numId w:val="7"/>
        </w:numPr>
        <w:kinsoku w:val="0"/>
        <w:overflowPunct w:val="0"/>
        <w:spacing w:before="160" w:line="320" w:lineRule="atLeast"/>
        <w:rPr>
          <w:spacing w:val="-4"/>
        </w:rPr>
      </w:pPr>
      <w:r>
        <w:t>The two sets of radiographs are not separated by at least 90 days;</w:t>
      </w:r>
    </w:p>
    <w:p w14:paraId="262D12F5" w14:textId="58003C69" w:rsidR="00CA3627" w:rsidRPr="00CA3627" w:rsidRDefault="00CA3627" w:rsidP="00CA3627">
      <w:pPr>
        <w:pStyle w:val="BodyText"/>
        <w:numPr>
          <w:ilvl w:val="0"/>
          <w:numId w:val="7"/>
        </w:numPr>
        <w:kinsoku w:val="0"/>
        <w:overflowPunct w:val="0"/>
        <w:spacing w:before="160" w:line="320" w:lineRule="atLeast"/>
        <w:rPr>
          <w:spacing w:val="-4"/>
        </w:rPr>
      </w:pPr>
      <w:r>
        <w:t>The medical record fails to document a written interpretation by the physician stating there has been no clinically significant evidence of fracture healing between the 2 sets of radiographs;</w:t>
      </w:r>
    </w:p>
    <w:p w14:paraId="3DA635C4" w14:textId="2DBB8A62" w:rsidR="00CA3627" w:rsidRPr="00CA3627" w:rsidRDefault="00CA3627" w:rsidP="00CA3627">
      <w:pPr>
        <w:pStyle w:val="BodyText"/>
        <w:numPr>
          <w:ilvl w:val="0"/>
          <w:numId w:val="7"/>
        </w:numPr>
        <w:kinsoku w:val="0"/>
        <w:overflowPunct w:val="0"/>
        <w:spacing w:before="160" w:line="320" w:lineRule="atLeast"/>
        <w:rPr>
          <w:spacing w:val="-4"/>
        </w:rPr>
      </w:pPr>
      <w:r>
        <w:t>Radiological documentation fails to indicate skeletal maturity based on epiphysial closure has been attained;</w:t>
      </w:r>
    </w:p>
    <w:p w14:paraId="5E50B751" w14:textId="75AFAFE1" w:rsidR="00CA3627" w:rsidRDefault="00CA3627" w:rsidP="00CA3627">
      <w:pPr>
        <w:pStyle w:val="BodyText"/>
        <w:numPr>
          <w:ilvl w:val="0"/>
          <w:numId w:val="7"/>
        </w:numPr>
        <w:kinsoku w:val="0"/>
        <w:overflowPunct w:val="0"/>
        <w:spacing w:before="160" w:line="320" w:lineRule="atLeast"/>
        <w:rPr>
          <w:spacing w:val="-4"/>
        </w:rPr>
      </w:pPr>
      <w:r>
        <w:t xml:space="preserve">The medical record does not document consultation and written </w:t>
      </w:r>
      <w:r w:rsidR="000A25C0">
        <w:t>recommendations</w:t>
      </w:r>
      <w:r>
        <w:t xml:space="preserve"> from an orthopedic surgeon or a podiatrist board certified in podiatric surgery supporting the use of an Ultrasonic Osteogenesis Stimulator for </w:t>
      </w:r>
      <w:r>
        <w:lastRenderedPageBreak/>
        <w:t>treatment of the patient’s non-union fracture.</w:t>
      </w:r>
    </w:p>
    <w:p w14:paraId="42F8410A" w14:textId="10113573" w:rsidR="0011658F" w:rsidRPr="001027E3" w:rsidRDefault="00603276" w:rsidP="00603276">
      <w:pPr>
        <w:pStyle w:val="Heading1"/>
        <w:spacing w:before="160" w:after="0" w:line="320" w:lineRule="atLeast"/>
        <w:rPr>
          <w:color w:val="262626" w:themeColor="text1" w:themeTint="D9"/>
        </w:rPr>
      </w:pPr>
      <w:r w:rsidRPr="001027E3">
        <w:rPr>
          <w:color w:val="262626" w:themeColor="text1" w:themeTint="D9"/>
        </w:rPr>
        <w:t>Approval Period</w:t>
      </w:r>
    </w:p>
    <w:p w14:paraId="4447EA19" w14:textId="6E12142B" w:rsidR="00603276" w:rsidRDefault="00CA3627" w:rsidP="003B162C">
      <w:pPr>
        <w:pStyle w:val="BodyText"/>
        <w:kinsoku w:val="0"/>
        <w:overflowPunct w:val="0"/>
        <w:spacing w:before="160" w:line="320" w:lineRule="atLeast"/>
      </w:pPr>
      <w:r>
        <w:t xml:space="preserve">E0760 NU: Purchase – The authorization will provide a </w:t>
      </w:r>
      <w:proofErr w:type="gramStart"/>
      <w:r>
        <w:t>90 day</w:t>
      </w:r>
      <w:proofErr w:type="gramEnd"/>
      <w:r>
        <w:t xml:space="preserve"> window for claim submission.</w:t>
      </w:r>
    </w:p>
    <w:p w14:paraId="1C5F33C3" w14:textId="77777777" w:rsidR="007045DF" w:rsidRDefault="007045DF" w:rsidP="007045DF">
      <w:pPr>
        <w:pStyle w:val="Heading1"/>
        <w:spacing w:before="160" w:after="0" w:line="320" w:lineRule="atLeast"/>
        <w:rPr>
          <w:color w:val="262626" w:themeColor="text1" w:themeTint="D9"/>
        </w:rPr>
      </w:pPr>
      <w:r w:rsidRPr="001027E3">
        <w:rPr>
          <w:color w:val="262626" w:themeColor="text1" w:themeTint="D9"/>
        </w:rPr>
        <w:t>Appendix A</w:t>
      </w:r>
    </w:p>
    <w:p w14:paraId="4B88A6EA" w14:textId="3D82CACD" w:rsidR="00CA3627" w:rsidRPr="00CA3627" w:rsidRDefault="00CA3627" w:rsidP="00CA3627">
      <w:hyperlink r:id="rId8" w:history="1">
        <w:r w:rsidRPr="00CA3627">
          <w:rPr>
            <w:rStyle w:val="Hyperlink"/>
          </w:rPr>
          <w:t>bone-stimulator-appendix.xlsx</w:t>
        </w:r>
      </w:hyperlink>
    </w:p>
    <w:sectPr w:rsidR="00CA3627" w:rsidRPr="00CA3627" w:rsidSect="00CC0D02">
      <w:footerReference w:type="default" r:id="rId9"/>
      <w:headerReference w:type="first" r:id="rId10"/>
      <w:pgSz w:w="12240" w:h="15840"/>
      <w:pgMar w:top="1440" w:right="1440" w:bottom="1440" w:left="1440" w:header="432" w:footer="432"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5B14B" w14:textId="77777777" w:rsidR="00946680" w:rsidRDefault="00946680">
      <w:r>
        <w:separator/>
      </w:r>
    </w:p>
  </w:endnote>
  <w:endnote w:type="continuationSeparator" w:id="0">
    <w:p w14:paraId="46B86225" w14:textId="77777777" w:rsidR="00946680" w:rsidRDefault="00946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2D7A" w14:textId="49A48A46" w:rsidR="00560D4B" w:rsidRDefault="00560D4B">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4E380" w14:textId="77777777" w:rsidR="00946680" w:rsidRDefault="00946680">
      <w:r>
        <w:separator/>
      </w:r>
    </w:p>
  </w:footnote>
  <w:footnote w:type="continuationSeparator" w:id="0">
    <w:p w14:paraId="499BD096" w14:textId="77777777" w:rsidR="00946680" w:rsidRDefault="00946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CE3A9" w14:textId="77777777" w:rsidR="00CC0D02" w:rsidRPr="00C02553" w:rsidRDefault="00CC0D02" w:rsidP="00CC0D02">
    <w:pPr>
      <w:pStyle w:val="Header"/>
      <w:rPr>
        <w:rFonts w:ascii="Times New Roman" w:hAnsi="Times New Roman"/>
      </w:rPr>
    </w:pPr>
    <w:r w:rsidRPr="00C02553">
      <w:rPr>
        <w:noProof/>
      </w:rPr>
      <w:drawing>
        <wp:anchor distT="0" distB="0" distL="114300" distR="114300" simplePos="0" relativeHeight="251659264" behindDoc="0" locked="0" layoutInCell="1" allowOverlap="1" wp14:anchorId="34C6A1D6" wp14:editId="433B679B">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9028F7B" wp14:editId="52474A48">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36CA64E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640" w:hanging="281"/>
      </w:pPr>
      <w:rPr>
        <w:rFonts w:ascii="Arial" w:hAnsi="Arial" w:cs="Arial"/>
        <w:b w:val="0"/>
        <w:bCs w:val="0"/>
        <w:i w:val="0"/>
        <w:iCs w:val="0"/>
        <w:spacing w:val="0"/>
        <w:w w:val="100"/>
        <w:sz w:val="24"/>
        <w:szCs w:val="24"/>
      </w:rPr>
    </w:lvl>
    <w:lvl w:ilvl="2">
      <w:numFmt w:val="bullet"/>
      <w:lvlText w:val="•"/>
      <w:lvlJc w:val="left"/>
      <w:pPr>
        <w:ind w:left="1728" w:hanging="281"/>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 w15:restartNumberingAfterBreak="0">
    <w:nsid w:val="00000403"/>
    <w:multiLevelType w:val="multilevel"/>
    <w:tmpl w:val="FFFFFFFF"/>
    <w:lvl w:ilvl="0">
      <w:start w:val="1"/>
      <w:numFmt w:val="decimal"/>
      <w:lvlText w:val="%1."/>
      <w:lvlJc w:val="left"/>
      <w:pPr>
        <w:ind w:left="1080" w:hanging="361"/>
      </w:pPr>
      <w:rPr>
        <w:rFonts w:ascii="Arial" w:hAnsi="Arial" w:cs="Arial"/>
        <w:b w:val="0"/>
        <w:bCs w:val="0"/>
        <w:i w:val="0"/>
        <w:iCs w:val="0"/>
        <w:spacing w:val="-1"/>
        <w:w w:val="100"/>
        <w:sz w:val="16"/>
        <w:szCs w:val="16"/>
      </w:rPr>
    </w:lvl>
    <w:lvl w:ilvl="1">
      <w:numFmt w:val="bullet"/>
      <w:lvlText w:val="•"/>
      <w:lvlJc w:val="left"/>
      <w:pPr>
        <w:ind w:left="2016" w:hanging="361"/>
      </w:pPr>
    </w:lvl>
    <w:lvl w:ilvl="2">
      <w:numFmt w:val="bullet"/>
      <w:lvlText w:val="•"/>
      <w:lvlJc w:val="left"/>
      <w:pPr>
        <w:ind w:left="2952" w:hanging="361"/>
      </w:pPr>
    </w:lvl>
    <w:lvl w:ilvl="3">
      <w:numFmt w:val="bullet"/>
      <w:lvlText w:val="•"/>
      <w:lvlJc w:val="left"/>
      <w:pPr>
        <w:ind w:left="3888" w:hanging="361"/>
      </w:pPr>
    </w:lvl>
    <w:lvl w:ilvl="4">
      <w:numFmt w:val="bullet"/>
      <w:lvlText w:val="•"/>
      <w:lvlJc w:val="left"/>
      <w:pPr>
        <w:ind w:left="4824" w:hanging="361"/>
      </w:pPr>
    </w:lvl>
    <w:lvl w:ilvl="5">
      <w:numFmt w:val="bullet"/>
      <w:lvlText w:val="•"/>
      <w:lvlJc w:val="left"/>
      <w:pPr>
        <w:ind w:left="5760" w:hanging="361"/>
      </w:pPr>
    </w:lvl>
    <w:lvl w:ilvl="6">
      <w:numFmt w:val="bullet"/>
      <w:lvlText w:val="•"/>
      <w:lvlJc w:val="left"/>
      <w:pPr>
        <w:ind w:left="6696" w:hanging="361"/>
      </w:pPr>
    </w:lvl>
    <w:lvl w:ilvl="7">
      <w:numFmt w:val="bullet"/>
      <w:lvlText w:val="•"/>
      <w:lvlJc w:val="left"/>
      <w:pPr>
        <w:ind w:left="7632" w:hanging="361"/>
      </w:pPr>
    </w:lvl>
    <w:lvl w:ilvl="8">
      <w:numFmt w:val="bullet"/>
      <w:lvlText w:val="•"/>
      <w:lvlJc w:val="left"/>
      <w:pPr>
        <w:ind w:left="8568" w:hanging="361"/>
      </w:pPr>
    </w:lvl>
  </w:abstractNum>
  <w:abstractNum w:abstractNumId="2" w15:restartNumberingAfterBreak="0">
    <w:nsid w:val="18EF4875"/>
    <w:multiLevelType w:val="multilevel"/>
    <w:tmpl w:val="92949E04"/>
    <w:lvl w:ilvl="0">
      <w:start w:val="1"/>
      <w:numFmt w:val="decimal"/>
      <w:lvlText w:val="%1."/>
      <w:lvlJc w:val="left"/>
      <w:pPr>
        <w:ind w:left="451" w:hanging="361"/>
      </w:pPr>
      <w:rPr>
        <w:b w:val="0"/>
        <w:bCs w:val="0"/>
        <w:i w:val="0"/>
        <w:iCs w:val="0"/>
        <w:spacing w:val="-1"/>
        <w:w w:val="100"/>
        <w:sz w:val="24"/>
        <w:szCs w:val="24"/>
      </w:rPr>
    </w:lvl>
    <w:lvl w:ilvl="1">
      <w:numFmt w:val="bullet"/>
      <w:lvlText w:val="•"/>
      <w:lvlJc w:val="left"/>
      <w:pPr>
        <w:ind w:left="1387" w:hanging="361"/>
      </w:pPr>
    </w:lvl>
    <w:lvl w:ilvl="2">
      <w:numFmt w:val="bullet"/>
      <w:lvlText w:val="•"/>
      <w:lvlJc w:val="left"/>
      <w:pPr>
        <w:ind w:left="2323" w:hanging="361"/>
      </w:pPr>
    </w:lvl>
    <w:lvl w:ilvl="3">
      <w:numFmt w:val="bullet"/>
      <w:lvlText w:val="•"/>
      <w:lvlJc w:val="left"/>
      <w:pPr>
        <w:ind w:left="3259" w:hanging="361"/>
      </w:pPr>
    </w:lvl>
    <w:lvl w:ilvl="4">
      <w:numFmt w:val="bullet"/>
      <w:lvlText w:val="•"/>
      <w:lvlJc w:val="left"/>
      <w:pPr>
        <w:ind w:left="4195" w:hanging="361"/>
      </w:pPr>
    </w:lvl>
    <w:lvl w:ilvl="5">
      <w:numFmt w:val="bullet"/>
      <w:lvlText w:val="•"/>
      <w:lvlJc w:val="left"/>
      <w:pPr>
        <w:ind w:left="5131" w:hanging="361"/>
      </w:pPr>
    </w:lvl>
    <w:lvl w:ilvl="6">
      <w:numFmt w:val="bullet"/>
      <w:lvlText w:val="•"/>
      <w:lvlJc w:val="left"/>
      <w:pPr>
        <w:ind w:left="6067" w:hanging="361"/>
      </w:pPr>
    </w:lvl>
    <w:lvl w:ilvl="7">
      <w:numFmt w:val="bullet"/>
      <w:lvlText w:val="•"/>
      <w:lvlJc w:val="left"/>
      <w:pPr>
        <w:ind w:left="7003" w:hanging="361"/>
      </w:pPr>
    </w:lvl>
    <w:lvl w:ilvl="8">
      <w:numFmt w:val="bullet"/>
      <w:lvlText w:val="•"/>
      <w:lvlJc w:val="left"/>
      <w:pPr>
        <w:ind w:left="7939" w:hanging="361"/>
      </w:pPr>
    </w:lvl>
  </w:abstractNum>
  <w:abstractNum w:abstractNumId="3" w15:restartNumberingAfterBreak="0">
    <w:nsid w:val="31454E0B"/>
    <w:multiLevelType w:val="multilevel"/>
    <w:tmpl w:val="A7FA91AA"/>
    <w:lvl w:ilvl="0">
      <w:start w:val="1"/>
      <w:numFmt w:val="bullet"/>
      <w:lvlText w:val=""/>
      <w:lvlJc w:val="left"/>
      <w:pPr>
        <w:ind w:left="1080" w:hanging="361"/>
      </w:pPr>
      <w:rPr>
        <w:rFonts w:ascii="Symbol" w:hAnsi="Symbol" w:hint="default"/>
        <w:b w:val="0"/>
        <w:bCs w:val="0"/>
        <w:i w:val="0"/>
        <w:iCs w:val="0"/>
        <w:spacing w:val="-1"/>
        <w:w w:val="100"/>
        <w:sz w:val="24"/>
        <w:szCs w:val="24"/>
      </w:rPr>
    </w:lvl>
    <w:lvl w:ilvl="1">
      <w:numFmt w:val="bullet"/>
      <w:lvlText w:val="•"/>
      <w:lvlJc w:val="left"/>
      <w:pPr>
        <w:ind w:left="2016" w:hanging="361"/>
      </w:pPr>
    </w:lvl>
    <w:lvl w:ilvl="2">
      <w:numFmt w:val="bullet"/>
      <w:lvlText w:val="•"/>
      <w:lvlJc w:val="left"/>
      <w:pPr>
        <w:ind w:left="2952" w:hanging="361"/>
      </w:pPr>
    </w:lvl>
    <w:lvl w:ilvl="3">
      <w:numFmt w:val="bullet"/>
      <w:lvlText w:val="•"/>
      <w:lvlJc w:val="left"/>
      <w:pPr>
        <w:ind w:left="3888" w:hanging="361"/>
      </w:pPr>
    </w:lvl>
    <w:lvl w:ilvl="4">
      <w:numFmt w:val="bullet"/>
      <w:lvlText w:val="•"/>
      <w:lvlJc w:val="left"/>
      <w:pPr>
        <w:ind w:left="4824" w:hanging="361"/>
      </w:pPr>
    </w:lvl>
    <w:lvl w:ilvl="5">
      <w:numFmt w:val="bullet"/>
      <w:lvlText w:val="•"/>
      <w:lvlJc w:val="left"/>
      <w:pPr>
        <w:ind w:left="5760" w:hanging="361"/>
      </w:pPr>
    </w:lvl>
    <w:lvl w:ilvl="6">
      <w:numFmt w:val="bullet"/>
      <w:lvlText w:val="•"/>
      <w:lvlJc w:val="left"/>
      <w:pPr>
        <w:ind w:left="6696" w:hanging="361"/>
      </w:pPr>
    </w:lvl>
    <w:lvl w:ilvl="7">
      <w:numFmt w:val="bullet"/>
      <w:lvlText w:val="•"/>
      <w:lvlJc w:val="left"/>
      <w:pPr>
        <w:ind w:left="7632" w:hanging="361"/>
      </w:pPr>
    </w:lvl>
    <w:lvl w:ilvl="8">
      <w:numFmt w:val="bullet"/>
      <w:lvlText w:val="•"/>
      <w:lvlJc w:val="left"/>
      <w:pPr>
        <w:ind w:left="8568" w:hanging="361"/>
      </w:pPr>
    </w:lvl>
  </w:abstractNum>
  <w:abstractNum w:abstractNumId="4" w15:restartNumberingAfterBreak="0">
    <w:nsid w:val="46DA5BAC"/>
    <w:multiLevelType w:val="hybridMultilevel"/>
    <w:tmpl w:val="5EA0B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241CFE"/>
    <w:multiLevelType w:val="multilevel"/>
    <w:tmpl w:val="2E585C6C"/>
    <w:lvl w:ilvl="0">
      <w:start w:val="1"/>
      <w:numFmt w:val="bullet"/>
      <w:lvlText w:val=""/>
      <w:lvlJc w:val="left"/>
      <w:pPr>
        <w:ind w:left="451" w:hanging="361"/>
      </w:pPr>
      <w:rPr>
        <w:rFonts w:ascii="Symbol" w:hAnsi="Symbol" w:hint="default"/>
        <w:b w:val="0"/>
        <w:bCs w:val="0"/>
        <w:i w:val="0"/>
        <w:iCs w:val="0"/>
        <w:spacing w:val="-1"/>
        <w:w w:val="100"/>
        <w:sz w:val="24"/>
        <w:szCs w:val="24"/>
      </w:rPr>
    </w:lvl>
    <w:lvl w:ilvl="1">
      <w:numFmt w:val="bullet"/>
      <w:lvlText w:val="•"/>
      <w:lvlJc w:val="left"/>
      <w:pPr>
        <w:ind w:left="1387" w:hanging="361"/>
      </w:pPr>
    </w:lvl>
    <w:lvl w:ilvl="2">
      <w:numFmt w:val="bullet"/>
      <w:lvlText w:val="•"/>
      <w:lvlJc w:val="left"/>
      <w:pPr>
        <w:ind w:left="2323" w:hanging="361"/>
      </w:pPr>
    </w:lvl>
    <w:lvl w:ilvl="3">
      <w:numFmt w:val="bullet"/>
      <w:lvlText w:val="•"/>
      <w:lvlJc w:val="left"/>
      <w:pPr>
        <w:ind w:left="3259" w:hanging="361"/>
      </w:pPr>
    </w:lvl>
    <w:lvl w:ilvl="4">
      <w:numFmt w:val="bullet"/>
      <w:lvlText w:val="•"/>
      <w:lvlJc w:val="left"/>
      <w:pPr>
        <w:ind w:left="4195" w:hanging="361"/>
      </w:pPr>
    </w:lvl>
    <w:lvl w:ilvl="5">
      <w:numFmt w:val="bullet"/>
      <w:lvlText w:val="•"/>
      <w:lvlJc w:val="left"/>
      <w:pPr>
        <w:ind w:left="5131" w:hanging="361"/>
      </w:pPr>
    </w:lvl>
    <w:lvl w:ilvl="6">
      <w:numFmt w:val="bullet"/>
      <w:lvlText w:val="•"/>
      <w:lvlJc w:val="left"/>
      <w:pPr>
        <w:ind w:left="6067" w:hanging="361"/>
      </w:pPr>
    </w:lvl>
    <w:lvl w:ilvl="7">
      <w:numFmt w:val="bullet"/>
      <w:lvlText w:val="•"/>
      <w:lvlJc w:val="left"/>
      <w:pPr>
        <w:ind w:left="7003" w:hanging="361"/>
      </w:pPr>
    </w:lvl>
    <w:lvl w:ilvl="8">
      <w:numFmt w:val="bullet"/>
      <w:lvlText w:val="•"/>
      <w:lvlJc w:val="left"/>
      <w:pPr>
        <w:ind w:left="7939" w:hanging="361"/>
      </w:pPr>
    </w:lvl>
  </w:abstractNum>
  <w:abstractNum w:abstractNumId="6" w15:restartNumberingAfterBreak="0">
    <w:nsid w:val="71E532A3"/>
    <w:multiLevelType w:val="hybridMultilevel"/>
    <w:tmpl w:val="A970B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8757257">
    <w:abstractNumId w:val="1"/>
  </w:num>
  <w:num w:numId="2" w16cid:durableId="1066949394">
    <w:abstractNumId w:val="0"/>
  </w:num>
  <w:num w:numId="3" w16cid:durableId="2063165935">
    <w:abstractNumId w:val="2"/>
  </w:num>
  <w:num w:numId="4" w16cid:durableId="1419861699">
    <w:abstractNumId w:val="3"/>
  </w:num>
  <w:num w:numId="5" w16cid:durableId="33501484">
    <w:abstractNumId w:val="5"/>
  </w:num>
  <w:num w:numId="6" w16cid:durableId="1706835139">
    <w:abstractNumId w:val="4"/>
  </w:num>
  <w:num w:numId="7" w16cid:durableId="18288643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readOnly" w:enforcement="1" w:cryptProviderType="rsaAES" w:cryptAlgorithmClass="hash" w:cryptAlgorithmType="typeAny" w:cryptAlgorithmSid="14" w:cryptSpinCount="100000" w:hash="3oRf79F0LWOB9sK/daQl5qbrVDZkblAdayajAlHTQq2kM/yilCFGypresHm/IDIrcSjWwNENLiMMJ4czi62PtA==" w:salt="baWquItZnZrjAp6E/AsTvw=="/>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55E"/>
    <w:rsid w:val="000A25C0"/>
    <w:rsid w:val="000A7FA6"/>
    <w:rsid w:val="000E077E"/>
    <w:rsid w:val="001027E3"/>
    <w:rsid w:val="001123AF"/>
    <w:rsid w:val="001146A8"/>
    <w:rsid w:val="0011658F"/>
    <w:rsid w:val="001431F6"/>
    <w:rsid w:val="00184D48"/>
    <w:rsid w:val="001F0916"/>
    <w:rsid w:val="002011F5"/>
    <w:rsid w:val="002140E2"/>
    <w:rsid w:val="002170E4"/>
    <w:rsid w:val="002541F9"/>
    <w:rsid w:val="002600F1"/>
    <w:rsid w:val="0028136B"/>
    <w:rsid w:val="00282B9F"/>
    <w:rsid w:val="003064D8"/>
    <w:rsid w:val="003105C7"/>
    <w:rsid w:val="00335143"/>
    <w:rsid w:val="003743F6"/>
    <w:rsid w:val="00380EDB"/>
    <w:rsid w:val="003B162C"/>
    <w:rsid w:val="003B1845"/>
    <w:rsid w:val="003D5DB8"/>
    <w:rsid w:val="003F4166"/>
    <w:rsid w:val="003F4C7E"/>
    <w:rsid w:val="00401490"/>
    <w:rsid w:val="004468C9"/>
    <w:rsid w:val="00466805"/>
    <w:rsid w:val="0047354D"/>
    <w:rsid w:val="004C6C15"/>
    <w:rsid w:val="00501784"/>
    <w:rsid w:val="00560D4B"/>
    <w:rsid w:val="005646F1"/>
    <w:rsid w:val="00603276"/>
    <w:rsid w:val="006B4E7E"/>
    <w:rsid w:val="006D76A0"/>
    <w:rsid w:val="007045DF"/>
    <w:rsid w:val="00744387"/>
    <w:rsid w:val="0074487C"/>
    <w:rsid w:val="00765608"/>
    <w:rsid w:val="007C763B"/>
    <w:rsid w:val="007D7705"/>
    <w:rsid w:val="007E6386"/>
    <w:rsid w:val="00885447"/>
    <w:rsid w:val="008B567C"/>
    <w:rsid w:val="00916092"/>
    <w:rsid w:val="00946680"/>
    <w:rsid w:val="009A228E"/>
    <w:rsid w:val="009D7551"/>
    <w:rsid w:val="009F2B2A"/>
    <w:rsid w:val="009F3CAE"/>
    <w:rsid w:val="00A0399E"/>
    <w:rsid w:val="00A32AA1"/>
    <w:rsid w:val="00A33E4C"/>
    <w:rsid w:val="00A360CB"/>
    <w:rsid w:val="00A50D49"/>
    <w:rsid w:val="00A6293F"/>
    <w:rsid w:val="00B31206"/>
    <w:rsid w:val="00B53379"/>
    <w:rsid w:val="00BD50E8"/>
    <w:rsid w:val="00BE5B74"/>
    <w:rsid w:val="00BF1F89"/>
    <w:rsid w:val="00C32CFD"/>
    <w:rsid w:val="00C75053"/>
    <w:rsid w:val="00C9555E"/>
    <w:rsid w:val="00CA3627"/>
    <w:rsid w:val="00CC0D02"/>
    <w:rsid w:val="00CC2405"/>
    <w:rsid w:val="00CC4DAE"/>
    <w:rsid w:val="00CE2410"/>
    <w:rsid w:val="00D938BB"/>
    <w:rsid w:val="00DB2204"/>
    <w:rsid w:val="00DC235A"/>
    <w:rsid w:val="00DE21FE"/>
    <w:rsid w:val="00DE7E90"/>
    <w:rsid w:val="00E42742"/>
    <w:rsid w:val="00E51C86"/>
    <w:rsid w:val="00E61534"/>
    <w:rsid w:val="00ED2291"/>
    <w:rsid w:val="00EF4E06"/>
    <w:rsid w:val="00F010E2"/>
    <w:rsid w:val="00F12E33"/>
    <w:rsid w:val="00F27626"/>
    <w:rsid w:val="00F30F91"/>
    <w:rsid w:val="00F576FF"/>
    <w:rsid w:val="00F66046"/>
    <w:rsid w:val="00F74971"/>
    <w:rsid w:val="00F908D7"/>
    <w:rsid w:val="00FA1B49"/>
    <w:rsid w:val="00FB3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E52085"/>
  <w14:defaultImageDpi w14:val="0"/>
  <w15:docId w15:val="{9C8B5C40-0CE3-4F88-80E8-A07D04A57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50D49"/>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Title"/>
    <w:next w:val="Normal"/>
    <w:link w:val="Heading1Char"/>
    <w:uiPriority w:val="1"/>
    <w:qFormat/>
    <w:rsid w:val="00A50D49"/>
    <w:pPr>
      <w:spacing w:before="197"/>
      <w:ind w:left="179"/>
    </w:pPr>
    <w:rPr>
      <w:rFonts w:ascii="Arial" w:hAnsi="Arial"/>
      <w:bCs w:val="0"/>
      <w:sz w:val="40"/>
      <w:szCs w:val="28"/>
    </w:rPr>
  </w:style>
  <w:style w:type="paragraph" w:styleId="Heading2">
    <w:name w:val="heading 2"/>
    <w:basedOn w:val="Normal"/>
    <w:next w:val="Normal"/>
    <w:link w:val="Heading2Char"/>
    <w:uiPriority w:val="1"/>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character" w:customStyle="1" w:styleId="Heading1Char">
    <w:name w:val="Heading 1 Char"/>
    <w:basedOn w:val="DefaultParagraphFont"/>
    <w:link w:val="Heading1"/>
    <w:uiPriority w:val="1"/>
    <w:rsid w:val="00A50D49"/>
    <w:rPr>
      <w:rFonts w:ascii="Arial" w:eastAsiaTheme="majorEastAsia" w:hAnsi="Arial" w:cstheme="majorBidi"/>
      <w:b/>
      <w:kern w:val="28"/>
      <w:sz w:val="40"/>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rPr>
  </w:style>
  <w:style w:type="paragraph" w:styleId="ListParagraph">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pPr>
      <w:ind w:left="107"/>
    </w:pPr>
    <w:rPr>
      <w:sz w:val="24"/>
      <w:szCs w:val="24"/>
    </w:rPr>
  </w:style>
  <w:style w:type="paragraph" w:styleId="Header">
    <w:name w:val="header"/>
    <w:basedOn w:val="Normal"/>
    <w:link w:val="HeaderChar"/>
    <w:unhideWhenUsed/>
    <w:rsid w:val="00F576FF"/>
    <w:pPr>
      <w:tabs>
        <w:tab w:val="center" w:pos="4680"/>
        <w:tab w:val="right" w:pos="9360"/>
      </w:tabs>
    </w:pPr>
  </w:style>
  <w:style w:type="character" w:customStyle="1" w:styleId="HeaderChar">
    <w:name w:val="Header Char"/>
    <w:basedOn w:val="DefaultParagraphFont"/>
    <w:link w:val="Header"/>
    <w:rsid w:val="00F576FF"/>
    <w:rPr>
      <w:rFonts w:ascii="Arial" w:hAnsi="Arial" w:cs="Arial"/>
      <w:kern w:val="0"/>
      <w:sz w:val="22"/>
      <w:szCs w:val="22"/>
    </w:rPr>
  </w:style>
  <w:style w:type="paragraph" w:styleId="Footer">
    <w:name w:val="footer"/>
    <w:basedOn w:val="Normal"/>
    <w:link w:val="FooterChar"/>
    <w:uiPriority w:val="99"/>
    <w:unhideWhenUsed/>
    <w:rsid w:val="00F576FF"/>
    <w:pPr>
      <w:tabs>
        <w:tab w:val="center" w:pos="4680"/>
        <w:tab w:val="right" w:pos="9360"/>
      </w:tabs>
    </w:pPr>
  </w:style>
  <w:style w:type="character" w:customStyle="1" w:styleId="FooterChar">
    <w:name w:val="Footer Char"/>
    <w:basedOn w:val="DefaultParagraphFont"/>
    <w:link w:val="Footer"/>
    <w:uiPriority w:val="99"/>
    <w:rsid w:val="00F576FF"/>
    <w:rPr>
      <w:rFonts w:ascii="Arial" w:hAnsi="Arial" w:cs="Arial"/>
      <w:kern w:val="0"/>
      <w:sz w:val="22"/>
      <w:szCs w:val="22"/>
    </w:rPr>
  </w:style>
  <w:style w:type="paragraph" w:styleId="Title">
    <w:name w:val="Title"/>
    <w:basedOn w:val="Normal"/>
    <w:next w:val="Normal"/>
    <w:link w:val="TitleChar"/>
    <w:uiPriority w:val="10"/>
    <w:qFormat/>
    <w:rsid w:val="00A50D4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50D49"/>
    <w:rPr>
      <w:rFonts w:asciiTheme="majorHAnsi" w:eastAsiaTheme="majorEastAsia" w:hAnsiTheme="majorHAnsi" w:cstheme="majorBidi"/>
      <w:b/>
      <w:bCs/>
      <w:kern w:val="28"/>
      <w:sz w:val="32"/>
      <w:szCs w:val="32"/>
    </w:rPr>
  </w:style>
  <w:style w:type="character" w:styleId="Hyperlink">
    <w:name w:val="Hyperlink"/>
    <w:basedOn w:val="DefaultParagraphFont"/>
    <w:uiPriority w:val="99"/>
    <w:unhideWhenUsed/>
    <w:rsid w:val="00CA3627"/>
    <w:rPr>
      <w:color w:val="467886" w:themeColor="hyperlink"/>
      <w:u w:val="single"/>
    </w:rPr>
  </w:style>
  <w:style w:type="character" w:styleId="UnresolvedMention">
    <w:name w:val="Unresolved Mention"/>
    <w:basedOn w:val="DefaultParagraphFont"/>
    <w:uiPriority w:val="99"/>
    <w:semiHidden/>
    <w:unhideWhenUsed/>
    <w:rsid w:val="00CA3627"/>
    <w:rPr>
      <w:color w:val="605E5C"/>
      <w:shd w:val="clear" w:color="auto" w:fill="E1DFDD"/>
    </w:rPr>
  </w:style>
  <w:style w:type="character" w:styleId="FollowedHyperlink">
    <w:name w:val="FollowedHyperlink"/>
    <w:basedOn w:val="DefaultParagraphFont"/>
    <w:uiPriority w:val="99"/>
    <w:semiHidden/>
    <w:unhideWhenUsed/>
    <w:rsid w:val="001431F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dss.mo.gov%2Fmhd%2Fcs%2Fdmeprecert%2Fpdf%2Fbone-stimulator-appendix.xlsx&amp;wdOrigin=BROWSELI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405E7-EF8C-411C-A3A9-4151D0B43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577</Words>
  <Characters>3291</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MO HealthNet Pre-Certification Criteria - Ultrasonic Osteogenesis Stimulator</vt:lpstr>
    </vt:vector>
  </TitlesOfParts>
  <Manager>Missouri Department of Social Services</Manager>
  <Company>State of Missouri</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Pre-Certification Criteria - Ultrasonic Osteogenesis Stimulator</dc:title>
  <dc:subject/>
  <dc:creator>MO HealthNet Division</dc:creator>
  <cp:keywords>MO HealthNet Pre-Certification Criteria - Ultrasonic Osteogenesis Stimulator</cp:keywords>
  <dc:description/>
  <cp:lastModifiedBy>Peanick, Julie</cp:lastModifiedBy>
  <cp:revision>3</cp:revision>
  <dcterms:created xsi:type="dcterms:W3CDTF">2026-10-22T19:17:00Z</dcterms:created>
  <dcterms:modified xsi:type="dcterms:W3CDTF">2026-10-22T19:18:00Z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ts">
    <vt:lpwstr/>
  </property>
  <property fmtid="{D5CDD505-2E9C-101B-9397-08002B2CF9AE}" pid="3" name="Creator">
    <vt:lpwstr>Acrobat PDFMaker 21 for Word</vt:lpwstr>
  </property>
  <property fmtid="{D5CDD505-2E9C-101B-9397-08002B2CF9AE}" pid="4" name="Producer">
    <vt:lpwstr>Adobe PDF Library 21.7.123</vt:lpwstr>
  </property>
  <property fmtid="{D5CDD505-2E9C-101B-9397-08002B2CF9AE}" pid="5" name="SourceModified">
    <vt:lpwstr>D:20211230153636</vt:lpwstr>
  </property>
</Properties>
</file>