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6AAD89D7" w:rsidR="004C5767" w:rsidRPr="00595BA8" w:rsidRDefault="004C5767" w:rsidP="1C6A28A4">
      <w:pPr>
        <w:pStyle w:val="tbody"/>
        <w:rPr>
          <w:b w:val="0"/>
        </w:rPr>
      </w:pPr>
      <w:r>
        <w:t>Drug/Drug Class:</w:t>
      </w:r>
      <w:r w:rsidR="003B4820">
        <w:t xml:space="preserve"> </w:t>
      </w:r>
      <w:proofErr w:type="spellStart"/>
      <w:r w:rsidR="00595BA8">
        <w:rPr>
          <w:b w:val="0"/>
        </w:rPr>
        <w:t>Winrevair</w:t>
      </w:r>
      <w:proofErr w:type="spellEnd"/>
      <w:r w:rsidR="00595BA8">
        <w:rPr>
          <w:b w:val="0"/>
        </w:rPr>
        <w:t xml:space="preserve"> Clinical Edit</w:t>
      </w:r>
    </w:p>
    <w:p w14:paraId="7AD7FFCE" w14:textId="53C8FB84" w:rsidR="004C5767" w:rsidRPr="00C02553" w:rsidRDefault="004C5767" w:rsidP="00D27533">
      <w:pPr>
        <w:pStyle w:val="tbody"/>
      </w:pPr>
      <w:r w:rsidRPr="00C02553">
        <w:t xml:space="preserve">First Implementation Date: </w:t>
      </w:r>
      <w:r w:rsidR="00CB3A2D" w:rsidRPr="00CB3A2D">
        <w:rPr>
          <w:b w:val="0"/>
          <w:bCs/>
        </w:rPr>
        <w:t>January 9, 2024</w:t>
      </w:r>
    </w:p>
    <w:p w14:paraId="4B7D760D" w14:textId="4DB6524E" w:rsidR="004C5767" w:rsidRPr="00D232D9" w:rsidRDefault="004A5909" w:rsidP="00D27533">
      <w:pPr>
        <w:pStyle w:val="tbody"/>
        <w:rPr>
          <w:b w:val="0"/>
          <w:bCs/>
        </w:rPr>
      </w:pPr>
      <w:r>
        <w:t>Proposed</w:t>
      </w:r>
      <w:r w:rsidRPr="00C02553">
        <w:t xml:space="preserve"> </w:t>
      </w:r>
      <w:r w:rsidR="004C5767" w:rsidRPr="00C02553">
        <w:t>Date:</w:t>
      </w:r>
      <w:r w:rsidR="00065C22">
        <w:t xml:space="preserve"> </w:t>
      </w:r>
      <w:r>
        <w:rPr>
          <w:b w:val="0"/>
          <w:bCs/>
        </w:rPr>
        <w:t>October</w:t>
      </w:r>
      <w:r w:rsidR="00D232D9" w:rsidRPr="00D232D9">
        <w:rPr>
          <w:b w:val="0"/>
          <w:bCs/>
        </w:rPr>
        <w:t xml:space="preserve"> </w:t>
      </w:r>
      <w:r>
        <w:rPr>
          <w:b w:val="0"/>
          <w:bCs/>
        </w:rPr>
        <w:t>20</w:t>
      </w:r>
      <w:r w:rsidR="00D232D9" w:rsidRPr="00D232D9">
        <w:rPr>
          <w:b w:val="0"/>
          <w:bCs/>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6065E373" w:rsidR="004C5767" w:rsidRPr="00D27533" w:rsidRDefault="004C5767" w:rsidP="00D27533">
      <w:pPr>
        <w:pStyle w:val="tbody"/>
        <w:rPr>
          <w:b w:val="0"/>
          <w:bCs/>
          <w:spacing w:val="-3"/>
        </w:rPr>
      </w:pPr>
      <w:r w:rsidRPr="00C02553">
        <w:t xml:space="preserve">Criteria Status: </w:t>
      </w:r>
      <w:r w:rsidR="00566BE4" w:rsidRPr="00D27533">
        <w:rPr>
          <w:b w:val="0"/>
          <w:bCs/>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65FCDFDF" w14:textId="2E483EAF" w:rsidR="00A50D11" w:rsidRDefault="00A50D11" w:rsidP="34BBCC50">
      <w:pPr>
        <w:pStyle w:val="Header"/>
        <w:rPr>
          <w:rFonts w:cs="Arial"/>
          <w:spacing w:val="-3"/>
          <w:sz w:val="20"/>
        </w:rPr>
      </w:pPr>
      <w:proofErr w:type="spellStart"/>
      <w:r w:rsidRPr="34BBCC50">
        <w:rPr>
          <w:rFonts w:cs="Arial"/>
          <w:spacing w:val="-3"/>
          <w:sz w:val="20"/>
        </w:rPr>
        <w:t>Winrevair</w:t>
      </w:r>
      <w:proofErr w:type="spellEnd"/>
      <w:r w:rsidRPr="34BBCC50">
        <w:rPr>
          <w:rFonts w:cs="Arial"/>
          <w:spacing w:val="-3"/>
          <w:sz w:val="20"/>
        </w:rPr>
        <w:t xml:space="preserve"> (</w:t>
      </w:r>
      <w:proofErr w:type="spellStart"/>
      <w:r w:rsidRPr="34BBCC50">
        <w:rPr>
          <w:rFonts w:cs="Arial"/>
          <w:spacing w:val="-3"/>
          <w:sz w:val="20"/>
        </w:rPr>
        <w:t>sotatercept</w:t>
      </w:r>
      <w:proofErr w:type="spellEnd"/>
      <w:r w:rsidRPr="34BBCC50">
        <w:rPr>
          <w:rFonts w:cs="Arial"/>
          <w:spacing w:val="-3"/>
          <w:sz w:val="20"/>
        </w:rPr>
        <w:t>) is an injectable medication approved by the FDA in March 2024 for the treatment of adults with pulmonary arterial hypertension (PAH, WHO Group 1) to increase exercise capacity, improve World Health Organization (WHO) function class (FC) and reduce the risk of clinical worsening events. Its novel mechanism of action involves its nature as a recombinant activin receptor type IIA-Fc (</w:t>
      </w:r>
      <w:proofErr w:type="spellStart"/>
      <w:r w:rsidRPr="34BBCC50">
        <w:rPr>
          <w:rFonts w:cs="Arial"/>
          <w:spacing w:val="-3"/>
          <w:sz w:val="20"/>
        </w:rPr>
        <w:t>ActRIIIA</w:t>
      </w:r>
      <w:proofErr w:type="spellEnd"/>
      <w:r w:rsidRPr="34BBCC50">
        <w:rPr>
          <w:rFonts w:cs="Arial"/>
          <w:spacing w:val="-3"/>
          <w:sz w:val="20"/>
        </w:rPr>
        <w:t xml:space="preserve">-Fc) fusion protein. </w:t>
      </w:r>
      <w:proofErr w:type="spellStart"/>
      <w:r w:rsidRPr="34BBCC50">
        <w:rPr>
          <w:rFonts w:cs="Arial"/>
          <w:spacing w:val="-3"/>
          <w:sz w:val="20"/>
        </w:rPr>
        <w:t>Winrevair</w:t>
      </w:r>
      <w:proofErr w:type="spellEnd"/>
      <w:r w:rsidRPr="34BBCC50">
        <w:rPr>
          <w:rFonts w:cs="Arial"/>
          <w:spacing w:val="-3"/>
          <w:sz w:val="20"/>
        </w:rPr>
        <w:t xml:space="preserve"> acts as an activin signaling inhibitor by binding to activin A and other TGF-</w:t>
      </w:r>
      <w:r w:rsidRPr="34BBCC50">
        <w:rPr>
          <w:rFonts w:ascii="Times New Roman" w:hAnsi="Times New Roman"/>
          <w:sz w:val="20"/>
        </w:rPr>
        <w:t>β</w:t>
      </w:r>
      <w:r w:rsidRPr="34BBCC50">
        <w:rPr>
          <w:rFonts w:cs="Arial"/>
          <w:sz w:val="20"/>
        </w:rPr>
        <w:t xml:space="preserve"> superfamily ligands, which helps reduce inflammation and vascular proliferation, improving exercise capacity and reducing the risk of clinical worsening.</w:t>
      </w:r>
    </w:p>
    <w:p w14:paraId="31254D52" w14:textId="77777777" w:rsidR="00A50D11" w:rsidRDefault="00A50D11" w:rsidP="00A50D11">
      <w:pPr>
        <w:pStyle w:val="Header"/>
        <w:rPr>
          <w:rFonts w:cs="Arial"/>
          <w:spacing w:val="-3"/>
          <w:sz w:val="20"/>
        </w:rPr>
      </w:pPr>
    </w:p>
    <w:p w14:paraId="7F141E6C" w14:textId="77777777" w:rsidR="00A50D11" w:rsidRDefault="00A50D11" w:rsidP="00A50D11">
      <w:pPr>
        <w:pStyle w:val="Default"/>
      </w:pPr>
      <w:r>
        <w:rPr>
          <w:sz w:val="20"/>
          <w:szCs w:val="20"/>
        </w:rPr>
        <w:t xml:space="preserve">PAH is a rare, progressive, and incurable type of pulmonary hypertension (PH), comprising approximately 3% of all PH cases. PAH involves significant morbidity and mortality, with lung transplantation required for patients with severe disease. Five-year mortality rates for PAH are 35 - 40% and can vary greatly based on the underlying cause. Untreated PAH leads to a poorer prognosis. Although the incidence of PAH in the United States varies depending on the source, most estimates suggest 40,000 to 50,000 diagnosed individuals. </w:t>
      </w:r>
    </w:p>
    <w:p w14:paraId="41E01B0E" w14:textId="77777777" w:rsidR="00A50D11" w:rsidRDefault="00A50D11" w:rsidP="00A50D11">
      <w:pPr>
        <w:pStyle w:val="Header"/>
        <w:rPr>
          <w:rFonts w:cs="Arial"/>
          <w:spacing w:val="-3"/>
          <w:sz w:val="20"/>
        </w:rPr>
      </w:pPr>
    </w:p>
    <w:p w14:paraId="05964CF2" w14:textId="4D7AD1CF" w:rsidR="007A3034" w:rsidRDefault="00A50D11" w:rsidP="00A50D11">
      <w:pPr>
        <w:rPr>
          <w:rFonts w:cs="Arial"/>
          <w:spacing w:val="-3"/>
        </w:rPr>
      </w:pPr>
      <w:r>
        <w:rPr>
          <w:rFonts w:cs="Arial"/>
          <w:spacing w:val="-3"/>
        </w:rPr>
        <w:t xml:space="preserve">Due to the high cost, possible adverse events, and specific approved indications, MO HealthNet will impose clinical criteria to ensure appropriate utilization of </w:t>
      </w:r>
      <w:proofErr w:type="spellStart"/>
      <w:r>
        <w:rPr>
          <w:rFonts w:cs="Arial"/>
          <w:spacing w:val="-3"/>
        </w:rPr>
        <w:t>Winrevair</w:t>
      </w:r>
      <w:proofErr w:type="spellEnd"/>
      <w:r>
        <w:rPr>
          <w:rFonts w:cs="Arial"/>
          <w:spacing w:val="-3"/>
        </w:rPr>
        <w:t>.</w:t>
      </w:r>
    </w:p>
    <w:p w14:paraId="5F55151C" w14:textId="77777777" w:rsidR="00A50D11" w:rsidRPr="002C2C41" w:rsidRDefault="00A50D11" w:rsidP="00A50D11">
      <w:pPr>
        <w:rPr>
          <w:rFonts w:cs="Arial"/>
          <w:szCs w:val="20"/>
        </w:rPr>
      </w:pPr>
    </w:p>
    <w:p w14:paraId="38D443D8" w14:textId="7B607579" w:rsidR="00AD17B7" w:rsidRPr="00AD17B7" w:rsidRDefault="009A0FB1" w:rsidP="00696E3A">
      <w:r>
        <w:rPr>
          <w:b/>
          <w:bCs/>
        </w:rPr>
        <w:t>Pr</w:t>
      </w:r>
      <w:r w:rsidR="00ED6F17">
        <w:rPr>
          <w:b/>
          <w:bCs/>
        </w:rPr>
        <w:t>ogram-Specific Information</w:t>
      </w:r>
      <w:r>
        <w:rPr>
          <w:b/>
          <w:bCs/>
        </w:rPr>
        <w:t>:</w:t>
      </w:r>
      <w:r w:rsidR="00AD17B7">
        <w:rPr>
          <w:b/>
          <w:bCs/>
        </w:rPr>
        <w:t xml:space="preserve"> </w:t>
      </w:r>
      <w:r w:rsidR="00AD17B7">
        <w:t>Dat</w:t>
      </w:r>
      <w:r w:rsidR="00CC6E98">
        <w:t>e</w:t>
      </w:r>
      <w:r w:rsidR="00AD17B7">
        <w:t xml:space="preserve"> Range FFS 7-1-202</w:t>
      </w:r>
      <w:r w:rsidR="004F02B4">
        <w:t>5</w:t>
      </w:r>
      <w:r w:rsidR="00AD17B7">
        <w:t xml:space="preserve"> to 6-30-202</w:t>
      </w:r>
      <w:r w:rsidR="004F02B4">
        <w:t>6</w:t>
      </w:r>
    </w:p>
    <w:tbl>
      <w:tblPr>
        <w:tblW w:w="8226" w:type="dxa"/>
        <w:tblLayout w:type="fixed"/>
        <w:tblLook w:val="04A0" w:firstRow="1" w:lastRow="0" w:firstColumn="1" w:lastColumn="0" w:noHBand="0" w:noVBand="1"/>
      </w:tblPr>
      <w:tblGrid>
        <w:gridCol w:w="3506"/>
        <w:gridCol w:w="1112"/>
        <w:gridCol w:w="1329"/>
        <w:gridCol w:w="2279"/>
      </w:tblGrid>
      <w:tr w:rsidR="00AD17B7" w:rsidRPr="00902CF9" w14:paraId="46292C92" w14:textId="77777777" w:rsidTr="005A3554">
        <w:trPr>
          <w:trHeight w:val="232"/>
        </w:trPr>
        <w:tc>
          <w:tcPr>
            <w:tcW w:w="3506"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3E62CDDD" w14:textId="77777777" w:rsidR="00AD17B7" w:rsidRPr="00902CF9" w:rsidRDefault="00AD17B7" w:rsidP="00AD17B7">
            <w:pPr>
              <w:jc w:val="center"/>
              <w:rPr>
                <w:rFonts w:cs="Arial"/>
                <w:b/>
                <w:bCs/>
                <w:spacing w:val="-3"/>
                <w:szCs w:val="20"/>
              </w:rPr>
            </w:pPr>
            <w:r w:rsidRPr="00902CF9">
              <w:rPr>
                <w:rFonts w:cs="Arial"/>
                <w:b/>
                <w:bCs/>
                <w:spacing w:val="-3"/>
                <w:szCs w:val="20"/>
              </w:rPr>
              <w:t>Drug</w:t>
            </w:r>
          </w:p>
        </w:tc>
        <w:tc>
          <w:tcPr>
            <w:tcW w:w="1112"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6F806AE8" w14:textId="77777777" w:rsidR="00AD17B7" w:rsidRPr="00902CF9" w:rsidRDefault="00AD17B7" w:rsidP="00706C9F">
            <w:pPr>
              <w:jc w:val="center"/>
              <w:rPr>
                <w:rFonts w:cs="Arial"/>
                <w:b/>
                <w:bCs/>
                <w:spacing w:val="-3"/>
                <w:szCs w:val="20"/>
              </w:rPr>
            </w:pPr>
            <w:r w:rsidRPr="00902CF9">
              <w:rPr>
                <w:rFonts w:cs="Arial"/>
                <w:b/>
                <w:bCs/>
                <w:spacing w:val="-3"/>
                <w:szCs w:val="20"/>
              </w:rPr>
              <w:t>Claims</w:t>
            </w:r>
          </w:p>
        </w:tc>
        <w:tc>
          <w:tcPr>
            <w:tcW w:w="1329"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2C922C09" w14:textId="77777777" w:rsidR="00AD17B7" w:rsidRPr="00902CF9" w:rsidRDefault="00AD17B7" w:rsidP="00706C9F">
            <w:pPr>
              <w:jc w:val="center"/>
              <w:rPr>
                <w:rFonts w:cs="Arial"/>
                <w:b/>
                <w:bCs/>
                <w:spacing w:val="-3"/>
                <w:szCs w:val="20"/>
              </w:rPr>
            </w:pPr>
            <w:r w:rsidRPr="00902CF9">
              <w:rPr>
                <w:rFonts w:cs="Arial"/>
                <w:b/>
                <w:bCs/>
                <w:spacing w:val="-3"/>
                <w:szCs w:val="20"/>
              </w:rPr>
              <w:t>Spend</w:t>
            </w:r>
          </w:p>
        </w:tc>
        <w:tc>
          <w:tcPr>
            <w:tcW w:w="2279"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7EB02284" w14:textId="77777777" w:rsidR="00AD17B7" w:rsidRPr="00902CF9" w:rsidRDefault="00AD17B7" w:rsidP="00706C9F">
            <w:pPr>
              <w:jc w:val="center"/>
              <w:rPr>
                <w:rFonts w:cs="Arial"/>
                <w:b/>
                <w:bCs/>
                <w:spacing w:val="-3"/>
                <w:szCs w:val="20"/>
              </w:rPr>
            </w:pPr>
            <w:r w:rsidRPr="00902CF9">
              <w:rPr>
                <w:rFonts w:cs="Arial"/>
                <w:b/>
                <w:spacing w:val="-3"/>
                <w:szCs w:val="20"/>
              </w:rPr>
              <w:t>Avg Spend per Claim</w:t>
            </w:r>
          </w:p>
        </w:tc>
      </w:tr>
      <w:tr w:rsidR="00AD17B7" w:rsidRPr="00902CF9" w14:paraId="4280D6A4" w14:textId="77777777" w:rsidTr="005A3554">
        <w:trPr>
          <w:trHeight w:val="232"/>
        </w:trPr>
        <w:tc>
          <w:tcPr>
            <w:tcW w:w="3506" w:type="dxa"/>
            <w:tcBorders>
              <w:top w:val="single" w:sz="4" w:space="0" w:color="auto"/>
              <w:left w:val="single" w:sz="4" w:space="0" w:color="auto"/>
              <w:bottom w:val="single" w:sz="4" w:space="0" w:color="auto"/>
              <w:right w:val="single" w:sz="4" w:space="0" w:color="auto"/>
            </w:tcBorders>
            <w:vAlign w:val="bottom"/>
          </w:tcPr>
          <w:p w14:paraId="349FB861" w14:textId="77777777" w:rsidR="00AD17B7" w:rsidRPr="00902CF9" w:rsidRDefault="00AD17B7" w:rsidP="00706C9F">
            <w:pPr>
              <w:rPr>
                <w:rFonts w:cs="Arial"/>
                <w:szCs w:val="20"/>
              </w:rPr>
            </w:pPr>
            <w:r w:rsidRPr="00902CF9">
              <w:rPr>
                <w:rFonts w:cs="Arial"/>
                <w:szCs w:val="20"/>
              </w:rPr>
              <w:t>WINREVAIR 45 MG ONE-VIAL KIT</w:t>
            </w:r>
          </w:p>
        </w:tc>
        <w:tc>
          <w:tcPr>
            <w:tcW w:w="1112" w:type="dxa"/>
            <w:tcBorders>
              <w:top w:val="single" w:sz="4" w:space="0" w:color="auto"/>
              <w:left w:val="single" w:sz="4" w:space="0" w:color="auto"/>
              <w:bottom w:val="single" w:sz="4" w:space="0" w:color="auto"/>
              <w:right w:val="single" w:sz="4" w:space="0" w:color="auto"/>
            </w:tcBorders>
            <w:vAlign w:val="bottom"/>
          </w:tcPr>
          <w:p w14:paraId="6E7124D2" w14:textId="03EC8517" w:rsidR="00AD17B7" w:rsidRPr="00902CF9" w:rsidRDefault="00AD108A" w:rsidP="00706C9F">
            <w:pPr>
              <w:jc w:val="center"/>
              <w:rPr>
                <w:rFonts w:cs="Arial"/>
                <w:szCs w:val="20"/>
              </w:rPr>
            </w:pPr>
            <w:r>
              <w:rPr>
                <w:rFonts w:cs="Arial"/>
                <w:szCs w:val="20"/>
              </w:rPr>
              <w:t>158</w:t>
            </w:r>
          </w:p>
        </w:tc>
        <w:tc>
          <w:tcPr>
            <w:tcW w:w="1329" w:type="dxa"/>
            <w:tcBorders>
              <w:top w:val="single" w:sz="4" w:space="0" w:color="auto"/>
              <w:left w:val="single" w:sz="4" w:space="0" w:color="auto"/>
              <w:bottom w:val="single" w:sz="4" w:space="0" w:color="auto"/>
              <w:right w:val="single" w:sz="4" w:space="0" w:color="auto"/>
            </w:tcBorders>
            <w:vAlign w:val="bottom"/>
          </w:tcPr>
          <w:p w14:paraId="059E865A" w14:textId="7BFE9BEE" w:rsidR="00AD17B7" w:rsidRPr="00902CF9" w:rsidRDefault="00AD108A" w:rsidP="00706C9F">
            <w:pPr>
              <w:jc w:val="right"/>
              <w:rPr>
                <w:rFonts w:cs="Arial"/>
                <w:szCs w:val="20"/>
              </w:rPr>
            </w:pPr>
            <w:r>
              <w:rPr>
                <w:rFonts w:cs="Arial"/>
                <w:szCs w:val="20"/>
              </w:rPr>
              <w:t>$2,300,317</w:t>
            </w:r>
          </w:p>
        </w:tc>
        <w:tc>
          <w:tcPr>
            <w:tcW w:w="2279" w:type="dxa"/>
            <w:tcBorders>
              <w:top w:val="single" w:sz="4" w:space="0" w:color="auto"/>
              <w:left w:val="single" w:sz="4" w:space="0" w:color="auto"/>
              <w:bottom w:val="single" w:sz="4" w:space="0" w:color="auto"/>
              <w:right w:val="single" w:sz="4" w:space="0" w:color="auto"/>
            </w:tcBorders>
            <w:vAlign w:val="bottom"/>
          </w:tcPr>
          <w:p w14:paraId="2D94DA20" w14:textId="3CBBD654" w:rsidR="00AD17B7" w:rsidRPr="00902CF9" w:rsidRDefault="00AD17B7" w:rsidP="00706C9F">
            <w:pPr>
              <w:jc w:val="right"/>
              <w:rPr>
                <w:rFonts w:cs="Arial"/>
                <w:szCs w:val="20"/>
              </w:rPr>
            </w:pPr>
            <w:r w:rsidRPr="00902CF9">
              <w:rPr>
                <w:rFonts w:cs="Arial"/>
                <w:szCs w:val="20"/>
              </w:rPr>
              <w:t>$14,</w:t>
            </w:r>
            <w:r w:rsidR="00AD108A">
              <w:rPr>
                <w:rFonts w:cs="Arial"/>
                <w:szCs w:val="20"/>
              </w:rPr>
              <w:t>559</w:t>
            </w:r>
          </w:p>
        </w:tc>
      </w:tr>
      <w:tr w:rsidR="00AD17B7" w:rsidRPr="00902CF9" w14:paraId="1A5BF234" w14:textId="77777777" w:rsidTr="005A3554">
        <w:trPr>
          <w:trHeight w:val="232"/>
        </w:trPr>
        <w:tc>
          <w:tcPr>
            <w:tcW w:w="3506" w:type="dxa"/>
            <w:tcBorders>
              <w:top w:val="single" w:sz="4" w:space="0" w:color="auto"/>
              <w:left w:val="single" w:sz="4" w:space="0" w:color="auto"/>
              <w:bottom w:val="single" w:sz="4" w:space="0" w:color="auto"/>
              <w:right w:val="single" w:sz="4" w:space="0" w:color="auto"/>
            </w:tcBorders>
            <w:vAlign w:val="bottom"/>
          </w:tcPr>
          <w:p w14:paraId="63B72353" w14:textId="77777777" w:rsidR="00AD17B7" w:rsidRPr="00902CF9" w:rsidRDefault="00AD17B7" w:rsidP="00706C9F">
            <w:pPr>
              <w:rPr>
                <w:rFonts w:cs="Arial"/>
                <w:b/>
                <w:bCs/>
                <w:spacing w:val="-3"/>
                <w:szCs w:val="20"/>
              </w:rPr>
            </w:pPr>
            <w:r w:rsidRPr="00902CF9">
              <w:rPr>
                <w:rFonts w:cs="Arial"/>
                <w:szCs w:val="20"/>
              </w:rPr>
              <w:t>WINREVAIR 45 MG TWO-VIAL KIT</w:t>
            </w:r>
          </w:p>
        </w:tc>
        <w:tc>
          <w:tcPr>
            <w:tcW w:w="1112" w:type="dxa"/>
            <w:tcBorders>
              <w:top w:val="single" w:sz="4" w:space="0" w:color="auto"/>
              <w:left w:val="single" w:sz="4" w:space="0" w:color="auto"/>
              <w:bottom w:val="single" w:sz="4" w:space="0" w:color="auto"/>
              <w:right w:val="single" w:sz="4" w:space="0" w:color="auto"/>
            </w:tcBorders>
            <w:vAlign w:val="bottom"/>
          </w:tcPr>
          <w:p w14:paraId="03D30784" w14:textId="4A89A17E" w:rsidR="00AD17B7" w:rsidRPr="00902CF9" w:rsidRDefault="00421B7D" w:rsidP="00706C9F">
            <w:pPr>
              <w:jc w:val="center"/>
              <w:rPr>
                <w:rFonts w:cs="Arial"/>
                <w:b/>
                <w:bCs/>
                <w:spacing w:val="-3"/>
                <w:szCs w:val="20"/>
              </w:rPr>
            </w:pPr>
            <w:r>
              <w:rPr>
                <w:rFonts w:cs="Arial"/>
                <w:szCs w:val="20"/>
              </w:rPr>
              <w:t>81</w:t>
            </w:r>
          </w:p>
        </w:tc>
        <w:tc>
          <w:tcPr>
            <w:tcW w:w="1329" w:type="dxa"/>
            <w:tcBorders>
              <w:top w:val="single" w:sz="4" w:space="0" w:color="auto"/>
              <w:left w:val="single" w:sz="4" w:space="0" w:color="auto"/>
              <w:bottom w:val="single" w:sz="4" w:space="0" w:color="auto"/>
              <w:right w:val="single" w:sz="4" w:space="0" w:color="auto"/>
            </w:tcBorders>
            <w:vAlign w:val="bottom"/>
          </w:tcPr>
          <w:p w14:paraId="51D3F6B1" w14:textId="233D8E44" w:rsidR="00AD17B7" w:rsidRPr="00902CF9" w:rsidRDefault="009915C8" w:rsidP="00706C9F">
            <w:pPr>
              <w:jc w:val="right"/>
              <w:rPr>
                <w:rFonts w:cs="Arial"/>
                <w:b/>
                <w:bCs/>
                <w:spacing w:val="-3"/>
                <w:szCs w:val="20"/>
              </w:rPr>
            </w:pPr>
            <w:r>
              <w:rPr>
                <w:rFonts w:cs="Arial"/>
                <w:szCs w:val="20"/>
              </w:rPr>
              <w:t>$2,371,894</w:t>
            </w:r>
          </w:p>
        </w:tc>
        <w:tc>
          <w:tcPr>
            <w:tcW w:w="2279" w:type="dxa"/>
            <w:tcBorders>
              <w:top w:val="single" w:sz="4" w:space="0" w:color="auto"/>
              <w:left w:val="single" w:sz="4" w:space="0" w:color="auto"/>
              <w:bottom w:val="single" w:sz="4" w:space="0" w:color="auto"/>
              <w:right w:val="single" w:sz="4" w:space="0" w:color="auto"/>
            </w:tcBorders>
            <w:vAlign w:val="bottom"/>
          </w:tcPr>
          <w:p w14:paraId="4BABD6CA" w14:textId="7AC98551" w:rsidR="00AD17B7" w:rsidRPr="00902CF9" w:rsidRDefault="00AD17B7" w:rsidP="00706C9F">
            <w:pPr>
              <w:jc w:val="right"/>
              <w:rPr>
                <w:rFonts w:cs="Arial"/>
                <w:b/>
                <w:bCs/>
                <w:spacing w:val="-3"/>
                <w:szCs w:val="20"/>
              </w:rPr>
            </w:pPr>
            <w:r w:rsidRPr="00902CF9">
              <w:rPr>
                <w:rFonts w:cs="Arial"/>
                <w:szCs w:val="20"/>
              </w:rPr>
              <w:t>$2</w:t>
            </w:r>
            <w:r w:rsidR="009B2B2D">
              <w:rPr>
                <w:rFonts w:cs="Arial"/>
                <w:szCs w:val="20"/>
              </w:rPr>
              <w:t>9,283</w:t>
            </w:r>
          </w:p>
        </w:tc>
      </w:tr>
      <w:tr w:rsidR="00AD17B7" w:rsidRPr="00902CF9" w14:paraId="4074CC94" w14:textId="77777777" w:rsidTr="005A3554">
        <w:trPr>
          <w:trHeight w:val="232"/>
        </w:trPr>
        <w:tc>
          <w:tcPr>
            <w:tcW w:w="3506" w:type="dxa"/>
            <w:tcBorders>
              <w:top w:val="single" w:sz="4" w:space="0" w:color="auto"/>
              <w:left w:val="single" w:sz="4" w:space="0" w:color="auto"/>
              <w:bottom w:val="single" w:sz="4" w:space="0" w:color="auto"/>
              <w:right w:val="single" w:sz="4" w:space="0" w:color="auto"/>
            </w:tcBorders>
            <w:vAlign w:val="bottom"/>
          </w:tcPr>
          <w:p w14:paraId="5467812B" w14:textId="77777777" w:rsidR="00AD17B7" w:rsidRPr="00902CF9" w:rsidRDefault="00AD17B7" w:rsidP="00706C9F">
            <w:pPr>
              <w:rPr>
                <w:rFonts w:cs="Arial"/>
                <w:szCs w:val="20"/>
              </w:rPr>
            </w:pPr>
            <w:r w:rsidRPr="00902CF9">
              <w:rPr>
                <w:rFonts w:cs="Arial"/>
                <w:szCs w:val="20"/>
              </w:rPr>
              <w:t>WINREVAIR 60 MG ONE-VIAL KIT</w:t>
            </w:r>
          </w:p>
        </w:tc>
        <w:tc>
          <w:tcPr>
            <w:tcW w:w="1112" w:type="dxa"/>
            <w:tcBorders>
              <w:top w:val="single" w:sz="4" w:space="0" w:color="auto"/>
              <w:left w:val="single" w:sz="4" w:space="0" w:color="auto"/>
              <w:bottom w:val="single" w:sz="4" w:space="0" w:color="auto"/>
              <w:right w:val="single" w:sz="4" w:space="0" w:color="auto"/>
            </w:tcBorders>
            <w:vAlign w:val="bottom"/>
          </w:tcPr>
          <w:p w14:paraId="21D32504" w14:textId="41E08849" w:rsidR="00AD17B7" w:rsidRPr="00902CF9" w:rsidRDefault="009C04E9" w:rsidP="00706C9F">
            <w:pPr>
              <w:jc w:val="center"/>
              <w:rPr>
                <w:rFonts w:cs="Arial"/>
                <w:szCs w:val="20"/>
              </w:rPr>
            </w:pPr>
            <w:r>
              <w:rPr>
                <w:rFonts w:cs="Arial"/>
                <w:szCs w:val="20"/>
              </w:rPr>
              <w:t>54</w:t>
            </w:r>
          </w:p>
        </w:tc>
        <w:tc>
          <w:tcPr>
            <w:tcW w:w="1329" w:type="dxa"/>
            <w:tcBorders>
              <w:top w:val="single" w:sz="4" w:space="0" w:color="auto"/>
              <w:left w:val="single" w:sz="4" w:space="0" w:color="auto"/>
              <w:bottom w:val="single" w:sz="4" w:space="0" w:color="auto"/>
              <w:right w:val="single" w:sz="4" w:space="0" w:color="auto"/>
            </w:tcBorders>
            <w:vAlign w:val="center"/>
          </w:tcPr>
          <w:p w14:paraId="3C3FCE7D" w14:textId="50A4DB30" w:rsidR="00AD17B7" w:rsidRPr="00902CF9" w:rsidRDefault="009C04E9" w:rsidP="00706C9F">
            <w:pPr>
              <w:jc w:val="right"/>
              <w:rPr>
                <w:rFonts w:cs="Arial"/>
                <w:szCs w:val="20"/>
              </w:rPr>
            </w:pPr>
            <w:r>
              <w:rPr>
                <w:rFonts w:cs="Arial"/>
                <w:szCs w:val="20"/>
              </w:rPr>
              <w:t>$800,245</w:t>
            </w:r>
          </w:p>
        </w:tc>
        <w:tc>
          <w:tcPr>
            <w:tcW w:w="2279" w:type="dxa"/>
            <w:tcBorders>
              <w:top w:val="single" w:sz="4" w:space="0" w:color="auto"/>
              <w:left w:val="single" w:sz="4" w:space="0" w:color="auto"/>
              <w:bottom w:val="single" w:sz="4" w:space="0" w:color="auto"/>
              <w:right w:val="single" w:sz="4" w:space="0" w:color="auto"/>
            </w:tcBorders>
            <w:vAlign w:val="center"/>
          </w:tcPr>
          <w:p w14:paraId="76E1688C" w14:textId="6F4F2E18" w:rsidR="00AD17B7" w:rsidRPr="00902CF9" w:rsidRDefault="00AD17B7" w:rsidP="00706C9F">
            <w:pPr>
              <w:jc w:val="right"/>
              <w:rPr>
                <w:rFonts w:cs="Arial"/>
                <w:szCs w:val="20"/>
              </w:rPr>
            </w:pPr>
            <w:r w:rsidRPr="00902CF9">
              <w:rPr>
                <w:rFonts w:cs="Arial"/>
                <w:szCs w:val="20"/>
              </w:rPr>
              <w:t>$</w:t>
            </w:r>
            <w:r w:rsidR="009C04E9">
              <w:rPr>
                <w:rFonts w:cs="Arial"/>
                <w:szCs w:val="20"/>
              </w:rPr>
              <w:t>14,819</w:t>
            </w:r>
          </w:p>
        </w:tc>
      </w:tr>
      <w:tr w:rsidR="00AD17B7" w:rsidRPr="00902CF9" w14:paraId="65912AAC" w14:textId="77777777" w:rsidTr="005A3554">
        <w:trPr>
          <w:trHeight w:val="232"/>
        </w:trPr>
        <w:tc>
          <w:tcPr>
            <w:tcW w:w="3506" w:type="dxa"/>
            <w:tcBorders>
              <w:top w:val="single" w:sz="4" w:space="0" w:color="auto"/>
              <w:left w:val="single" w:sz="4" w:space="0" w:color="auto"/>
              <w:bottom w:val="single" w:sz="4" w:space="0" w:color="auto"/>
              <w:right w:val="single" w:sz="4" w:space="0" w:color="auto"/>
            </w:tcBorders>
            <w:vAlign w:val="bottom"/>
          </w:tcPr>
          <w:p w14:paraId="5BD91E35" w14:textId="77777777" w:rsidR="00AD17B7" w:rsidRPr="00902CF9" w:rsidRDefault="00AD17B7" w:rsidP="00706C9F">
            <w:pPr>
              <w:rPr>
                <w:rFonts w:cs="Arial"/>
                <w:szCs w:val="20"/>
              </w:rPr>
            </w:pPr>
            <w:r w:rsidRPr="00902CF9">
              <w:rPr>
                <w:rFonts w:cs="Arial"/>
                <w:szCs w:val="20"/>
              </w:rPr>
              <w:t>WINREVAIR 60 MG TWO-VIAL KIT</w:t>
            </w:r>
          </w:p>
        </w:tc>
        <w:tc>
          <w:tcPr>
            <w:tcW w:w="1112" w:type="dxa"/>
            <w:tcBorders>
              <w:top w:val="single" w:sz="4" w:space="0" w:color="auto"/>
              <w:left w:val="single" w:sz="4" w:space="0" w:color="auto"/>
              <w:bottom w:val="single" w:sz="4" w:space="0" w:color="auto"/>
              <w:right w:val="single" w:sz="4" w:space="0" w:color="auto"/>
            </w:tcBorders>
            <w:vAlign w:val="bottom"/>
          </w:tcPr>
          <w:p w14:paraId="3368CC4B" w14:textId="0E3350E8" w:rsidR="00AD17B7" w:rsidRPr="00902CF9" w:rsidRDefault="009C04E9" w:rsidP="00706C9F">
            <w:pPr>
              <w:jc w:val="center"/>
              <w:rPr>
                <w:rFonts w:cs="Arial"/>
                <w:szCs w:val="20"/>
              </w:rPr>
            </w:pPr>
            <w:r>
              <w:rPr>
                <w:rFonts w:cs="Arial"/>
                <w:szCs w:val="20"/>
              </w:rPr>
              <w:t>21</w:t>
            </w:r>
          </w:p>
        </w:tc>
        <w:tc>
          <w:tcPr>
            <w:tcW w:w="1329" w:type="dxa"/>
            <w:tcBorders>
              <w:top w:val="single" w:sz="4" w:space="0" w:color="auto"/>
              <w:left w:val="single" w:sz="4" w:space="0" w:color="auto"/>
              <w:bottom w:val="single" w:sz="4" w:space="0" w:color="auto"/>
              <w:right w:val="single" w:sz="4" w:space="0" w:color="auto"/>
            </w:tcBorders>
            <w:vAlign w:val="center"/>
          </w:tcPr>
          <w:p w14:paraId="56722872" w14:textId="1DA73CAD" w:rsidR="00AD17B7" w:rsidRPr="00902CF9" w:rsidRDefault="009C04E9" w:rsidP="00706C9F">
            <w:pPr>
              <w:jc w:val="right"/>
              <w:rPr>
                <w:rFonts w:cs="Arial"/>
                <w:szCs w:val="20"/>
              </w:rPr>
            </w:pPr>
            <w:r>
              <w:rPr>
                <w:rFonts w:cs="Arial"/>
                <w:szCs w:val="20"/>
              </w:rPr>
              <w:t>$</w:t>
            </w:r>
            <w:r w:rsidR="00707CFA">
              <w:rPr>
                <w:rFonts w:cs="Arial"/>
                <w:szCs w:val="20"/>
              </w:rPr>
              <w:t>622,235</w:t>
            </w:r>
          </w:p>
        </w:tc>
        <w:tc>
          <w:tcPr>
            <w:tcW w:w="2279" w:type="dxa"/>
            <w:tcBorders>
              <w:top w:val="single" w:sz="4" w:space="0" w:color="auto"/>
              <w:left w:val="single" w:sz="4" w:space="0" w:color="auto"/>
              <w:bottom w:val="single" w:sz="4" w:space="0" w:color="auto"/>
              <w:right w:val="single" w:sz="4" w:space="0" w:color="auto"/>
            </w:tcBorders>
            <w:vAlign w:val="center"/>
          </w:tcPr>
          <w:p w14:paraId="74867707" w14:textId="3B13B71D" w:rsidR="00AD17B7" w:rsidRPr="00902CF9" w:rsidRDefault="00707CFA" w:rsidP="00706C9F">
            <w:pPr>
              <w:jc w:val="right"/>
              <w:rPr>
                <w:rFonts w:cs="Arial"/>
                <w:szCs w:val="20"/>
              </w:rPr>
            </w:pPr>
            <w:r>
              <w:rPr>
                <w:rFonts w:cs="Arial"/>
                <w:szCs w:val="20"/>
              </w:rPr>
              <w:t>$29,630</w:t>
            </w:r>
          </w:p>
        </w:tc>
      </w:tr>
    </w:tbl>
    <w:p w14:paraId="239D189C" w14:textId="77777777" w:rsidR="00ED6F17" w:rsidRPr="002C2C41" w:rsidRDefault="00ED6F17" w:rsidP="00314430">
      <w:pPr>
        <w:rPr>
          <w:rFonts w:cs="Arial"/>
          <w:spacing w:val="-3"/>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1A8408C1" w:rsidR="0097028A" w:rsidRPr="0079438F" w:rsidRDefault="0097028A" w:rsidP="34BBCC50">
      <w:pPr>
        <w:rPr>
          <w:b/>
          <w:bCs/>
        </w:rPr>
      </w:pPr>
      <w:r w:rsidRPr="34BBCC50">
        <w:rPr>
          <w:b/>
          <w:bCs/>
        </w:rPr>
        <w:t>Drug class for review:</w:t>
      </w:r>
      <w:r>
        <w:t xml:space="preserve"> </w:t>
      </w:r>
      <w:proofErr w:type="spellStart"/>
      <w:r w:rsidR="00116866">
        <w:t>Winrevair</w:t>
      </w:r>
      <w:proofErr w:type="spellEnd"/>
      <w:r w:rsidR="00116866">
        <w:t xml:space="preserve"> (</w:t>
      </w:r>
      <w:proofErr w:type="spellStart"/>
      <w:r w:rsidR="00116866">
        <w:t>sotatercept</w:t>
      </w:r>
      <w:proofErr w:type="spellEnd"/>
      <w:r w:rsidR="00116866">
        <w:t>)</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4BAA1D7A" w14:textId="77777777" w:rsidR="00635DDB" w:rsidRPr="00696E3A" w:rsidRDefault="00635DDB" w:rsidP="00635DDB">
      <w:pPr>
        <w:rPr>
          <w:b/>
          <w:bCs/>
        </w:rPr>
      </w:pPr>
      <w:r w:rsidRPr="00696E3A">
        <w:rPr>
          <w:b/>
          <w:bCs/>
        </w:rPr>
        <w:t>Initial Therapy:</w:t>
      </w:r>
    </w:p>
    <w:p w14:paraId="2330C89F" w14:textId="77777777" w:rsidR="00903AA2" w:rsidRPr="003A154B" w:rsidRDefault="00903AA2" w:rsidP="00903AA2">
      <w:pPr>
        <w:pStyle w:val="ListParagraph"/>
        <w:numPr>
          <w:ilvl w:val="0"/>
          <w:numId w:val="15"/>
        </w:numPr>
        <w:rPr>
          <w:rFonts w:cs="Arial"/>
          <w:bCs/>
          <w:szCs w:val="20"/>
        </w:rPr>
      </w:pPr>
      <w:r w:rsidRPr="003A154B">
        <w:rPr>
          <w:rFonts w:cs="Arial"/>
          <w:bCs/>
          <w:szCs w:val="20"/>
        </w:rPr>
        <w:t xml:space="preserve">Must meet all of the following: </w:t>
      </w:r>
    </w:p>
    <w:p w14:paraId="218D3469" w14:textId="77777777" w:rsidR="00903AA2" w:rsidRPr="003A154B" w:rsidRDefault="00903AA2" w:rsidP="00903AA2">
      <w:pPr>
        <w:pStyle w:val="ListParagraph"/>
        <w:numPr>
          <w:ilvl w:val="0"/>
          <w:numId w:val="16"/>
        </w:numPr>
        <w:rPr>
          <w:rFonts w:cs="Arial"/>
          <w:bCs/>
          <w:szCs w:val="20"/>
        </w:rPr>
      </w:pPr>
      <w:r w:rsidRPr="003A154B">
        <w:rPr>
          <w:rFonts w:cs="Arial"/>
          <w:bCs/>
          <w:szCs w:val="20"/>
        </w:rPr>
        <w:lastRenderedPageBreak/>
        <w:t xml:space="preserve">Participant aged </w:t>
      </w:r>
      <w:r>
        <w:rPr>
          <w:rFonts w:cs="Arial"/>
          <w:bCs/>
          <w:szCs w:val="20"/>
        </w:rPr>
        <w:t xml:space="preserve">≥ </w:t>
      </w:r>
      <w:r w:rsidRPr="003A154B">
        <w:rPr>
          <w:rFonts w:cs="Arial"/>
          <w:bCs/>
          <w:szCs w:val="20"/>
        </w:rPr>
        <w:t>18 years;</w:t>
      </w:r>
    </w:p>
    <w:p w14:paraId="41205FE9" w14:textId="77777777" w:rsidR="00903AA2" w:rsidRPr="003A154B" w:rsidRDefault="00903AA2" w:rsidP="00903AA2">
      <w:pPr>
        <w:pStyle w:val="ListParagraph"/>
        <w:numPr>
          <w:ilvl w:val="0"/>
          <w:numId w:val="16"/>
        </w:numPr>
        <w:rPr>
          <w:rFonts w:cs="Arial"/>
          <w:bCs/>
          <w:szCs w:val="20"/>
        </w:rPr>
      </w:pPr>
      <w:r w:rsidRPr="003A154B">
        <w:rPr>
          <w:rFonts w:cs="Arial"/>
          <w:bCs/>
          <w:szCs w:val="20"/>
        </w:rPr>
        <w:t xml:space="preserve">Documented diagnosis of pulmonary arterial hypertension; </w:t>
      </w:r>
    </w:p>
    <w:p w14:paraId="120C373A" w14:textId="77777777" w:rsidR="00903AA2" w:rsidRPr="003A154B" w:rsidRDefault="00903AA2" w:rsidP="00903AA2">
      <w:pPr>
        <w:pStyle w:val="ListParagraph"/>
        <w:numPr>
          <w:ilvl w:val="0"/>
          <w:numId w:val="16"/>
        </w:numPr>
        <w:rPr>
          <w:rFonts w:cs="Arial"/>
          <w:bCs/>
          <w:szCs w:val="20"/>
        </w:rPr>
      </w:pPr>
      <w:r w:rsidRPr="003A154B">
        <w:rPr>
          <w:rFonts w:cs="Arial"/>
          <w:bCs/>
          <w:szCs w:val="20"/>
        </w:rPr>
        <w:t xml:space="preserve">Documented therapy with at least 2 PAH agents in different classes (ETRA, PDE5i, or Prostacyclin) for 60 of the past 90 days; </w:t>
      </w:r>
      <w:r w:rsidRPr="003A154B">
        <w:rPr>
          <w:rFonts w:cs="Arial"/>
          <w:b/>
          <w:szCs w:val="20"/>
        </w:rPr>
        <w:t>AND</w:t>
      </w:r>
    </w:p>
    <w:p w14:paraId="79AF6DC7" w14:textId="7D95EBEA" w:rsidR="00903AA2" w:rsidRPr="003A154B" w:rsidRDefault="00903AA2" w:rsidP="00903AA2">
      <w:pPr>
        <w:pStyle w:val="ListParagraph"/>
        <w:numPr>
          <w:ilvl w:val="0"/>
          <w:numId w:val="16"/>
        </w:numPr>
        <w:rPr>
          <w:rFonts w:cs="Arial"/>
          <w:bCs/>
          <w:szCs w:val="20"/>
        </w:rPr>
      </w:pPr>
      <w:r>
        <w:rPr>
          <w:rFonts w:cs="Arial"/>
          <w:bCs/>
          <w:szCs w:val="20"/>
        </w:rPr>
        <w:t>Documented b</w:t>
      </w:r>
      <w:r w:rsidRPr="003A154B">
        <w:rPr>
          <w:rFonts w:cs="Arial"/>
          <w:bCs/>
          <w:szCs w:val="20"/>
        </w:rPr>
        <w:t>aseline CBC</w:t>
      </w:r>
      <w:r w:rsidR="00CD54E1">
        <w:rPr>
          <w:rFonts w:cs="Arial"/>
          <w:bCs/>
          <w:szCs w:val="20"/>
        </w:rPr>
        <w:t>.</w:t>
      </w:r>
    </w:p>
    <w:p w14:paraId="37BE51B0" w14:textId="21BB3CF1" w:rsidR="00635DDB" w:rsidRPr="00C02553" w:rsidRDefault="00903AA2" w:rsidP="008E654B">
      <w:pPr>
        <w:pStyle w:val="ListParagraph"/>
        <w:numPr>
          <w:ilvl w:val="0"/>
          <w:numId w:val="15"/>
        </w:numPr>
      </w:pPr>
      <w:r w:rsidRPr="00903AA2">
        <w:rPr>
          <w:rFonts w:cs="Arial"/>
          <w:bCs/>
          <w:szCs w:val="20"/>
        </w:rPr>
        <w:t>Initial approval period: 3 months</w:t>
      </w:r>
      <w:r w:rsidR="00635DDB">
        <w:t xml:space="preserve"> </w:t>
      </w:r>
    </w:p>
    <w:p w14:paraId="1B509DCA" w14:textId="77777777" w:rsidR="00635DDB" w:rsidRPr="002C2C41" w:rsidRDefault="00635DDB" w:rsidP="00635DDB">
      <w:pPr>
        <w:rPr>
          <w:rFonts w:cs="Arial"/>
          <w:szCs w:val="20"/>
        </w:rPr>
      </w:pPr>
    </w:p>
    <w:p w14:paraId="7EC2017B" w14:textId="77777777" w:rsidR="00635DDB" w:rsidRPr="00696E3A" w:rsidRDefault="00635DDB" w:rsidP="00635DDB">
      <w:pPr>
        <w:rPr>
          <w:b/>
          <w:bCs/>
        </w:rPr>
      </w:pPr>
      <w:r w:rsidRPr="00696E3A">
        <w:rPr>
          <w:b/>
          <w:bCs/>
        </w:rPr>
        <w:t>Continuation of Therapy:</w:t>
      </w:r>
    </w:p>
    <w:p w14:paraId="4BC45677" w14:textId="77777777" w:rsidR="002F470B" w:rsidRPr="001C3F6E" w:rsidRDefault="002F470B" w:rsidP="002F470B">
      <w:pPr>
        <w:pStyle w:val="ListParagraph"/>
        <w:numPr>
          <w:ilvl w:val="0"/>
          <w:numId w:val="15"/>
        </w:numPr>
        <w:rPr>
          <w:rFonts w:cs="Arial"/>
          <w:bCs/>
          <w:szCs w:val="20"/>
        </w:rPr>
      </w:pPr>
      <w:r w:rsidRPr="001C3F6E">
        <w:rPr>
          <w:rFonts w:cs="Arial"/>
          <w:bCs/>
          <w:szCs w:val="20"/>
        </w:rPr>
        <w:t xml:space="preserve">Must meet all of the following: </w:t>
      </w:r>
    </w:p>
    <w:p w14:paraId="4635FAB5" w14:textId="77777777" w:rsidR="002F470B" w:rsidRPr="001C3F6E" w:rsidRDefault="002F470B" w:rsidP="002F470B">
      <w:pPr>
        <w:pStyle w:val="ListParagraph"/>
        <w:numPr>
          <w:ilvl w:val="0"/>
          <w:numId w:val="17"/>
        </w:numPr>
        <w:rPr>
          <w:rFonts w:cs="Arial"/>
          <w:bCs/>
          <w:szCs w:val="20"/>
        </w:rPr>
      </w:pPr>
      <w:r w:rsidRPr="001C3F6E">
        <w:rPr>
          <w:rFonts w:cs="Arial"/>
          <w:bCs/>
          <w:szCs w:val="20"/>
        </w:rPr>
        <w:t xml:space="preserve">Documented </w:t>
      </w:r>
      <w:r>
        <w:rPr>
          <w:rFonts w:cs="Arial"/>
          <w:bCs/>
          <w:szCs w:val="20"/>
        </w:rPr>
        <w:t xml:space="preserve">current </w:t>
      </w:r>
      <w:r w:rsidRPr="001C3F6E">
        <w:rPr>
          <w:rFonts w:cs="Arial"/>
          <w:bCs/>
          <w:szCs w:val="20"/>
        </w:rPr>
        <w:t>CBC;</w:t>
      </w:r>
    </w:p>
    <w:p w14:paraId="1FDFC5AD" w14:textId="77777777" w:rsidR="002F470B" w:rsidRPr="001C3F6E" w:rsidRDefault="002F470B" w:rsidP="002F470B">
      <w:pPr>
        <w:pStyle w:val="ListParagraph"/>
        <w:numPr>
          <w:ilvl w:val="0"/>
          <w:numId w:val="17"/>
        </w:numPr>
        <w:rPr>
          <w:rFonts w:cs="Arial"/>
          <w:bCs/>
          <w:szCs w:val="20"/>
        </w:rPr>
      </w:pPr>
      <w:r w:rsidRPr="001C3F6E">
        <w:rPr>
          <w:rFonts w:cs="Arial"/>
          <w:bCs/>
          <w:szCs w:val="20"/>
        </w:rPr>
        <w:t xml:space="preserve">Documented </w:t>
      </w:r>
      <w:r>
        <w:rPr>
          <w:rFonts w:cs="Arial"/>
          <w:bCs/>
          <w:szCs w:val="20"/>
        </w:rPr>
        <w:t xml:space="preserve">concurrent </w:t>
      </w:r>
      <w:r w:rsidRPr="001C3F6E">
        <w:rPr>
          <w:rFonts w:cs="Arial"/>
          <w:bCs/>
          <w:szCs w:val="20"/>
        </w:rPr>
        <w:t xml:space="preserve">therapy with at least 1 PAH agent in different </w:t>
      </w:r>
      <w:proofErr w:type="gramStart"/>
      <w:r w:rsidRPr="001C3F6E">
        <w:rPr>
          <w:rFonts w:cs="Arial"/>
          <w:bCs/>
          <w:szCs w:val="20"/>
        </w:rPr>
        <w:t>class</w:t>
      </w:r>
      <w:proofErr w:type="gramEnd"/>
      <w:r w:rsidRPr="001C3F6E">
        <w:rPr>
          <w:rFonts w:cs="Arial"/>
          <w:bCs/>
          <w:szCs w:val="20"/>
        </w:rPr>
        <w:t xml:space="preserve"> (ETRA, PDE5i, or Prostacyclin); </w:t>
      </w:r>
      <w:r w:rsidRPr="00410CC7">
        <w:rPr>
          <w:rFonts w:cs="Arial"/>
          <w:b/>
          <w:szCs w:val="20"/>
        </w:rPr>
        <w:t>AND</w:t>
      </w:r>
    </w:p>
    <w:p w14:paraId="66AF421B" w14:textId="708F0C01" w:rsidR="002F470B" w:rsidRPr="001C3F6E" w:rsidRDefault="002F470B" w:rsidP="002F470B">
      <w:pPr>
        <w:pStyle w:val="ListParagraph"/>
        <w:numPr>
          <w:ilvl w:val="0"/>
          <w:numId w:val="17"/>
        </w:numPr>
        <w:rPr>
          <w:rFonts w:cs="Arial"/>
          <w:bCs/>
          <w:szCs w:val="20"/>
        </w:rPr>
      </w:pPr>
      <w:r w:rsidRPr="001C3F6E">
        <w:rPr>
          <w:rFonts w:cs="Arial"/>
          <w:bCs/>
          <w:szCs w:val="20"/>
        </w:rPr>
        <w:t>Documentation of a positive clinical response (e.g., improvement in 6-Minute Walk Distance)</w:t>
      </w:r>
      <w:r w:rsidR="00CD54E1">
        <w:rPr>
          <w:rFonts w:cs="Arial"/>
          <w:bCs/>
          <w:szCs w:val="20"/>
        </w:rPr>
        <w:t>.</w:t>
      </w:r>
    </w:p>
    <w:p w14:paraId="6C87F1DA" w14:textId="77777777" w:rsidR="002F470B" w:rsidRPr="00410CC7" w:rsidRDefault="002F470B" w:rsidP="002F470B">
      <w:pPr>
        <w:pStyle w:val="ListParagraph"/>
        <w:numPr>
          <w:ilvl w:val="0"/>
          <w:numId w:val="15"/>
        </w:numPr>
        <w:rPr>
          <w:rFonts w:cs="Arial"/>
          <w:bCs/>
          <w:szCs w:val="20"/>
        </w:rPr>
      </w:pPr>
      <w:r>
        <w:rPr>
          <w:rFonts w:cs="Arial"/>
          <w:bCs/>
          <w:szCs w:val="20"/>
        </w:rPr>
        <w:t>Continuation</w:t>
      </w:r>
      <w:r w:rsidRPr="00410CC7">
        <w:rPr>
          <w:rFonts w:cs="Arial"/>
          <w:bCs/>
          <w:szCs w:val="20"/>
        </w:rPr>
        <w:t xml:space="preserve"> approval period: 6 months</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730C2B10" w14:textId="77777777" w:rsidR="00904D7A" w:rsidRPr="00696E3A" w:rsidRDefault="00904D7A" w:rsidP="00B826F1">
      <w:pPr>
        <w:pStyle w:val="ListParagraph"/>
      </w:pPr>
      <w:r w:rsidRPr="00696E3A">
        <w:t xml:space="preserve">Therapy will deny </w:t>
      </w:r>
      <w:proofErr w:type="gramStart"/>
      <w:r w:rsidRPr="00696E3A">
        <w:t>with</w:t>
      </w:r>
      <w:proofErr w:type="gramEnd"/>
      <w:r w:rsidRPr="00696E3A">
        <w:t xml:space="preserve"> presence of one of the following:</w:t>
      </w:r>
    </w:p>
    <w:p w14:paraId="6937C720" w14:textId="77777777" w:rsidR="00562A66" w:rsidRPr="006B6354" w:rsidRDefault="00562A66" w:rsidP="00B826F1">
      <w:pPr>
        <w:pStyle w:val="ListParagraph"/>
        <w:numPr>
          <w:ilvl w:val="1"/>
          <w:numId w:val="6"/>
        </w:numPr>
        <w:rPr>
          <w:rFonts w:cs="Arial"/>
          <w:noProof/>
          <w:szCs w:val="20"/>
        </w:rPr>
      </w:pPr>
      <w:r w:rsidRPr="006B6354">
        <w:rPr>
          <w:rFonts w:cs="Arial"/>
          <w:noProof/>
          <w:szCs w:val="20"/>
        </w:rPr>
        <w:t>Any approval criteria are not met;</w:t>
      </w:r>
    </w:p>
    <w:p w14:paraId="1BDF0466" w14:textId="77777777" w:rsidR="00562A66" w:rsidRPr="006B6354" w:rsidRDefault="00562A66" w:rsidP="00B826F1">
      <w:pPr>
        <w:pStyle w:val="ListParagraph"/>
        <w:numPr>
          <w:ilvl w:val="1"/>
          <w:numId w:val="6"/>
        </w:numPr>
        <w:rPr>
          <w:rFonts w:cs="Arial"/>
          <w:noProof/>
          <w:szCs w:val="20"/>
        </w:rPr>
      </w:pPr>
      <w:r w:rsidRPr="006B6354">
        <w:rPr>
          <w:rFonts w:cs="Arial"/>
          <w:noProof/>
          <w:szCs w:val="20"/>
        </w:rPr>
        <w:t xml:space="preserve">Participant is currently pregnant; </w:t>
      </w:r>
      <w:r w:rsidRPr="00B826F1">
        <w:rPr>
          <w:rFonts w:cs="Arial"/>
          <w:b/>
          <w:bCs/>
          <w:noProof/>
          <w:szCs w:val="20"/>
        </w:rPr>
        <w:t>OR</w:t>
      </w:r>
    </w:p>
    <w:p w14:paraId="55B87480" w14:textId="77777777" w:rsidR="00562A66" w:rsidRPr="006B6354" w:rsidRDefault="00562A66" w:rsidP="00B826F1">
      <w:pPr>
        <w:pStyle w:val="ListParagraph"/>
        <w:numPr>
          <w:ilvl w:val="1"/>
          <w:numId w:val="6"/>
        </w:numPr>
        <w:rPr>
          <w:rFonts w:cs="Arial"/>
          <w:noProof/>
          <w:szCs w:val="20"/>
        </w:rPr>
      </w:pPr>
      <w:r w:rsidRPr="006B6354">
        <w:rPr>
          <w:rFonts w:cs="Arial"/>
          <w:noProof/>
          <w:szCs w:val="20"/>
        </w:rPr>
        <w:t>Claim is for more than 2 vials</w:t>
      </w:r>
    </w:p>
    <w:p w14:paraId="4D21EAF1" w14:textId="77777777" w:rsidR="001E4CBA"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1" w:name="_Hlk34120952"/>
      <w:r w:rsidRPr="00C02553">
        <w:rPr>
          <w:lang w:val="en-US"/>
        </w:rPr>
        <w:t>Disposition of Edit</w:t>
      </w:r>
    </w:p>
    <w:p w14:paraId="2A6C8BA0" w14:textId="079E6764" w:rsidR="00BC5635" w:rsidRPr="00C02553" w:rsidRDefault="00C26001" w:rsidP="00696E3A">
      <w:r w:rsidRPr="00696E3A">
        <w:rPr>
          <w:b/>
          <w:bCs/>
        </w:rPr>
        <w:t>Denial:</w:t>
      </w:r>
      <w:r w:rsidR="00074464" w:rsidRPr="00C02553">
        <w:t xml:space="preserve"> </w:t>
      </w:r>
      <w:r w:rsidR="00CC6BDE" w:rsidRPr="00CC6BDE">
        <w:t>Exception code “0682” (Clinical Edit)</w:t>
      </w:r>
    </w:p>
    <w:p w14:paraId="297E1B37" w14:textId="75E0E147" w:rsidR="002A02F4" w:rsidRPr="00C02553" w:rsidRDefault="00C26001" w:rsidP="00696E3A">
      <w:r w:rsidRPr="00696E3A">
        <w:rPr>
          <w:b/>
          <w:bCs/>
        </w:rPr>
        <w:t>Rule Type:</w:t>
      </w:r>
      <w:r w:rsidR="00074464" w:rsidRPr="00C02553">
        <w:t xml:space="preserve"> </w:t>
      </w:r>
      <w:r w:rsidR="00CC6BDE">
        <w:t>CE</w:t>
      </w:r>
    </w:p>
    <w:p w14:paraId="5D43D3D3" w14:textId="2076B6F8" w:rsidR="00343D6B" w:rsidRPr="00C02553" w:rsidRDefault="00343D6B" w:rsidP="00696E3A">
      <w:r w:rsidRPr="00696E3A">
        <w:rPr>
          <w:b/>
          <w:bCs/>
        </w:rPr>
        <w:t>Default Approval Period:</w:t>
      </w:r>
      <w:r w:rsidR="00973BD6">
        <w:t xml:space="preserve"> </w:t>
      </w:r>
      <w:r w:rsidR="00CC6BDE">
        <w:t>6 months</w:t>
      </w:r>
    </w:p>
    <w:p w14:paraId="6649BF8C" w14:textId="77777777" w:rsidR="00343D6B" w:rsidRPr="002C2C41" w:rsidRDefault="00343D6B" w:rsidP="00343D6B">
      <w:pPr>
        <w:rPr>
          <w:rFonts w:cs="Arial"/>
          <w:szCs w:val="20"/>
        </w:rPr>
      </w:pPr>
    </w:p>
    <w:bookmarkEnd w:id="1"/>
    <w:p w14:paraId="6413C0CF" w14:textId="530C1EC9" w:rsidR="00AE77DB" w:rsidRPr="00C02553" w:rsidRDefault="00AE77DB" w:rsidP="00343D6B">
      <w:pPr>
        <w:pStyle w:val="Heading1"/>
        <w:rPr>
          <w:lang w:val="en-US"/>
        </w:rPr>
      </w:pPr>
      <w:r w:rsidRPr="00C02553">
        <w:rPr>
          <w:lang w:val="en-US"/>
        </w:rPr>
        <w:t>References</w:t>
      </w:r>
    </w:p>
    <w:p w14:paraId="6EE7D691" w14:textId="40A095E5" w:rsidR="007215B4" w:rsidRPr="00AC762B" w:rsidRDefault="007215B4" w:rsidP="007215B4">
      <w:pPr>
        <w:pStyle w:val="ListParagraph"/>
      </w:pPr>
      <w:proofErr w:type="spellStart"/>
      <w:r w:rsidRPr="00AC762B">
        <w:t>Winrevair</w:t>
      </w:r>
      <w:proofErr w:type="spellEnd"/>
      <w:r w:rsidRPr="00AC762B">
        <w:t xml:space="preserve"> (</w:t>
      </w:r>
      <w:proofErr w:type="spellStart"/>
      <w:r w:rsidRPr="00AC762B">
        <w:t>sotatercept-csrk</w:t>
      </w:r>
      <w:proofErr w:type="spellEnd"/>
      <w:r w:rsidRPr="00AC762B">
        <w:t xml:space="preserve">) [package insert]. Rahway, NJ: Merck Sharp &amp; Dohme LLC; </w:t>
      </w:r>
      <w:r w:rsidR="001C29CB">
        <w:t>June</w:t>
      </w:r>
      <w:r>
        <w:t xml:space="preserve"> 202</w:t>
      </w:r>
      <w:r w:rsidR="001C29CB">
        <w:t>6</w:t>
      </w:r>
      <w:r>
        <w:t>.</w:t>
      </w:r>
      <w:r w:rsidRPr="00AC762B">
        <w:t xml:space="preserve"> </w:t>
      </w:r>
    </w:p>
    <w:p w14:paraId="4F1F6D30" w14:textId="77777777" w:rsidR="007215B4" w:rsidRPr="00AC762B" w:rsidRDefault="007215B4" w:rsidP="007215B4">
      <w:pPr>
        <w:pStyle w:val="ListParagraph"/>
      </w:pPr>
      <w:r w:rsidRPr="00AC762B">
        <w:t xml:space="preserve">IPD Analytics. New Drug Review: </w:t>
      </w:r>
      <w:proofErr w:type="spellStart"/>
      <w:r w:rsidRPr="00AC762B">
        <w:t>Winrevair</w:t>
      </w:r>
      <w:proofErr w:type="spellEnd"/>
      <w:r w:rsidRPr="00AC762B">
        <w:t xml:space="preserve"> (</w:t>
      </w:r>
      <w:proofErr w:type="spellStart"/>
      <w:r w:rsidRPr="00AC762B">
        <w:t>sotatercept-csrk</w:t>
      </w:r>
      <w:proofErr w:type="spellEnd"/>
      <w:r w:rsidRPr="00AC762B">
        <w:t xml:space="preserve">). Published June 2024. </w:t>
      </w:r>
    </w:p>
    <w:p w14:paraId="03ACB5AA" w14:textId="2504EAA3" w:rsidR="007215B4" w:rsidRPr="008F7633" w:rsidRDefault="007215B4" w:rsidP="007215B4">
      <w:pPr>
        <w:pStyle w:val="ListParagraph"/>
      </w:pPr>
      <w:r>
        <w:t>Evidence-Based Medicine Analysis: “Primary Pulmonary Arterial Hypertension (PAH) Agents”, UMKC-DIC; June 202</w:t>
      </w:r>
      <w:r w:rsidR="7517C883">
        <w:t>6</w:t>
      </w:r>
      <w:r>
        <w:t>.</w:t>
      </w:r>
    </w:p>
    <w:p w14:paraId="3FA1E7DB" w14:textId="13C1EB77" w:rsidR="00777CA4" w:rsidRDefault="007215B4" w:rsidP="007215B4">
      <w:pPr>
        <w:pStyle w:val="ListParagraph"/>
      </w:pPr>
      <w:r w:rsidRPr="00914648">
        <w:t xml:space="preserve">Evidence-Based Medicine and Fiscal Analysis: “RESPIRATORY: Pulmonary Arterial Hypertension, Inhaled </w:t>
      </w:r>
      <w:proofErr w:type="spellStart"/>
      <w:r w:rsidRPr="00914648">
        <w:t>Prostacyclins</w:t>
      </w:r>
      <w:proofErr w:type="spellEnd"/>
      <w:r w:rsidRPr="00914648">
        <w:t>”, Gainwell Technologies; Last updated August 14, 2025</w:t>
      </w:r>
      <w:r w:rsidR="00777CA4">
        <w:t>.</w:t>
      </w: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B4B3E" w14:textId="77777777" w:rsidR="001A4F3B" w:rsidRPr="00C02553" w:rsidRDefault="001A4F3B" w:rsidP="00AE77DB">
      <w:r w:rsidRPr="00C02553">
        <w:separator/>
      </w:r>
    </w:p>
  </w:endnote>
  <w:endnote w:type="continuationSeparator" w:id="0">
    <w:p w14:paraId="454C0EAF" w14:textId="77777777" w:rsidR="001A4F3B" w:rsidRPr="00C02553" w:rsidRDefault="001A4F3B" w:rsidP="00AE77DB">
      <w:r w:rsidRPr="00C02553">
        <w:continuationSeparator/>
      </w:r>
    </w:p>
  </w:endnote>
  <w:endnote w:type="continuationNotice" w:id="1">
    <w:p w14:paraId="46CE91F0" w14:textId="77777777" w:rsidR="001A4F3B" w:rsidRPr="00C02553" w:rsidRDefault="001A4F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9CA99" w14:textId="77777777" w:rsidR="001A4F3B" w:rsidRPr="00C02553" w:rsidRDefault="001A4F3B" w:rsidP="00AE77DB">
      <w:r w:rsidRPr="00C02553">
        <w:separator/>
      </w:r>
    </w:p>
  </w:footnote>
  <w:footnote w:type="continuationSeparator" w:id="0">
    <w:p w14:paraId="0D28F379" w14:textId="77777777" w:rsidR="001A4F3B" w:rsidRPr="00C02553" w:rsidRDefault="001A4F3B" w:rsidP="00AE77DB">
      <w:r w:rsidRPr="00C02553">
        <w:continuationSeparator/>
      </w:r>
    </w:p>
  </w:footnote>
  <w:footnote w:type="continuationNotice" w:id="1">
    <w:p w14:paraId="670699C9" w14:textId="77777777" w:rsidR="001A4F3B" w:rsidRPr="00C02553" w:rsidRDefault="001A4F3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336C9B02" w:rsidR="00006A61" w:rsidRPr="00C02553" w:rsidRDefault="00BF3532">
    <w:pPr>
      <w:pStyle w:val="Header"/>
      <w:framePr w:wrap="around" w:vAnchor="text" w:hAnchor="margin" w:xAlign="right" w:y="1"/>
      <w:rPr>
        <w:rStyle w:val="PageNumber"/>
        <w:rFonts w:ascii="Times New Roman" w:hAnsi="Times New Roman"/>
      </w:rPr>
    </w:pPr>
    <w:r>
      <w:rPr>
        <w:noProof/>
      </w:rPr>
      <w:pict w14:anchorId="192B76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46860" o:spid="_x0000_s1026" type="#_x0000_t136" style="position:absolute;margin-left:0;margin-top:0;width:471.3pt;height:188.5pt;rotation:315;z-index:-251654144;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6C4B7986" w:rsidR="00596936" w:rsidRDefault="00BF3532">
    <w:pPr>
      <w:pStyle w:val="Header"/>
    </w:pPr>
    <w:r>
      <w:rPr>
        <w:noProof/>
      </w:rPr>
      <w:pict w14:anchorId="23F796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46861" o:spid="_x0000_s1027" type="#_x0000_t136" style="position:absolute;margin-left:0;margin-top:0;width:471.3pt;height:233.8pt;rotation:315;z-index:-251652096;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23C8E1B0" w:rsidR="00006A61" w:rsidRPr="00C02553" w:rsidRDefault="00BF3532">
    <w:pPr>
      <w:pStyle w:val="Header"/>
      <w:rPr>
        <w:rFonts w:ascii="Times New Roman" w:hAnsi="Times New Roman"/>
      </w:rPr>
    </w:pPr>
    <w:r>
      <w:rPr>
        <w:noProof/>
      </w:rPr>
      <w:pict w14:anchorId="1B4AE8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46859" o:spid="_x0000_s1025" type="#_x0000_t136" style="position:absolute;margin-left:0;margin-top:0;width:471.3pt;height:257.2pt;rotation:315;z-index:-251656192;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C654019"/>
    <w:multiLevelType w:val="hybridMultilevel"/>
    <w:tmpl w:val="9FE49680"/>
    <w:lvl w:ilvl="0" w:tplc="19DA1974">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FDF580E"/>
    <w:multiLevelType w:val="hybridMultilevel"/>
    <w:tmpl w:val="23B06FE4"/>
    <w:lvl w:ilvl="0" w:tplc="19DA1974">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6625E86"/>
    <w:multiLevelType w:val="hybridMultilevel"/>
    <w:tmpl w:val="2BCECB7C"/>
    <w:lvl w:ilvl="0" w:tplc="19DA1974">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4064CF6"/>
    <w:multiLevelType w:val="hybridMultilevel"/>
    <w:tmpl w:val="DB12BF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8"/>
  </w:num>
  <w:num w:numId="3" w16cid:durableId="1729067566">
    <w:abstractNumId w:val="4"/>
  </w:num>
  <w:num w:numId="4" w16cid:durableId="320159068">
    <w:abstractNumId w:val="10"/>
  </w:num>
  <w:num w:numId="5" w16cid:durableId="1769498754">
    <w:abstractNumId w:val="3"/>
  </w:num>
  <w:num w:numId="6" w16cid:durableId="1094596320">
    <w:abstractNumId w:val="15"/>
  </w:num>
  <w:num w:numId="7" w16cid:durableId="2110008555">
    <w:abstractNumId w:val="2"/>
  </w:num>
  <w:num w:numId="8" w16cid:durableId="489712751">
    <w:abstractNumId w:val="8"/>
  </w:num>
  <w:num w:numId="9" w16cid:durableId="1085147965">
    <w:abstractNumId w:val="12"/>
  </w:num>
  <w:num w:numId="10" w16cid:durableId="917518096">
    <w:abstractNumId w:val="11"/>
  </w:num>
  <w:num w:numId="11" w16cid:durableId="1894998475">
    <w:abstractNumId w:val="1"/>
  </w:num>
  <w:num w:numId="12" w16cid:durableId="1418215296">
    <w:abstractNumId w:val="16"/>
  </w:num>
  <w:num w:numId="13" w16cid:durableId="604729665">
    <w:abstractNumId w:val="6"/>
  </w:num>
  <w:num w:numId="14" w16cid:durableId="1805081292">
    <w:abstractNumId w:val="14"/>
  </w:num>
  <w:num w:numId="15" w16cid:durableId="1911186802">
    <w:abstractNumId w:val="7"/>
  </w:num>
  <w:num w:numId="16" w16cid:durableId="1225339154">
    <w:abstractNumId w:val="13"/>
  </w:num>
  <w:num w:numId="17" w16cid:durableId="51269537">
    <w:abstractNumId w:val="5"/>
  </w:num>
  <w:num w:numId="18" w16cid:durableId="690255937">
    <w:abstractNumId w:val="9"/>
  </w:num>
  <w:num w:numId="19" w16cid:durableId="69162268">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By3mm7tbW6uH7DUgGn1pFBXm/Mo6rPzqCVhdbuB8qOrBjZllpwoU4P1vIzwdperDc/gN+p6BZ744CWaueRCTmg==" w:salt="pqYJVnJVOevwSLt92N9E0Q=="/>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276D9"/>
    <w:rsid w:val="00040AD3"/>
    <w:rsid w:val="00053807"/>
    <w:rsid w:val="000572E5"/>
    <w:rsid w:val="00061541"/>
    <w:rsid w:val="00064162"/>
    <w:rsid w:val="00065C22"/>
    <w:rsid w:val="00074464"/>
    <w:rsid w:val="00076030"/>
    <w:rsid w:val="00082590"/>
    <w:rsid w:val="000913C3"/>
    <w:rsid w:val="000953B9"/>
    <w:rsid w:val="000A413B"/>
    <w:rsid w:val="000A6279"/>
    <w:rsid w:val="000B496B"/>
    <w:rsid w:val="000C3940"/>
    <w:rsid w:val="000C5992"/>
    <w:rsid w:val="000E1479"/>
    <w:rsid w:val="000E231E"/>
    <w:rsid w:val="000E247D"/>
    <w:rsid w:val="000E6B14"/>
    <w:rsid w:val="000E70D8"/>
    <w:rsid w:val="001062F6"/>
    <w:rsid w:val="00112FC7"/>
    <w:rsid w:val="00116866"/>
    <w:rsid w:val="0012247A"/>
    <w:rsid w:val="00125F5F"/>
    <w:rsid w:val="00126951"/>
    <w:rsid w:val="00126B60"/>
    <w:rsid w:val="00127EF6"/>
    <w:rsid w:val="001310AD"/>
    <w:rsid w:val="001314A5"/>
    <w:rsid w:val="00132C7F"/>
    <w:rsid w:val="00144DBE"/>
    <w:rsid w:val="00152C8B"/>
    <w:rsid w:val="0015636A"/>
    <w:rsid w:val="00172053"/>
    <w:rsid w:val="00177A80"/>
    <w:rsid w:val="00181749"/>
    <w:rsid w:val="001A275F"/>
    <w:rsid w:val="001A4F3B"/>
    <w:rsid w:val="001A50CB"/>
    <w:rsid w:val="001A74B7"/>
    <w:rsid w:val="001B2D47"/>
    <w:rsid w:val="001C0250"/>
    <w:rsid w:val="001C18FD"/>
    <w:rsid w:val="001C29CB"/>
    <w:rsid w:val="001C6DA4"/>
    <w:rsid w:val="001C73B1"/>
    <w:rsid w:val="001D1E7D"/>
    <w:rsid w:val="001D6567"/>
    <w:rsid w:val="001E2CCB"/>
    <w:rsid w:val="001E4CBA"/>
    <w:rsid w:val="001E523C"/>
    <w:rsid w:val="001E61DF"/>
    <w:rsid w:val="001F2B9F"/>
    <w:rsid w:val="001F5954"/>
    <w:rsid w:val="00202DD3"/>
    <w:rsid w:val="00206E7D"/>
    <w:rsid w:val="00217E14"/>
    <w:rsid w:val="00217EFD"/>
    <w:rsid w:val="00222134"/>
    <w:rsid w:val="0022233F"/>
    <w:rsid w:val="00226275"/>
    <w:rsid w:val="00246564"/>
    <w:rsid w:val="00246A3B"/>
    <w:rsid w:val="00255404"/>
    <w:rsid w:val="0025594F"/>
    <w:rsid w:val="00270C5E"/>
    <w:rsid w:val="00283E6F"/>
    <w:rsid w:val="00290A03"/>
    <w:rsid w:val="0029159A"/>
    <w:rsid w:val="00291600"/>
    <w:rsid w:val="002A02F4"/>
    <w:rsid w:val="002C2C41"/>
    <w:rsid w:val="002C62E7"/>
    <w:rsid w:val="002E05E2"/>
    <w:rsid w:val="002E2DD6"/>
    <w:rsid w:val="002E3F28"/>
    <w:rsid w:val="002F0E52"/>
    <w:rsid w:val="002F2274"/>
    <w:rsid w:val="002F2405"/>
    <w:rsid w:val="002F470B"/>
    <w:rsid w:val="002F690F"/>
    <w:rsid w:val="0030301F"/>
    <w:rsid w:val="00303B21"/>
    <w:rsid w:val="00313701"/>
    <w:rsid w:val="00314430"/>
    <w:rsid w:val="00316188"/>
    <w:rsid w:val="003171AF"/>
    <w:rsid w:val="00317469"/>
    <w:rsid w:val="0032215C"/>
    <w:rsid w:val="0032616B"/>
    <w:rsid w:val="00326687"/>
    <w:rsid w:val="003275F9"/>
    <w:rsid w:val="003345D2"/>
    <w:rsid w:val="003355AC"/>
    <w:rsid w:val="00343D6B"/>
    <w:rsid w:val="00346090"/>
    <w:rsid w:val="00347FB5"/>
    <w:rsid w:val="00355515"/>
    <w:rsid w:val="003608B5"/>
    <w:rsid w:val="003613AF"/>
    <w:rsid w:val="0037602C"/>
    <w:rsid w:val="003878C1"/>
    <w:rsid w:val="00396C0B"/>
    <w:rsid w:val="003A630F"/>
    <w:rsid w:val="003B3958"/>
    <w:rsid w:val="003B4820"/>
    <w:rsid w:val="003B5F3D"/>
    <w:rsid w:val="003B5F4B"/>
    <w:rsid w:val="003B65F3"/>
    <w:rsid w:val="003B682F"/>
    <w:rsid w:val="003C53FC"/>
    <w:rsid w:val="003C7013"/>
    <w:rsid w:val="003D641B"/>
    <w:rsid w:val="003F227C"/>
    <w:rsid w:val="003F4B37"/>
    <w:rsid w:val="003F6981"/>
    <w:rsid w:val="004023CC"/>
    <w:rsid w:val="00405443"/>
    <w:rsid w:val="00407564"/>
    <w:rsid w:val="00411152"/>
    <w:rsid w:val="004156AA"/>
    <w:rsid w:val="00421B7D"/>
    <w:rsid w:val="004253A1"/>
    <w:rsid w:val="004313B6"/>
    <w:rsid w:val="00433339"/>
    <w:rsid w:val="00446BBC"/>
    <w:rsid w:val="004472C0"/>
    <w:rsid w:val="00450705"/>
    <w:rsid w:val="00451928"/>
    <w:rsid w:val="0046618B"/>
    <w:rsid w:val="0048608C"/>
    <w:rsid w:val="00496E57"/>
    <w:rsid w:val="004A5909"/>
    <w:rsid w:val="004B3E10"/>
    <w:rsid w:val="004C0F5D"/>
    <w:rsid w:val="004C375A"/>
    <w:rsid w:val="004C4954"/>
    <w:rsid w:val="004C5767"/>
    <w:rsid w:val="004D3060"/>
    <w:rsid w:val="004D5322"/>
    <w:rsid w:val="004D78B0"/>
    <w:rsid w:val="004E611F"/>
    <w:rsid w:val="004F02B4"/>
    <w:rsid w:val="004F2A79"/>
    <w:rsid w:val="004F4D37"/>
    <w:rsid w:val="00501A14"/>
    <w:rsid w:val="00501DE3"/>
    <w:rsid w:val="005058CB"/>
    <w:rsid w:val="0051044D"/>
    <w:rsid w:val="005139E4"/>
    <w:rsid w:val="00515075"/>
    <w:rsid w:val="00520FE9"/>
    <w:rsid w:val="005233E7"/>
    <w:rsid w:val="005328B2"/>
    <w:rsid w:val="00535BD5"/>
    <w:rsid w:val="00540977"/>
    <w:rsid w:val="00551668"/>
    <w:rsid w:val="005572D5"/>
    <w:rsid w:val="00562A66"/>
    <w:rsid w:val="00566BE4"/>
    <w:rsid w:val="00570D21"/>
    <w:rsid w:val="00576113"/>
    <w:rsid w:val="00590652"/>
    <w:rsid w:val="0059235F"/>
    <w:rsid w:val="00595BA8"/>
    <w:rsid w:val="00596936"/>
    <w:rsid w:val="005A2F1E"/>
    <w:rsid w:val="005A3554"/>
    <w:rsid w:val="005A4232"/>
    <w:rsid w:val="005C3616"/>
    <w:rsid w:val="005D35DD"/>
    <w:rsid w:val="005D36B2"/>
    <w:rsid w:val="005D52E7"/>
    <w:rsid w:val="005D78B5"/>
    <w:rsid w:val="005E3572"/>
    <w:rsid w:val="005E45E4"/>
    <w:rsid w:val="005F0A81"/>
    <w:rsid w:val="005F0FCF"/>
    <w:rsid w:val="005F2406"/>
    <w:rsid w:val="0060042F"/>
    <w:rsid w:val="006008BC"/>
    <w:rsid w:val="00602CFD"/>
    <w:rsid w:val="00606B55"/>
    <w:rsid w:val="00612A7B"/>
    <w:rsid w:val="00616E5E"/>
    <w:rsid w:val="006173A4"/>
    <w:rsid w:val="006205AD"/>
    <w:rsid w:val="00625C3A"/>
    <w:rsid w:val="00635DDB"/>
    <w:rsid w:val="0064149A"/>
    <w:rsid w:val="00642D9A"/>
    <w:rsid w:val="00646DFE"/>
    <w:rsid w:val="00650530"/>
    <w:rsid w:val="00650C96"/>
    <w:rsid w:val="00653788"/>
    <w:rsid w:val="0065477F"/>
    <w:rsid w:val="00656896"/>
    <w:rsid w:val="00661656"/>
    <w:rsid w:val="0066374F"/>
    <w:rsid w:val="00677C65"/>
    <w:rsid w:val="00693152"/>
    <w:rsid w:val="00694FAE"/>
    <w:rsid w:val="00696E3A"/>
    <w:rsid w:val="006A0834"/>
    <w:rsid w:val="006A4BBD"/>
    <w:rsid w:val="006A52F1"/>
    <w:rsid w:val="006B561D"/>
    <w:rsid w:val="006B6D5D"/>
    <w:rsid w:val="006D2330"/>
    <w:rsid w:val="006E0F8B"/>
    <w:rsid w:val="006E12F7"/>
    <w:rsid w:val="006E29D7"/>
    <w:rsid w:val="006F34FF"/>
    <w:rsid w:val="007068A4"/>
    <w:rsid w:val="00706D67"/>
    <w:rsid w:val="00707CFA"/>
    <w:rsid w:val="00713052"/>
    <w:rsid w:val="00721367"/>
    <w:rsid w:val="007215B4"/>
    <w:rsid w:val="007231FA"/>
    <w:rsid w:val="00732C67"/>
    <w:rsid w:val="00734418"/>
    <w:rsid w:val="00757826"/>
    <w:rsid w:val="007632B7"/>
    <w:rsid w:val="0076382F"/>
    <w:rsid w:val="00765768"/>
    <w:rsid w:val="00765D10"/>
    <w:rsid w:val="00766AC8"/>
    <w:rsid w:val="00767486"/>
    <w:rsid w:val="0077070E"/>
    <w:rsid w:val="0077296A"/>
    <w:rsid w:val="00777CA4"/>
    <w:rsid w:val="00792DF0"/>
    <w:rsid w:val="0079438F"/>
    <w:rsid w:val="007A2225"/>
    <w:rsid w:val="007A3034"/>
    <w:rsid w:val="007A527E"/>
    <w:rsid w:val="007A53E7"/>
    <w:rsid w:val="007A78F7"/>
    <w:rsid w:val="007B3333"/>
    <w:rsid w:val="007B379F"/>
    <w:rsid w:val="007B37D6"/>
    <w:rsid w:val="007B5D30"/>
    <w:rsid w:val="007C4792"/>
    <w:rsid w:val="007D2920"/>
    <w:rsid w:val="007D42DD"/>
    <w:rsid w:val="007E6A37"/>
    <w:rsid w:val="007F1774"/>
    <w:rsid w:val="00811A70"/>
    <w:rsid w:val="0081406E"/>
    <w:rsid w:val="00832211"/>
    <w:rsid w:val="008325F4"/>
    <w:rsid w:val="00832AC8"/>
    <w:rsid w:val="00837A72"/>
    <w:rsid w:val="00846FA4"/>
    <w:rsid w:val="008524BA"/>
    <w:rsid w:val="00852B74"/>
    <w:rsid w:val="00856928"/>
    <w:rsid w:val="00865538"/>
    <w:rsid w:val="00870875"/>
    <w:rsid w:val="0088225C"/>
    <w:rsid w:val="00884026"/>
    <w:rsid w:val="00884C78"/>
    <w:rsid w:val="008859E1"/>
    <w:rsid w:val="00896264"/>
    <w:rsid w:val="008A5D88"/>
    <w:rsid w:val="008B2851"/>
    <w:rsid w:val="008C000E"/>
    <w:rsid w:val="008D0F2F"/>
    <w:rsid w:val="008D237F"/>
    <w:rsid w:val="008D6B05"/>
    <w:rsid w:val="008E7D2D"/>
    <w:rsid w:val="008F44C0"/>
    <w:rsid w:val="008F5999"/>
    <w:rsid w:val="00903AA2"/>
    <w:rsid w:val="00903AD6"/>
    <w:rsid w:val="00904D7A"/>
    <w:rsid w:val="00913A1D"/>
    <w:rsid w:val="00915332"/>
    <w:rsid w:val="009204BB"/>
    <w:rsid w:val="009216D0"/>
    <w:rsid w:val="00935918"/>
    <w:rsid w:val="00935EC3"/>
    <w:rsid w:val="00944CC2"/>
    <w:rsid w:val="00951097"/>
    <w:rsid w:val="00953C1E"/>
    <w:rsid w:val="0096210F"/>
    <w:rsid w:val="00962633"/>
    <w:rsid w:val="00963187"/>
    <w:rsid w:val="00963ACF"/>
    <w:rsid w:val="00963D1C"/>
    <w:rsid w:val="00964284"/>
    <w:rsid w:val="0097028A"/>
    <w:rsid w:val="00973BD6"/>
    <w:rsid w:val="00984549"/>
    <w:rsid w:val="00985D28"/>
    <w:rsid w:val="009915C8"/>
    <w:rsid w:val="00991BF0"/>
    <w:rsid w:val="009A0FB1"/>
    <w:rsid w:val="009A1FAC"/>
    <w:rsid w:val="009B001A"/>
    <w:rsid w:val="009B1A62"/>
    <w:rsid w:val="009B2B2D"/>
    <w:rsid w:val="009C04E9"/>
    <w:rsid w:val="009C3CC7"/>
    <w:rsid w:val="009D2057"/>
    <w:rsid w:val="009D3D6C"/>
    <w:rsid w:val="009D5551"/>
    <w:rsid w:val="009D62DB"/>
    <w:rsid w:val="009E3B42"/>
    <w:rsid w:val="00A05B60"/>
    <w:rsid w:val="00A13266"/>
    <w:rsid w:val="00A14FA6"/>
    <w:rsid w:val="00A15D64"/>
    <w:rsid w:val="00A20575"/>
    <w:rsid w:val="00A32452"/>
    <w:rsid w:val="00A32BBF"/>
    <w:rsid w:val="00A37444"/>
    <w:rsid w:val="00A40692"/>
    <w:rsid w:val="00A4281A"/>
    <w:rsid w:val="00A459CF"/>
    <w:rsid w:val="00A5014D"/>
    <w:rsid w:val="00A50D11"/>
    <w:rsid w:val="00A53E96"/>
    <w:rsid w:val="00A56F18"/>
    <w:rsid w:val="00A628F8"/>
    <w:rsid w:val="00A62BAA"/>
    <w:rsid w:val="00A66172"/>
    <w:rsid w:val="00A744C3"/>
    <w:rsid w:val="00A92154"/>
    <w:rsid w:val="00AA70AB"/>
    <w:rsid w:val="00AB0B9F"/>
    <w:rsid w:val="00AB1713"/>
    <w:rsid w:val="00AB63BE"/>
    <w:rsid w:val="00AC1EBC"/>
    <w:rsid w:val="00AC2599"/>
    <w:rsid w:val="00AC2DE9"/>
    <w:rsid w:val="00AC6F17"/>
    <w:rsid w:val="00AD108A"/>
    <w:rsid w:val="00AD17B7"/>
    <w:rsid w:val="00AD2C5F"/>
    <w:rsid w:val="00AE1481"/>
    <w:rsid w:val="00AE27F9"/>
    <w:rsid w:val="00AE4C98"/>
    <w:rsid w:val="00AE77DB"/>
    <w:rsid w:val="00AF7453"/>
    <w:rsid w:val="00B00FFF"/>
    <w:rsid w:val="00B06084"/>
    <w:rsid w:val="00B16735"/>
    <w:rsid w:val="00B17EDE"/>
    <w:rsid w:val="00B22585"/>
    <w:rsid w:val="00B33693"/>
    <w:rsid w:val="00B34C53"/>
    <w:rsid w:val="00B507A5"/>
    <w:rsid w:val="00B52475"/>
    <w:rsid w:val="00B535DA"/>
    <w:rsid w:val="00B56DCC"/>
    <w:rsid w:val="00B56F54"/>
    <w:rsid w:val="00B638C2"/>
    <w:rsid w:val="00B758AB"/>
    <w:rsid w:val="00B76277"/>
    <w:rsid w:val="00B772AB"/>
    <w:rsid w:val="00B80395"/>
    <w:rsid w:val="00B80B56"/>
    <w:rsid w:val="00B826F1"/>
    <w:rsid w:val="00B86372"/>
    <w:rsid w:val="00BA1C17"/>
    <w:rsid w:val="00BA1D65"/>
    <w:rsid w:val="00BB3B4D"/>
    <w:rsid w:val="00BC351E"/>
    <w:rsid w:val="00BC3F77"/>
    <w:rsid w:val="00BC5635"/>
    <w:rsid w:val="00BC5675"/>
    <w:rsid w:val="00BD081C"/>
    <w:rsid w:val="00BD277B"/>
    <w:rsid w:val="00BD47CA"/>
    <w:rsid w:val="00BD62C7"/>
    <w:rsid w:val="00BE020D"/>
    <w:rsid w:val="00BE354A"/>
    <w:rsid w:val="00BF3532"/>
    <w:rsid w:val="00BF5EEF"/>
    <w:rsid w:val="00BF7A9A"/>
    <w:rsid w:val="00C02553"/>
    <w:rsid w:val="00C04EB6"/>
    <w:rsid w:val="00C056F9"/>
    <w:rsid w:val="00C1018C"/>
    <w:rsid w:val="00C1150E"/>
    <w:rsid w:val="00C14D52"/>
    <w:rsid w:val="00C2586C"/>
    <w:rsid w:val="00C26001"/>
    <w:rsid w:val="00C34E72"/>
    <w:rsid w:val="00C40820"/>
    <w:rsid w:val="00C5521B"/>
    <w:rsid w:val="00C56B1F"/>
    <w:rsid w:val="00C61B52"/>
    <w:rsid w:val="00C62745"/>
    <w:rsid w:val="00C654CA"/>
    <w:rsid w:val="00C763BD"/>
    <w:rsid w:val="00C779A8"/>
    <w:rsid w:val="00C82E19"/>
    <w:rsid w:val="00C96873"/>
    <w:rsid w:val="00CA1735"/>
    <w:rsid w:val="00CA3C4B"/>
    <w:rsid w:val="00CA7252"/>
    <w:rsid w:val="00CB2C5A"/>
    <w:rsid w:val="00CB2D69"/>
    <w:rsid w:val="00CB3A2D"/>
    <w:rsid w:val="00CC6BDE"/>
    <w:rsid w:val="00CC6E98"/>
    <w:rsid w:val="00CD54E1"/>
    <w:rsid w:val="00CE0C1C"/>
    <w:rsid w:val="00CE34AF"/>
    <w:rsid w:val="00CF00A4"/>
    <w:rsid w:val="00CF25FB"/>
    <w:rsid w:val="00CF614C"/>
    <w:rsid w:val="00D02F34"/>
    <w:rsid w:val="00D13D87"/>
    <w:rsid w:val="00D16590"/>
    <w:rsid w:val="00D20720"/>
    <w:rsid w:val="00D232D9"/>
    <w:rsid w:val="00D250D9"/>
    <w:rsid w:val="00D27533"/>
    <w:rsid w:val="00D42DA3"/>
    <w:rsid w:val="00D4546D"/>
    <w:rsid w:val="00D47996"/>
    <w:rsid w:val="00D61118"/>
    <w:rsid w:val="00D614F1"/>
    <w:rsid w:val="00D70D50"/>
    <w:rsid w:val="00D71917"/>
    <w:rsid w:val="00DA3A0F"/>
    <w:rsid w:val="00DA4E62"/>
    <w:rsid w:val="00DA6990"/>
    <w:rsid w:val="00DB27BA"/>
    <w:rsid w:val="00DB337A"/>
    <w:rsid w:val="00DC51CB"/>
    <w:rsid w:val="00DD4819"/>
    <w:rsid w:val="00DD4B8A"/>
    <w:rsid w:val="00DD5403"/>
    <w:rsid w:val="00DE1388"/>
    <w:rsid w:val="00DE7501"/>
    <w:rsid w:val="00DF3146"/>
    <w:rsid w:val="00DF57C3"/>
    <w:rsid w:val="00E008D9"/>
    <w:rsid w:val="00E02FE0"/>
    <w:rsid w:val="00E07ABE"/>
    <w:rsid w:val="00E11A3F"/>
    <w:rsid w:val="00E1386E"/>
    <w:rsid w:val="00E2369B"/>
    <w:rsid w:val="00E23EC0"/>
    <w:rsid w:val="00E31109"/>
    <w:rsid w:val="00E354AA"/>
    <w:rsid w:val="00E43D54"/>
    <w:rsid w:val="00E442FB"/>
    <w:rsid w:val="00E46475"/>
    <w:rsid w:val="00E529DB"/>
    <w:rsid w:val="00E53A5E"/>
    <w:rsid w:val="00E6466A"/>
    <w:rsid w:val="00E703A2"/>
    <w:rsid w:val="00E72221"/>
    <w:rsid w:val="00E83428"/>
    <w:rsid w:val="00E84C58"/>
    <w:rsid w:val="00E873A5"/>
    <w:rsid w:val="00E90D11"/>
    <w:rsid w:val="00E915E5"/>
    <w:rsid w:val="00EA6A4B"/>
    <w:rsid w:val="00EB0367"/>
    <w:rsid w:val="00EB2B21"/>
    <w:rsid w:val="00EB4FB9"/>
    <w:rsid w:val="00EB5BC8"/>
    <w:rsid w:val="00EC2738"/>
    <w:rsid w:val="00ED6F17"/>
    <w:rsid w:val="00ED7B42"/>
    <w:rsid w:val="00EE3EA5"/>
    <w:rsid w:val="00EE613F"/>
    <w:rsid w:val="00EE6BD1"/>
    <w:rsid w:val="00EF0262"/>
    <w:rsid w:val="00EF0828"/>
    <w:rsid w:val="00EF6F8B"/>
    <w:rsid w:val="00F03898"/>
    <w:rsid w:val="00F1527A"/>
    <w:rsid w:val="00F2696B"/>
    <w:rsid w:val="00F27821"/>
    <w:rsid w:val="00F4092A"/>
    <w:rsid w:val="00F41F69"/>
    <w:rsid w:val="00F43E41"/>
    <w:rsid w:val="00F4790C"/>
    <w:rsid w:val="00F50C4B"/>
    <w:rsid w:val="00F54C08"/>
    <w:rsid w:val="00F553A2"/>
    <w:rsid w:val="00F6068C"/>
    <w:rsid w:val="00F62F33"/>
    <w:rsid w:val="00F63A52"/>
    <w:rsid w:val="00F730BA"/>
    <w:rsid w:val="00F85E74"/>
    <w:rsid w:val="00F903BE"/>
    <w:rsid w:val="00F95D04"/>
    <w:rsid w:val="00FA16EC"/>
    <w:rsid w:val="00FA2811"/>
    <w:rsid w:val="00FA4837"/>
    <w:rsid w:val="00FA4C63"/>
    <w:rsid w:val="00FB1D33"/>
    <w:rsid w:val="00FB5E96"/>
    <w:rsid w:val="00FC05A0"/>
    <w:rsid w:val="00FC6758"/>
    <w:rsid w:val="00FD34EA"/>
    <w:rsid w:val="00FE3F3E"/>
    <w:rsid w:val="00FE4D52"/>
    <w:rsid w:val="00FE5AEE"/>
    <w:rsid w:val="00FF106B"/>
    <w:rsid w:val="1C6A28A4"/>
    <w:rsid w:val="34BBCC50"/>
    <w:rsid w:val="7517C8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247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paragraph" w:customStyle="1" w:styleId="Default">
    <w:name w:val="Default"/>
    <w:rsid w:val="00A50D11"/>
    <w:pPr>
      <w:autoSpaceDE w:val="0"/>
      <w:autoSpaceDN w:val="0"/>
      <w:adjustRightInd w:val="0"/>
    </w:pPr>
    <w:rPr>
      <w:rFonts w:ascii="Arial" w:hAnsi="Arial" w:cs="Arial"/>
      <w:color w:val="000000"/>
      <w:sz w:val="24"/>
      <w:szCs w:val="24"/>
    </w:rPr>
  </w:style>
  <w:style w:type="character" w:customStyle="1" w:styleId="Heading1Char">
    <w:name w:val="Heading 1 Char"/>
    <w:basedOn w:val="DefaultParagraphFont"/>
    <w:link w:val="Heading1"/>
    <w:rsid w:val="0012247A"/>
    <w:rPr>
      <w:rFonts w:ascii="Arial" w:hAnsi="Arial" w:cs="Arial"/>
      <w:b/>
      <w:color w:val="595959"/>
      <w:sz w:val="40"/>
      <w:szCs w:val="40"/>
      <w:lang w:val="it-IT"/>
    </w:rPr>
  </w:style>
  <w:style w:type="paragraph" w:styleId="Revision">
    <w:name w:val="Revision"/>
    <w:hidden/>
    <w:uiPriority w:val="99"/>
    <w:semiHidden/>
    <w:rsid w:val="00405443"/>
    <w:rPr>
      <w:rFonts w:ascii="Arial" w:hAnsi="Arial"/>
      <w:szCs w:val="24"/>
    </w:rPr>
  </w:style>
  <w:style w:type="character" w:styleId="CommentReference">
    <w:name w:val="annotation reference"/>
    <w:basedOn w:val="DefaultParagraphFont"/>
    <w:uiPriority w:val="99"/>
    <w:semiHidden/>
    <w:unhideWhenUsed/>
    <w:rsid w:val="00421B7D"/>
    <w:rPr>
      <w:sz w:val="16"/>
      <w:szCs w:val="16"/>
    </w:rPr>
  </w:style>
  <w:style w:type="paragraph" w:styleId="CommentSubject">
    <w:name w:val="annotation subject"/>
    <w:basedOn w:val="CommentText"/>
    <w:next w:val="CommentText"/>
    <w:link w:val="CommentSubjectChar"/>
    <w:uiPriority w:val="99"/>
    <w:semiHidden/>
    <w:unhideWhenUsed/>
    <w:rsid w:val="00421B7D"/>
    <w:rPr>
      <w:b/>
      <w:bCs/>
    </w:rPr>
  </w:style>
  <w:style w:type="character" w:customStyle="1" w:styleId="CommentTextChar">
    <w:name w:val="Comment Text Char"/>
    <w:basedOn w:val="DefaultParagraphFont"/>
    <w:link w:val="CommentText"/>
    <w:semiHidden/>
    <w:rsid w:val="00421B7D"/>
    <w:rPr>
      <w:rFonts w:ascii="Arial" w:hAnsi="Arial"/>
    </w:rPr>
  </w:style>
  <w:style w:type="character" w:customStyle="1" w:styleId="CommentSubjectChar">
    <w:name w:val="Comment Subject Char"/>
    <w:basedOn w:val="CommentTextChar"/>
    <w:link w:val="CommentSubject"/>
    <w:uiPriority w:val="99"/>
    <w:semiHidden/>
    <w:rsid w:val="00421B7D"/>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DC0B09-765D-460C-897C-E37583365B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9992BC-7C11-4A83-A97F-D2E41AE80BFC}">
  <ds:schemaRefs>
    <ds:schemaRef ds:uri="http://schemas.microsoft.com/office/infopath/2007/PartnerControls"/>
    <ds:schemaRef ds:uri="f5eefb00-5952-4f7e-8cf8-96f81cfadd01"/>
    <ds:schemaRef ds:uri="http://purl.org/dc/terms/"/>
    <ds:schemaRef ds:uri="http://schemas.microsoft.com/sharepoint/v3"/>
    <ds:schemaRef ds:uri="http://schemas.microsoft.com/office/2006/documentManagement/types"/>
    <ds:schemaRef ds:uri="http://schemas.openxmlformats.org/package/2006/metadata/core-properties"/>
    <ds:schemaRef ds:uri="aba01ddc-ae9a-4c9e-819c-7140b4239cde"/>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4.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544</Words>
  <Characters>3102</Characters>
  <Application>Microsoft Office Word</Application>
  <DocSecurity>10</DocSecurity>
  <Lines>25</Lines>
  <Paragraphs>7</Paragraphs>
  <ScaleCrop>false</ScaleCrop>
  <HeadingPairs>
    <vt:vector size="2" baseType="variant">
      <vt:variant>
        <vt:lpstr>Title</vt:lpstr>
      </vt:variant>
      <vt:variant>
        <vt:i4>1</vt:i4>
      </vt:variant>
    </vt:vector>
  </HeadingPairs>
  <TitlesOfParts>
    <vt:vector size="1" baseType="lpstr">
      <vt:lpstr>Winrevair Clinical Edit</vt:lpstr>
    </vt:vector>
  </TitlesOfParts>
  <Company>DSS</Company>
  <LinksUpToDate>false</LinksUpToDate>
  <CharactersWithSpaces>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Winrevair Clinical Edit</dc:title>
  <dc:creator>DMS</dc:creator>
  <cp:lastModifiedBy>Herzing, Jamie</cp:lastModifiedBy>
  <cp:revision>17</cp:revision>
  <cp:lastPrinted>2018-10-31T20:17:00Z</cp:lastPrinted>
  <dcterms:created xsi:type="dcterms:W3CDTF">2026-08-18T16:00:00Z</dcterms:created>
  <dcterms:modified xsi:type="dcterms:W3CDTF">2026-10-09T21:25:00Z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e85b8bb3e85369669fd0d598764a0e9ddc46821f8d8521b966feb98625cb6982</vt:lpwstr>
  </property>
</Properties>
</file>